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A4" w:rsidRPr="00DD21A3" w:rsidRDefault="00F83EA3" w:rsidP="00DD21A3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 LEZIONE: </w:t>
      </w:r>
    </w:p>
    <w:p w:rsidR="009A6C24" w:rsidRDefault="009A6C24">
      <w:pPr>
        <w:rPr>
          <w:b/>
          <w:sz w:val="28"/>
          <w:szCs w:val="28"/>
          <w:lang w:val="fr-FR"/>
        </w:rPr>
      </w:pPr>
      <w:r w:rsidRPr="00DD21A3">
        <w:rPr>
          <w:b/>
          <w:sz w:val="28"/>
          <w:szCs w:val="28"/>
          <w:lang w:val="fr-FR"/>
        </w:rPr>
        <w:t>Introduction aux thématiques qu’on va aborder</w:t>
      </w:r>
    </w:p>
    <w:p w:rsidR="00607B18" w:rsidRPr="004D291D" w:rsidRDefault="004D291D" w:rsidP="004D291D">
      <w:pPr>
        <w:numPr>
          <w:ilvl w:val="0"/>
          <w:numId w:val="6"/>
        </w:numPr>
        <w:rPr>
          <w:b/>
          <w:sz w:val="28"/>
          <w:szCs w:val="28"/>
          <w:lang w:val="fr-FR"/>
        </w:rPr>
      </w:pPr>
      <w:r w:rsidRPr="004D291D">
        <w:rPr>
          <w:b/>
          <w:sz w:val="28"/>
          <w:szCs w:val="28"/>
          <w:u w:val="single"/>
          <w:lang w:val="fr-FR"/>
        </w:rPr>
        <w:t xml:space="preserve">Les défis identitaires de la femme maghrébine entre passé et avenir </w:t>
      </w:r>
    </w:p>
    <w:p w:rsidR="00AF55BC" w:rsidRPr="00DD21A3" w:rsidRDefault="00DD21A3" w:rsidP="009A6C24">
      <w:pPr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DD21A3">
        <w:rPr>
          <w:b/>
          <w:sz w:val="28"/>
          <w:szCs w:val="28"/>
          <w:lang w:val="fr-FR"/>
        </w:rPr>
        <w:t>Pourquoi le Maghreb et pourquoi la femme maghrébine?</w:t>
      </w:r>
    </w:p>
    <w:p w:rsidR="009A6C24" w:rsidRDefault="009A6C24" w:rsidP="009A6C2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Maghreb est au centre d’un processus d’évolution idéologique, culturelle et identitaire qui intéresse inévitablement le reste du monde. À l’intérieur de ce caléidoscope mouvant, la femme est, sans aucun doute, l’un des protagonistes les plus représentatifs parce qu’elle déterminera, à cause de son rôle éducatif, l’évolution ou la définitive crise de la région nord-africaine.</w:t>
      </w:r>
    </w:p>
    <w:p w:rsidR="00A210B7" w:rsidRDefault="009A6C24" w:rsidP="009A6C24">
      <w:pPr>
        <w:jc w:val="both"/>
        <w:rPr>
          <w:i/>
          <w:lang w:val="fr-FR"/>
        </w:rPr>
      </w:pPr>
      <w:r>
        <w:rPr>
          <w:sz w:val="28"/>
          <w:szCs w:val="28"/>
          <w:lang w:val="fr-FR"/>
        </w:rPr>
        <w:t xml:space="preserve">CIT : </w:t>
      </w:r>
      <w:r w:rsidR="00A210B7" w:rsidRPr="00A210B7">
        <w:rPr>
          <w:lang w:val="fr-FR"/>
        </w:rPr>
        <w:t>La femme est au centre de ce débat culturel: ou bien elle sera un membre actif et régulateur de la société maghrébine, ou bien celle-ci va éclater de tous les déséquilibres et de toutes les frustrations actuelles</w:t>
      </w:r>
      <w:r w:rsidR="00A210B7">
        <w:rPr>
          <w:lang w:val="fr-FR"/>
        </w:rPr>
        <w:t xml:space="preserve"> (R.EL KHAYAT, </w:t>
      </w:r>
      <w:r w:rsidR="00A210B7">
        <w:rPr>
          <w:i/>
          <w:lang w:val="fr-FR"/>
        </w:rPr>
        <w:t>Le Maghreb des femmes)</w:t>
      </w:r>
    </w:p>
    <w:p w:rsidR="00A210B7" w:rsidRDefault="00A210B7" w:rsidP="009A6C24">
      <w:pPr>
        <w:jc w:val="both"/>
        <w:rPr>
          <w:i/>
          <w:lang w:val="fr-FR"/>
        </w:rPr>
      </w:pPr>
      <w:r>
        <w:rPr>
          <w:sz w:val="28"/>
          <w:szCs w:val="28"/>
          <w:lang w:val="fr-FR"/>
        </w:rPr>
        <w:t xml:space="preserve">CIT : </w:t>
      </w:r>
      <w:r w:rsidRPr="00A210B7">
        <w:rPr>
          <w:lang w:val="fr-FR"/>
        </w:rPr>
        <w:t>Elles doivent aujourd’hui et non demain, sous peine d’échecs lamentables, s’entre-aider à exister, à arracher leurs sœurs et leurs enfants à l’ignorance et aux marasmes, à se tailler une place sociale valorisante dans ce territoire gigantesque du Maghreb</w:t>
      </w:r>
      <w:r>
        <w:rPr>
          <w:lang w:val="fr-FR"/>
        </w:rPr>
        <w:t xml:space="preserve"> (R.EL KHAYAT, </w:t>
      </w:r>
      <w:r>
        <w:rPr>
          <w:i/>
          <w:lang w:val="fr-FR"/>
        </w:rPr>
        <w:t>Le Maghreb des femmes)</w:t>
      </w:r>
    </w:p>
    <w:p w:rsidR="00A210B7" w:rsidRPr="00DD21A3" w:rsidRDefault="00DD21A3" w:rsidP="00A210B7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 w:rsidRPr="00DD21A3">
        <w:rPr>
          <w:b/>
          <w:sz w:val="28"/>
          <w:szCs w:val="28"/>
          <w:lang w:val="fr-FR"/>
        </w:rPr>
        <w:t>La femme maghrébine : objet d’</w:t>
      </w:r>
      <w:r w:rsidR="00A210B7" w:rsidRPr="00DD21A3">
        <w:rPr>
          <w:b/>
          <w:sz w:val="28"/>
          <w:szCs w:val="28"/>
          <w:lang w:val="fr-FR"/>
        </w:rPr>
        <w:t>interprétation</w:t>
      </w:r>
      <w:r w:rsidRPr="00DD21A3">
        <w:rPr>
          <w:b/>
          <w:sz w:val="28"/>
          <w:szCs w:val="28"/>
          <w:lang w:val="fr-FR"/>
        </w:rPr>
        <w:t xml:space="preserve"> sociologique et littéraire</w:t>
      </w:r>
    </w:p>
    <w:p w:rsidR="00DD21A3" w:rsidRDefault="00A210B7" w:rsidP="00A210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femme maghrébine sera l’objet d’une double</w:t>
      </w:r>
      <w:r w:rsidR="00AE7469">
        <w:rPr>
          <w:sz w:val="28"/>
          <w:szCs w:val="28"/>
          <w:lang w:val="fr-FR"/>
        </w:rPr>
        <w:t xml:space="preserve"> interprétation : sociologique et littéraire. Univers mêlés, la sociologie postmoderne a perdu son objectivité </w:t>
      </w:r>
      <w:r w:rsidR="00DD21A3">
        <w:rPr>
          <w:sz w:val="28"/>
          <w:szCs w:val="28"/>
          <w:lang w:val="fr-FR"/>
        </w:rPr>
        <w:t>scientifique pour devenir une mosaïque complexe où science et littérature se confondent.</w:t>
      </w:r>
    </w:p>
    <w:p w:rsidR="00AF55BC" w:rsidRPr="00DD21A3" w:rsidRDefault="00DD21A3" w:rsidP="00A210B7">
      <w:pPr>
        <w:jc w:val="both"/>
        <w:rPr>
          <w:sz w:val="28"/>
          <w:szCs w:val="28"/>
        </w:rPr>
      </w:pPr>
      <w:r w:rsidRPr="00DD21A3">
        <w:rPr>
          <w:sz w:val="28"/>
          <w:szCs w:val="28"/>
        </w:rPr>
        <w:t xml:space="preserve">CIT :  </w:t>
      </w:r>
      <w:r w:rsidR="00AE7469" w:rsidRPr="00DD21A3">
        <w:rPr>
          <w:sz w:val="28"/>
          <w:szCs w:val="28"/>
        </w:rPr>
        <w:t xml:space="preserve"> </w:t>
      </w:r>
      <w:r w:rsidRPr="00D01144">
        <w:t>La libertà di scrittura torna a frequentare, tra mille cautele, i 'testi' dei sociologi, e con essa la libertà dei paradigmi epistemologici</w:t>
      </w:r>
      <w:r>
        <w:t>.</w:t>
      </w:r>
      <w:r w:rsidRPr="00D01144">
        <w:t xml:space="preserve"> </w:t>
      </w:r>
      <w:r>
        <w:t>S</w:t>
      </w:r>
      <w:r w:rsidRPr="00D01144">
        <w:t xml:space="preserve">i affaccia un nuovo sperimentalismo delle forme del discorso sociologico. Esso coinvolge i modelli stilistici, i materiali usati, i generi, i tropi e il paratesto. La sua parola d'ordine sembra il patchwork postmoderno, inteso come contaminazione sistematica ed eterogeneità organizzata. </w:t>
      </w:r>
      <w:r w:rsidRPr="00F12AEA">
        <w:t>La sua intenzione sembra esser quella di farci capire che la sociologia, come la sua scrittura, ha perso un centro forte e indiscusso, e naviga fra resti di concetti e di approcci, tra frammenti di rovine delle maestose costruzioni</w:t>
      </w:r>
      <w:r>
        <w:t xml:space="preserve"> di un tempo (</w:t>
      </w:r>
      <w:r w:rsidRPr="00531697">
        <w:t xml:space="preserve">Pozzi, E. </w:t>
      </w:r>
      <w:r w:rsidRPr="00531697">
        <w:rPr>
          <w:i/>
        </w:rPr>
        <w:t>Retoriche della sociologia</w:t>
      </w:r>
      <w:r>
        <w:t>)</w:t>
      </w:r>
      <w:r w:rsidRPr="00DD21A3">
        <w:rPr>
          <w:sz w:val="28"/>
          <w:szCs w:val="28"/>
        </w:rPr>
        <w:t xml:space="preserve"> </w:t>
      </w:r>
    </w:p>
    <w:p w:rsidR="009A6C24" w:rsidRDefault="009A6C24" w:rsidP="00A210B7">
      <w:pPr>
        <w:ind w:left="360"/>
        <w:jc w:val="both"/>
        <w:rPr>
          <w:sz w:val="28"/>
          <w:szCs w:val="28"/>
        </w:rPr>
      </w:pPr>
    </w:p>
    <w:p w:rsidR="00DD21A3" w:rsidRDefault="00DD21A3" w:rsidP="00A210B7">
      <w:pPr>
        <w:ind w:left="360"/>
        <w:jc w:val="both"/>
        <w:rPr>
          <w:sz w:val="28"/>
          <w:szCs w:val="28"/>
        </w:rPr>
      </w:pPr>
    </w:p>
    <w:p w:rsidR="00AF55BC" w:rsidRPr="00CF23EB" w:rsidRDefault="00DD21A3" w:rsidP="00DD21A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DD21A3">
        <w:rPr>
          <w:b/>
          <w:sz w:val="28"/>
          <w:szCs w:val="28"/>
          <w:u w:val="single"/>
        </w:rPr>
        <w:t xml:space="preserve">La femme maghrébine en </w:t>
      </w:r>
      <w:proofErr w:type="spellStart"/>
      <w:r w:rsidRPr="00DD21A3">
        <w:rPr>
          <w:b/>
          <w:sz w:val="28"/>
          <w:szCs w:val="28"/>
          <w:u w:val="single"/>
        </w:rPr>
        <w:t>littérature</w:t>
      </w:r>
      <w:proofErr w:type="spellEnd"/>
      <w:r w:rsidRPr="00DD21A3">
        <w:rPr>
          <w:b/>
          <w:sz w:val="28"/>
          <w:szCs w:val="28"/>
          <w:u w:val="single"/>
        </w:rPr>
        <w:t xml:space="preserve"> </w:t>
      </w:r>
    </w:p>
    <w:p w:rsidR="00BD7BA4" w:rsidRDefault="005569CD" w:rsidP="00CF23EB">
      <w:pPr>
        <w:pStyle w:val="Paragrafoelenco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CF23EB">
        <w:rPr>
          <w:b/>
          <w:sz w:val="28"/>
          <w:szCs w:val="28"/>
        </w:rPr>
        <w:t xml:space="preserve">La </w:t>
      </w:r>
      <w:proofErr w:type="spellStart"/>
      <w:r w:rsidRPr="00CF23EB">
        <w:rPr>
          <w:b/>
          <w:sz w:val="28"/>
          <w:szCs w:val="28"/>
        </w:rPr>
        <w:t>femme-symbole</w:t>
      </w:r>
      <w:proofErr w:type="spellEnd"/>
      <w:r w:rsidRPr="00CF23EB">
        <w:rPr>
          <w:b/>
          <w:sz w:val="28"/>
          <w:szCs w:val="28"/>
        </w:rPr>
        <w:t xml:space="preserve"> </w:t>
      </w:r>
    </w:p>
    <w:p w:rsidR="00CF23EB" w:rsidRDefault="00CF23EB" w:rsidP="00CF23EB">
      <w:pPr>
        <w:jc w:val="both"/>
        <w:rPr>
          <w:sz w:val="28"/>
          <w:szCs w:val="28"/>
          <w:lang w:val="fr-FR"/>
        </w:rPr>
      </w:pPr>
      <w:r w:rsidRPr="00CF23EB">
        <w:rPr>
          <w:sz w:val="28"/>
          <w:szCs w:val="28"/>
          <w:lang w:val="fr-FR"/>
        </w:rPr>
        <w:lastRenderedPageBreak/>
        <w:t>Objet d’intérêt littéraire, la femme maghrébine devient un</w:t>
      </w:r>
      <w:r>
        <w:rPr>
          <w:sz w:val="28"/>
          <w:szCs w:val="28"/>
          <w:lang w:val="fr-FR"/>
        </w:rPr>
        <w:t xml:space="preserve"> simulacre fictif qui représente et résume les contrastes idéologiques de la région nord-africaine. Pourquoi ?</w:t>
      </w:r>
    </w:p>
    <w:p w:rsidR="0084050E" w:rsidRDefault="0084050E" w:rsidP="00CF23EB">
      <w:pPr>
        <w:jc w:val="both"/>
        <w:rPr>
          <w:i/>
          <w:lang w:val="fr-FR"/>
        </w:rPr>
      </w:pPr>
      <w:r>
        <w:rPr>
          <w:sz w:val="28"/>
          <w:szCs w:val="28"/>
          <w:lang w:val="fr-FR"/>
        </w:rPr>
        <w:t xml:space="preserve">CIT : </w:t>
      </w:r>
      <w:r w:rsidRPr="0084050E">
        <w:rPr>
          <w:lang w:val="fr-FR"/>
        </w:rPr>
        <w:t>La mère est associée au terroir, au village, au passé communautaire, à la tribu, tandis que le père domine dans l’espace urbain, maître de la ville moderne.... L’imaginaire arabe identifie d’ailleurs la mère et la terre-mère, vue comme un immense corps maternel, originaire, archaïque et spirituel</w:t>
      </w:r>
      <w:r>
        <w:rPr>
          <w:lang w:val="fr-FR"/>
        </w:rPr>
        <w:t xml:space="preserve"> (Segarra, M. </w:t>
      </w:r>
      <w:r>
        <w:rPr>
          <w:i/>
          <w:lang w:val="fr-FR"/>
        </w:rPr>
        <w:t>Leur pesant de poudre)</w:t>
      </w:r>
    </w:p>
    <w:p w:rsidR="0084050E" w:rsidRPr="00702ECE" w:rsidRDefault="0084050E" w:rsidP="00CF23EB">
      <w:pPr>
        <w:jc w:val="both"/>
        <w:rPr>
          <w:sz w:val="28"/>
          <w:szCs w:val="28"/>
          <w:lang w:val="fr-FR"/>
        </w:rPr>
      </w:pPr>
      <w:r w:rsidRPr="0084050E">
        <w:rPr>
          <w:sz w:val="28"/>
          <w:szCs w:val="28"/>
          <w:lang w:val="fr-FR"/>
        </w:rPr>
        <w:t>CIT</w:t>
      </w:r>
      <w:r>
        <w:rPr>
          <w:sz w:val="28"/>
          <w:szCs w:val="28"/>
          <w:lang w:val="fr-FR"/>
        </w:rPr>
        <w:t xml:space="preserve"> : </w:t>
      </w:r>
      <w:r w:rsidRPr="0084050E">
        <w:rPr>
          <w:lang w:val="fr-FR"/>
        </w:rPr>
        <w:t xml:space="preserve">la figure de la mère est assimilée aussi à celle de la langue. </w:t>
      </w:r>
      <w:r w:rsidRPr="00702ECE">
        <w:rPr>
          <w:lang w:val="fr-FR"/>
        </w:rPr>
        <w:t>On dirait une rayonnante trilogie terre/mère/langue</w:t>
      </w:r>
      <w:r w:rsidR="00702ECE" w:rsidRPr="00702ECE">
        <w:rPr>
          <w:lang w:val="fr-FR"/>
        </w:rPr>
        <w:t xml:space="preserve"> (</w:t>
      </w:r>
      <w:proofErr w:type="spellStart"/>
      <w:r w:rsidR="00702ECE" w:rsidRPr="00702ECE">
        <w:rPr>
          <w:lang w:val="fr-FR"/>
        </w:rPr>
        <w:t>Boustani</w:t>
      </w:r>
      <w:proofErr w:type="spellEnd"/>
      <w:r w:rsidR="00702ECE" w:rsidRPr="00702ECE">
        <w:rPr>
          <w:lang w:val="fr-FR"/>
        </w:rPr>
        <w:t xml:space="preserve">, C. </w:t>
      </w:r>
      <w:r w:rsidR="00702ECE" w:rsidRPr="00702ECE">
        <w:rPr>
          <w:i/>
          <w:lang w:val="fr-FR"/>
        </w:rPr>
        <w:t xml:space="preserve">Des femmes et de l’écriture. </w:t>
      </w:r>
      <w:r w:rsidR="00702ECE">
        <w:rPr>
          <w:i/>
        </w:rPr>
        <w:t xml:space="preserve">Le </w:t>
      </w:r>
      <w:proofErr w:type="spellStart"/>
      <w:r w:rsidR="00702ECE">
        <w:rPr>
          <w:i/>
        </w:rPr>
        <w:t>bassin</w:t>
      </w:r>
      <w:proofErr w:type="spellEnd"/>
      <w:r w:rsidR="00702ECE">
        <w:rPr>
          <w:i/>
        </w:rPr>
        <w:t xml:space="preserve"> </w:t>
      </w:r>
      <w:proofErr w:type="spellStart"/>
      <w:r w:rsidR="00702ECE">
        <w:rPr>
          <w:i/>
        </w:rPr>
        <w:t>méditerranéen</w:t>
      </w:r>
      <w:proofErr w:type="spellEnd"/>
      <w:r w:rsidR="00702ECE">
        <w:rPr>
          <w:i/>
        </w:rPr>
        <w:t xml:space="preserve">) </w:t>
      </w:r>
    </w:p>
    <w:p w:rsidR="00BD7BA4" w:rsidRDefault="005569CD" w:rsidP="0084050E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84050E">
        <w:rPr>
          <w:b/>
          <w:sz w:val="28"/>
          <w:szCs w:val="28"/>
        </w:rPr>
        <w:t xml:space="preserve">La </w:t>
      </w:r>
      <w:proofErr w:type="spellStart"/>
      <w:r w:rsidRPr="0084050E">
        <w:rPr>
          <w:b/>
          <w:sz w:val="28"/>
          <w:szCs w:val="28"/>
        </w:rPr>
        <w:t>femme-mosaïque</w:t>
      </w:r>
      <w:proofErr w:type="spellEnd"/>
      <w:r w:rsidRPr="0084050E">
        <w:rPr>
          <w:b/>
          <w:sz w:val="28"/>
          <w:szCs w:val="28"/>
        </w:rPr>
        <w:t xml:space="preserve"> </w:t>
      </w:r>
    </w:p>
    <w:p w:rsidR="00702ECE" w:rsidRDefault="0084050E" w:rsidP="0084050E">
      <w:pPr>
        <w:jc w:val="both"/>
        <w:rPr>
          <w:sz w:val="28"/>
          <w:szCs w:val="28"/>
          <w:lang w:val="fr-FR"/>
        </w:rPr>
      </w:pPr>
      <w:r w:rsidRPr="0084050E">
        <w:rPr>
          <w:sz w:val="28"/>
          <w:szCs w:val="28"/>
          <w:lang w:val="fr-FR"/>
        </w:rPr>
        <w:t xml:space="preserve">Personnage </w:t>
      </w:r>
      <w:r w:rsidR="00092B93">
        <w:rPr>
          <w:sz w:val="28"/>
          <w:szCs w:val="28"/>
          <w:lang w:val="fr-FR"/>
        </w:rPr>
        <w:t>k</w:t>
      </w:r>
      <w:r w:rsidR="00092B93" w:rsidRPr="0084050E">
        <w:rPr>
          <w:sz w:val="28"/>
          <w:szCs w:val="28"/>
          <w:lang w:val="fr-FR"/>
        </w:rPr>
        <w:t>aléidoscopique</w:t>
      </w:r>
      <w:r w:rsidRPr="0084050E">
        <w:rPr>
          <w:sz w:val="28"/>
          <w:szCs w:val="28"/>
          <w:lang w:val="fr-FR"/>
        </w:rPr>
        <w:t xml:space="preserve">, la femme maghrébine devient donc un simulacre littéraire qui </w:t>
      </w:r>
      <w:r w:rsidR="00702ECE">
        <w:rPr>
          <w:sz w:val="28"/>
          <w:szCs w:val="28"/>
          <w:lang w:val="fr-FR"/>
        </w:rPr>
        <w:t>résume des interprétations idéologiques antithétiques : associée à l’idée de régression ou de  protection, le personnage féminin véhicule l’idée schizophrénique d’un Maghreb rétrograde ou accueillant.</w:t>
      </w:r>
    </w:p>
    <w:p w:rsidR="00702ECE" w:rsidRPr="0084050E" w:rsidRDefault="000E47AE" w:rsidP="00702ECE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3.7pt;margin-top:5.25pt;width:71.2pt;height:41.0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84050E" w:rsidRDefault="0084050E" w:rsidP="0084050E">
      <w:pPr>
        <w:jc w:val="both"/>
        <w:rPr>
          <w:sz w:val="28"/>
          <w:szCs w:val="28"/>
          <w:lang w:val="fr-FR"/>
        </w:rPr>
      </w:pPr>
    </w:p>
    <w:p w:rsidR="00702ECE" w:rsidRPr="00702ECE" w:rsidRDefault="000E47AE" w:rsidP="00702ECE">
      <w:pPr>
        <w:tabs>
          <w:tab w:val="left" w:pos="2713"/>
        </w:tabs>
        <w:jc w:val="both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76.05pt;margin-top:14.6pt;width:98.8pt;height:41.05pt;z-index:25166131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33" type="#_x0000_t32" style="position:absolute;left:0;text-align:left;margin-left:78.95pt;margin-top:14.6pt;width:83.7pt;height:36pt;flip:x;z-index:2516602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27" type="#_x0000_t32" style="position:absolute;left:0;text-align:left;margin-left:60.5pt;margin-top:8.75pt;width:62.8pt;height:0;z-index:251659264" o:connectortype="straight">
            <v:stroke endarrow="block"/>
          </v:shape>
        </w:pict>
      </w:r>
      <w:r w:rsidR="00702ECE">
        <w:rPr>
          <w:b/>
          <w:sz w:val="28"/>
          <w:szCs w:val="28"/>
          <w:lang w:val="fr-FR"/>
        </w:rPr>
        <w:t>MAGRHEB</w:t>
      </w:r>
      <w:r w:rsidR="00702ECE">
        <w:rPr>
          <w:b/>
          <w:sz w:val="28"/>
          <w:szCs w:val="28"/>
          <w:lang w:val="fr-FR"/>
        </w:rPr>
        <w:tab/>
        <w:t>FEMME</w:t>
      </w:r>
    </w:p>
    <w:p w:rsidR="0084050E" w:rsidRPr="0084050E" w:rsidRDefault="0084050E" w:rsidP="00CF23EB">
      <w:pPr>
        <w:jc w:val="both"/>
        <w:rPr>
          <w:sz w:val="28"/>
          <w:szCs w:val="28"/>
          <w:lang w:val="fr-FR"/>
        </w:rPr>
      </w:pPr>
    </w:p>
    <w:p w:rsidR="00CF23EB" w:rsidRPr="00092B93" w:rsidRDefault="000E47AE" w:rsidP="00702ECE">
      <w:pPr>
        <w:ind w:firstLine="708"/>
        <w:jc w:val="both"/>
        <w:rPr>
          <w:sz w:val="28"/>
          <w:szCs w:val="28"/>
          <w:u w:val="single"/>
          <w:lang w:val="fr-FR"/>
        </w:rPr>
      </w:pPr>
      <w:r w:rsidRPr="000E47AE">
        <w:rPr>
          <w:noProof/>
          <w:sz w:val="28"/>
          <w:szCs w:val="28"/>
          <w:lang w:eastAsia="it-IT"/>
        </w:rPr>
        <w:pict>
          <v:shape id="_x0000_s1037" type="#_x0000_t32" style="position:absolute;left:0;text-align:left;margin-left:274.85pt;margin-top:16.45pt;width:0;height:12.55pt;z-index:251662336" o:connectortype="straight">
            <v:stroke endarrow="block"/>
          </v:shape>
        </w:pict>
      </w:r>
      <w:r w:rsidR="00092B93">
        <w:rPr>
          <w:sz w:val="28"/>
          <w:szCs w:val="28"/>
          <w:lang w:val="fr-FR"/>
        </w:rPr>
        <w:t>INTERPRÉ</w:t>
      </w:r>
      <w:r w:rsidR="00702ECE">
        <w:rPr>
          <w:sz w:val="28"/>
          <w:szCs w:val="28"/>
          <w:lang w:val="fr-FR"/>
        </w:rPr>
        <w:t>TATION SOCIOLOGIQUE</w:t>
      </w:r>
      <w:r w:rsidR="00092B93">
        <w:rPr>
          <w:sz w:val="28"/>
          <w:szCs w:val="28"/>
          <w:lang w:val="fr-FR"/>
        </w:rPr>
        <w:t xml:space="preserve"> ET </w:t>
      </w:r>
      <w:r w:rsidR="00092B93" w:rsidRPr="00092B93">
        <w:rPr>
          <w:sz w:val="28"/>
          <w:szCs w:val="28"/>
          <w:u w:val="single"/>
          <w:lang w:val="fr-FR"/>
        </w:rPr>
        <w:t>LITTÉRAIRE</w:t>
      </w:r>
    </w:p>
    <w:p w:rsidR="00CF23EB" w:rsidRPr="00CF23EB" w:rsidRDefault="000E47AE" w:rsidP="00092B93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it-IT"/>
        </w:rPr>
        <w:pict>
          <v:shape id="_x0000_s1038" type="#_x0000_t32" style="position:absolute;left:0;text-align:left;margin-left:274.85pt;margin-top:11.9pt;width:0;height:31pt;z-index:251663360" o:connectortype="straight">
            <v:stroke endarrow="block"/>
          </v:shape>
        </w:pict>
      </w:r>
      <w:r w:rsidR="00092B93">
        <w:rPr>
          <w:b/>
          <w:sz w:val="28"/>
          <w:szCs w:val="28"/>
          <w:lang w:val="fr-FR"/>
        </w:rPr>
        <w:t>FEMME-SYMBOLE</w:t>
      </w:r>
    </w:p>
    <w:p w:rsidR="00DD21A3" w:rsidRDefault="00DD21A3" w:rsidP="00092B93">
      <w:pPr>
        <w:ind w:left="360"/>
        <w:jc w:val="center"/>
        <w:rPr>
          <w:sz w:val="28"/>
          <w:szCs w:val="28"/>
          <w:lang w:val="fr-FR"/>
        </w:rPr>
      </w:pPr>
    </w:p>
    <w:p w:rsidR="00092B93" w:rsidRDefault="000E47AE" w:rsidP="00092B93">
      <w:pPr>
        <w:ind w:left="360"/>
        <w:jc w:val="center"/>
        <w:rPr>
          <w:sz w:val="28"/>
          <w:szCs w:val="28"/>
          <w:u w:val="single"/>
          <w:lang w:val="fr-FR"/>
        </w:rPr>
      </w:pPr>
      <w:r>
        <w:rPr>
          <w:noProof/>
          <w:sz w:val="28"/>
          <w:szCs w:val="28"/>
          <w:u w:val="single"/>
          <w:lang w:eastAsia="it-IT"/>
        </w:rPr>
        <w:pict>
          <v:shape id="_x0000_s1039" type="#_x0000_t32" style="position:absolute;left:0;text-align:left;margin-left:279.85pt;margin-top:16.2pt;width:0;height:27.6pt;z-index:251664384" o:connectortype="straight">
            <v:stroke endarrow="block"/>
          </v:shape>
        </w:pict>
      </w:r>
      <w:r w:rsidR="00092B93" w:rsidRPr="00092B93">
        <w:rPr>
          <w:sz w:val="28"/>
          <w:szCs w:val="28"/>
          <w:u w:val="single"/>
          <w:lang w:val="fr-FR"/>
        </w:rPr>
        <w:t>TERRE NATALE ET LANGUE MATERNELLE</w:t>
      </w:r>
    </w:p>
    <w:p w:rsidR="00092B93" w:rsidRDefault="00092B93" w:rsidP="00092B93">
      <w:pPr>
        <w:tabs>
          <w:tab w:val="left" w:pos="2913"/>
        </w:tabs>
        <w:ind w:left="360"/>
        <w:rPr>
          <w:sz w:val="28"/>
          <w:szCs w:val="28"/>
          <w:u w:val="single"/>
          <w:lang w:val="fr-FR"/>
        </w:rPr>
      </w:pPr>
    </w:p>
    <w:p w:rsidR="00092B93" w:rsidRPr="00092B93" w:rsidRDefault="00092B93" w:rsidP="00092B93">
      <w:pPr>
        <w:tabs>
          <w:tab w:val="left" w:pos="2913"/>
        </w:tabs>
        <w:ind w:left="360"/>
        <w:rPr>
          <w:sz w:val="28"/>
          <w:szCs w:val="28"/>
          <w:lang w:val="fr-FR"/>
        </w:rPr>
      </w:pPr>
      <w:r w:rsidRPr="00092B93">
        <w:rPr>
          <w:sz w:val="28"/>
          <w:szCs w:val="28"/>
          <w:lang w:val="fr-FR"/>
        </w:rPr>
        <w:t xml:space="preserve">                                OPINIONS IDÉOLOGIQUES ANTITHÉTIQUES</w:t>
      </w:r>
    </w:p>
    <w:p w:rsidR="009A6C24" w:rsidRPr="00CF23EB" w:rsidRDefault="009A6C24" w:rsidP="009A6C24">
      <w:pPr>
        <w:jc w:val="both"/>
        <w:rPr>
          <w:sz w:val="28"/>
          <w:szCs w:val="28"/>
          <w:lang w:val="fr-FR"/>
        </w:rPr>
      </w:pPr>
      <w:r w:rsidRPr="00CF23EB">
        <w:rPr>
          <w:sz w:val="28"/>
          <w:szCs w:val="28"/>
          <w:lang w:val="fr-FR"/>
        </w:rPr>
        <w:t xml:space="preserve">   </w:t>
      </w:r>
    </w:p>
    <w:p w:rsidR="009A6C24" w:rsidRPr="00CF23EB" w:rsidRDefault="009A6C24">
      <w:pPr>
        <w:rPr>
          <w:sz w:val="28"/>
          <w:szCs w:val="28"/>
          <w:lang w:val="fr-FR"/>
        </w:rPr>
      </w:pPr>
    </w:p>
    <w:sectPr w:rsidR="009A6C24" w:rsidRPr="00CF23EB" w:rsidSect="0052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F7A"/>
    <w:multiLevelType w:val="hybridMultilevel"/>
    <w:tmpl w:val="D3E804C6"/>
    <w:lvl w:ilvl="0" w:tplc="96468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6F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AD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2F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E3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EA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C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21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44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C1A61"/>
    <w:multiLevelType w:val="hybridMultilevel"/>
    <w:tmpl w:val="565EBAA0"/>
    <w:lvl w:ilvl="0" w:tplc="FFA4E8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E8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68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89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EC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A6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E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C86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88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C3734"/>
    <w:multiLevelType w:val="hybridMultilevel"/>
    <w:tmpl w:val="0EA65D6A"/>
    <w:lvl w:ilvl="0" w:tplc="2EBC61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80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0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E0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030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4FC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04D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06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06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703DA"/>
    <w:multiLevelType w:val="hybridMultilevel"/>
    <w:tmpl w:val="F8020E54"/>
    <w:lvl w:ilvl="0" w:tplc="31700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85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2F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21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20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CD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81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41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48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87632"/>
    <w:multiLevelType w:val="hybridMultilevel"/>
    <w:tmpl w:val="3AEE3C38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>
    <w:nsid w:val="53B10314"/>
    <w:multiLevelType w:val="hybridMultilevel"/>
    <w:tmpl w:val="D654CFE2"/>
    <w:lvl w:ilvl="0" w:tplc="CB3E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6E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2A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22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6E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EA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6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8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8D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7171C"/>
    <w:multiLevelType w:val="hybridMultilevel"/>
    <w:tmpl w:val="BFEAF69C"/>
    <w:lvl w:ilvl="0" w:tplc="E5047F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7CC9"/>
    <w:multiLevelType w:val="hybridMultilevel"/>
    <w:tmpl w:val="DF6839EE"/>
    <w:lvl w:ilvl="0" w:tplc="EF7C1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4D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CA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20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258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4B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65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EB2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639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FB600A"/>
    <w:multiLevelType w:val="hybridMultilevel"/>
    <w:tmpl w:val="4FC0E8E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435DEA"/>
    <w:multiLevelType w:val="hybridMultilevel"/>
    <w:tmpl w:val="47EA5AD6"/>
    <w:lvl w:ilvl="0" w:tplc="5424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A0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86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EB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22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85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AC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A1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A6C24"/>
    <w:rsid w:val="00092B93"/>
    <w:rsid w:val="000E47AE"/>
    <w:rsid w:val="004D291D"/>
    <w:rsid w:val="00524CA4"/>
    <w:rsid w:val="005569CD"/>
    <w:rsid w:val="00607B18"/>
    <w:rsid w:val="00702ECE"/>
    <w:rsid w:val="0084050E"/>
    <w:rsid w:val="009A6C24"/>
    <w:rsid w:val="00A210B7"/>
    <w:rsid w:val="00AE7469"/>
    <w:rsid w:val="00AF55BC"/>
    <w:rsid w:val="00BD7BA4"/>
    <w:rsid w:val="00CF23EB"/>
    <w:rsid w:val="00DD21A3"/>
    <w:rsid w:val="00F70A36"/>
    <w:rsid w:val="00F8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39"/>
        <o:r id="V:Rule9" type="connector" idref="#_x0000_s1033"/>
        <o:r id="V:Rule10" type="connector" idref="#_x0000_s1038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C2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7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7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7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3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dcterms:created xsi:type="dcterms:W3CDTF">2015-09-13T17:02:00Z</dcterms:created>
  <dcterms:modified xsi:type="dcterms:W3CDTF">2015-09-17T17:54:00Z</dcterms:modified>
</cp:coreProperties>
</file>