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45" w:rsidRDefault="009C5A45" w:rsidP="009C5A45">
      <w:pPr>
        <w:jc w:val="center"/>
        <w:rPr>
          <w:sz w:val="28"/>
          <w:szCs w:val="28"/>
        </w:rPr>
      </w:pPr>
      <w:r w:rsidRPr="009C5A45">
        <w:rPr>
          <w:sz w:val="28"/>
          <w:szCs w:val="28"/>
        </w:rPr>
        <w:t>Compito di Introduzione all’</w:t>
      </w:r>
      <w:r>
        <w:rPr>
          <w:sz w:val="28"/>
          <w:szCs w:val="28"/>
        </w:rPr>
        <w:t>Econometria</w:t>
      </w:r>
    </w:p>
    <w:p w:rsidR="003A0F8E" w:rsidRDefault="006A48F0" w:rsidP="009C5A45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9C5A45" w:rsidRPr="009C5A45">
        <w:rPr>
          <w:sz w:val="28"/>
          <w:szCs w:val="28"/>
        </w:rPr>
        <w:t>/1/2015</w:t>
      </w:r>
    </w:p>
    <w:p w:rsidR="009C5A45" w:rsidRDefault="009C5A45" w:rsidP="009C5A45">
      <w:pPr>
        <w:rPr>
          <w:sz w:val="28"/>
          <w:szCs w:val="28"/>
        </w:rPr>
      </w:pPr>
    </w:p>
    <w:p w:rsidR="009C5A45" w:rsidRPr="009C5A45" w:rsidRDefault="009C5A45" w:rsidP="009C5A45">
      <w:r w:rsidRPr="009C5A45">
        <w:t>Cognome e Nome:_________________________________________</w:t>
      </w:r>
    </w:p>
    <w:p w:rsidR="009C5A45" w:rsidRPr="009C5A45" w:rsidRDefault="009C5A45" w:rsidP="009C5A45">
      <w:r w:rsidRPr="009C5A45">
        <w:t>Numero Matricola:_________________________________________</w:t>
      </w:r>
    </w:p>
    <w:p w:rsidR="009C5A45" w:rsidRDefault="009C5A45" w:rsidP="009C5A45">
      <w:pPr>
        <w:rPr>
          <w:sz w:val="28"/>
          <w:szCs w:val="28"/>
        </w:rPr>
      </w:pPr>
    </w:p>
    <w:p w:rsidR="009C5A45" w:rsidRPr="00C9776F" w:rsidRDefault="00D77BA1" w:rsidP="009C5A45">
      <w:pPr>
        <w:pStyle w:val="Paragrafoelenco"/>
        <w:numPr>
          <w:ilvl w:val="0"/>
          <w:numId w:val="1"/>
        </w:numPr>
      </w:pPr>
      <w:r>
        <w:t>Nel modello di</w:t>
      </w:r>
      <w:r w:rsidRPr="00C9776F">
        <w:t xml:space="preserve"> regressione lineare </w:t>
      </w:r>
      <w:r>
        <w:t xml:space="preserve">semplice a </w:t>
      </w:r>
      <w:r w:rsidR="002B3C48">
        <w:t xml:space="preserve">cosa corrisponde </w:t>
      </w:r>
      <w:r w:rsidR="00E33391" w:rsidRPr="00C9776F">
        <w:t>l</w:t>
      </w:r>
      <w:r w:rsidR="002B3C48">
        <w:t xml:space="preserve">’assunzione di </w:t>
      </w:r>
      <w:proofErr w:type="spellStart"/>
      <w:r w:rsidR="002B3C48">
        <w:t>omoschedasticità</w:t>
      </w:r>
      <w:proofErr w:type="spellEnd"/>
      <w:r w:rsidR="002B3C48">
        <w:t xml:space="preserve">? Tale </w:t>
      </w:r>
      <w:r w:rsidR="00204029">
        <w:t xml:space="preserve">assunzione </w:t>
      </w:r>
      <w:r w:rsidR="002B3C48">
        <w:t xml:space="preserve">è </w:t>
      </w:r>
      <w:r w:rsidR="0014612B">
        <w:t xml:space="preserve">considerata </w:t>
      </w:r>
      <w:r w:rsidR="00204029">
        <w:t xml:space="preserve">realistica </w:t>
      </w:r>
      <w:r w:rsidR="002B3C48">
        <w:t>per fenomeni economici?</w:t>
      </w:r>
    </w:p>
    <w:p w:rsidR="00A17281" w:rsidRPr="00C9776F" w:rsidRDefault="00A17281" w:rsidP="00A17281">
      <w:pPr>
        <w:pStyle w:val="Paragrafoelenco"/>
      </w:pPr>
    </w:p>
    <w:p w:rsidR="00A17281" w:rsidRPr="00C9776F" w:rsidRDefault="00E33391" w:rsidP="009C5A45">
      <w:pPr>
        <w:pStyle w:val="Paragrafoelenco"/>
        <w:numPr>
          <w:ilvl w:val="0"/>
          <w:numId w:val="1"/>
        </w:numPr>
      </w:pPr>
      <w:r w:rsidRPr="00C9776F">
        <w:t>Nella regressione</w:t>
      </w:r>
      <w:r w:rsidR="00A17281" w:rsidRPr="00C9776F">
        <w:t xml:space="preserve"> stimata</w:t>
      </w:r>
      <w:r w:rsidRPr="00C9776F">
        <w:t xml:space="preserve"> </w:t>
      </w:r>
    </w:p>
    <w:p w:rsidR="00A17281" w:rsidRPr="00C9776F" w:rsidRDefault="000A63E5" w:rsidP="00A17281">
      <w:pPr>
        <w:pStyle w:val="Paragrafoelenco"/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=2,5-3</m:t>
          </m:r>
          <m:r>
            <w:rPr>
              <w:rFonts w:ascii="Cambria Math" w:hAnsi="Cambria Math"/>
            </w:rPr>
            <m:t>X</m:t>
          </m:r>
        </m:oMath>
      </m:oMathPara>
    </w:p>
    <w:p w:rsidR="00A17281" w:rsidRPr="00C9776F" w:rsidRDefault="00A17281" w:rsidP="00A17281">
      <w:pPr>
        <w:pStyle w:val="Paragrafoelenco"/>
      </w:pPr>
    </w:p>
    <w:p w:rsidR="00E33391" w:rsidRPr="00C9776F" w:rsidRDefault="00E33391" w:rsidP="00A17281">
      <w:pPr>
        <w:pStyle w:val="Paragrafoelenco"/>
      </w:pPr>
      <w:r w:rsidRPr="00C9776F">
        <w:t xml:space="preserve">dove X è espressa in </w:t>
      </w:r>
      <w:r w:rsidR="002B3C48">
        <w:t xml:space="preserve">centinaia </w:t>
      </w:r>
      <w:r w:rsidRPr="00C9776F">
        <w:t xml:space="preserve">di euro e Y in </w:t>
      </w:r>
      <w:r w:rsidR="002B3C48">
        <w:t xml:space="preserve">migliaia </w:t>
      </w:r>
      <w:r w:rsidRPr="00C9776F">
        <w:t>di euro</w:t>
      </w:r>
      <w:r w:rsidR="002B3353" w:rsidRPr="00C9776F">
        <w:t>,</w:t>
      </w:r>
      <w:r w:rsidRPr="00C9776F">
        <w:t xml:space="preserve"> di quant</w:t>
      </w:r>
      <w:r w:rsidR="002B3353" w:rsidRPr="00C9776F">
        <w:t xml:space="preserve">i euro </w:t>
      </w:r>
      <w:r w:rsidRPr="00C9776F">
        <w:t>varia in media Y se X varia di un euro?</w:t>
      </w:r>
    </w:p>
    <w:p w:rsidR="00400032" w:rsidRPr="00C9776F" w:rsidRDefault="00400032" w:rsidP="00A17281">
      <w:pPr>
        <w:pStyle w:val="Paragrafoelenco"/>
      </w:pPr>
    </w:p>
    <w:p w:rsidR="00204029" w:rsidRDefault="00204029" w:rsidP="00204029">
      <w:pPr>
        <w:pStyle w:val="Paragrafoelenco"/>
        <w:numPr>
          <w:ilvl w:val="0"/>
          <w:numId w:val="1"/>
        </w:numPr>
      </w:pPr>
      <w:r>
        <w:t xml:space="preserve">Con riferimento alle stime qui sotto riportate, qual è l’ipotesi nulla associata al </w:t>
      </w:r>
      <w:r w:rsidRPr="00E43C72">
        <w:rPr>
          <w:i/>
        </w:rPr>
        <w:t>rapporto t</w:t>
      </w:r>
      <w:r>
        <w:t xml:space="preserve"> relativo alla variabile </w:t>
      </w:r>
      <w:proofErr w:type="spellStart"/>
      <w:r>
        <w:t>l_popgrow</w:t>
      </w:r>
      <w:proofErr w:type="spellEnd"/>
      <w:r>
        <w:t>?  Per quali livelli di significatività (nell’intervallo [0,1]) tale ipotesi nulla è rifiutata?</w:t>
      </w:r>
    </w:p>
    <w:p w:rsidR="00204029" w:rsidRPr="00204029" w:rsidRDefault="00204029" w:rsidP="0020402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4029" w:rsidRPr="00204029" w:rsidRDefault="00204029" w:rsidP="0020402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2136" w:firstLine="696"/>
        <w:rPr>
          <w:rFonts w:ascii="Times New Roman" w:hAnsi="Times New Roman" w:cs="Times New Roman"/>
        </w:rPr>
      </w:pPr>
      <w:r w:rsidRPr="00204029">
        <w:rPr>
          <w:rFonts w:ascii="Times New Roman" w:hAnsi="Times New Roman" w:cs="Times New Roman"/>
        </w:rPr>
        <w:t>Modello 4: OLS, usando le osservazioni 1-107</w:t>
      </w:r>
    </w:p>
    <w:p w:rsidR="00204029" w:rsidRPr="00204029" w:rsidRDefault="00204029" w:rsidP="0020402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2136" w:firstLine="696"/>
        <w:rPr>
          <w:rFonts w:ascii="Times New Roman" w:hAnsi="Times New Roman" w:cs="Times New Roman"/>
        </w:rPr>
      </w:pPr>
      <w:r w:rsidRPr="00204029">
        <w:rPr>
          <w:rFonts w:ascii="Times New Roman" w:hAnsi="Times New Roman" w:cs="Times New Roman"/>
        </w:rPr>
        <w:t>Variabile dipendente: l_gdp85</w:t>
      </w:r>
    </w:p>
    <w:p w:rsidR="00204029" w:rsidRPr="00204029" w:rsidRDefault="00204029" w:rsidP="00E5657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204029" w:rsidRPr="00C9776F" w:rsidTr="003A0F8E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Coefficiente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 xml:space="preserve">Errore </w:t>
            </w:r>
            <w:proofErr w:type="spellStart"/>
            <w:r w:rsidRPr="00C9776F">
              <w:rPr>
                <w:rFonts w:ascii="Times New Roman" w:hAnsi="Times New Roman" w:cs="Times New Roman"/>
                <w:i/>
                <w:iCs/>
              </w:rPr>
              <w:t>Std</w:t>
            </w:r>
            <w:proofErr w:type="spellEnd"/>
            <w:r w:rsidRPr="00C9776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rapporto 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p-</w:t>
            </w:r>
            <w:proofErr w:type="spellStart"/>
            <w:r w:rsidRPr="00C9776F">
              <w:rPr>
                <w:rFonts w:ascii="Times New Roman" w:hAnsi="Times New Roman" w:cs="Times New Roman"/>
                <w:i/>
                <w:iCs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029" w:rsidRPr="00C9776F" w:rsidTr="003A0F8E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const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4,42768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0,488413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9,0654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204029" w:rsidRPr="00C9776F" w:rsidTr="003A0F8E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l_inv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1,40564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0,161517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8,7027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204029" w:rsidRPr="00C9776F" w:rsidTr="003A0F8E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l_popgrow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-0,293718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0,137113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-2,1422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0,03451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</w:t>
            </w:r>
          </w:p>
        </w:tc>
      </w:tr>
    </w:tbl>
    <w:p w:rsidR="00204029" w:rsidRPr="00204029" w:rsidRDefault="00204029" w:rsidP="00E5657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204029" w:rsidRPr="00C9776F" w:rsidTr="003A0F8E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var</w:t>
            </w:r>
            <w:proofErr w:type="spellEnd"/>
            <w:r w:rsidRPr="00C9776F">
              <w:rPr>
                <w:rFonts w:ascii="Times New Roman" w:hAnsi="Times New Roman" w:cs="Times New Roman"/>
              </w:rPr>
              <w:t>. dipendente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8,089432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SQM 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var</w:t>
            </w:r>
            <w:proofErr w:type="spellEnd"/>
            <w:r w:rsidRPr="00C9776F">
              <w:rPr>
                <w:rFonts w:ascii="Times New Roman" w:hAnsi="Times New Roman" w:cs="Times New Roman"/>
              </w:rPr>
              <w:t>. dipendente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1,086972</w:t>
            </w:r>
          </w:p>
        </w:tc>
      </w:tr>
      <w:tr w:rsidR="00204029" w:rsidRPr="00C9776F" w:rsidTr="003A0F8E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Somma </w:t>
            </w:r>
            <w:proofErr w:type="spellStart"/>
            <w:r w:rsidRPr="00C9776F">
              <w:rPr>
                <w:rFonts w:ascii="Times New Roman" w:hAnsi="Times New Roman" w:cs="Times New Roman"/>
              </w:rPr>
              <w:t>quadr</w:t>
            </w:r>
            <w:proofErr w:type="spellEnd"/>
            <w:r w:rsidRPr="00C9776F">
              <w:rPr>
                <w:rFonts w:ascii="Times New Roman" w:hAnsi="Times New Roman" w:cs="Times New Roman"/>
              </w:rPr>
              <w:t>. residui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63,13553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E.S. della regressione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0,779148</w:t>
            </w:r>
          </w:p>
        </w:tc>
      </w:tr>
      <w:tr w:rsidR="00204029" w:rsidRPr="00C9776F" w:rsidTr="003A0F8E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R-quadro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0,495883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R-quadro corretto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0,486189</w:t>
            </w:r>
          </w:p>
        </w:tc>
      </w:tr>
      <w:tr w:rsidR="00204029" w:rsidRPr="00C9776F" w:rsidTr="003A0F8E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F(2, 104)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51,15074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P-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value</w:t>
            </w:r>
            <w:proofErr w:type="spellEnd"/>
            <w:r w:rsidRPr="00C9776F">
              <w:rPr>
                <w:rFonts w:ascii="Times New Roman" w:hAnsi="Times New Roman" w:cs="Times New Roman"/>
              </w:rPr>
              <w:t>(F)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3,40e-16</w:t>
            </w:r>
          </w:p>
        </w:tc>
      </w:tr>
      <w:tr w:rsidR="00204029" w:rsidRPr="00C9776F" w:rsidTr="003A0F8E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Log-verosimiglianza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-123,6028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Criterio di </w:t>
            </w:r>
            <w:proofErr w:type="spellStart"/>
            <w:r w:rsidRPr="00C9776F">
              <w:rPr>
                <w:rFonts w:ascii="Times New Roman" w:hAnsi="Times New Roman" w:cs="Times New Roman"/>
              </w:rPr>
              <w:t>Akaike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253,2055</w:t>
            </w:r>
          </w:p>
        </w:tc>
      </w:tr>
      <w:tr w:rsidR="00204029" w:rsidRPr="00C9776F" w:rsidTr="003A0F8E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Criterio di </w:t>
            </w:r>
            <w:proofErr w:type="spellStart"/>
            <w:r w:rsidRPr="00C9776F">
              <w:rPr>
                <w:rFonts w:ascii="Times New Roman" w:hAnsi="Times New Roman" w:cs="Times New Roman"/>
              </w:rPr>
              <w:t>Schwarz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261,2240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Hannan</w:t>
            </w:r>
            <w:proofErr w:type="spellEnd"/>
            <w:r w:rsidRPr="00C9776F">
              <w:rPr>
                <w:rFonts w:ascii="Times New Roman" w:hAnsi="Times New Roman" w:cs="Times New Roman"/>
              </w:rPr>
              <w:t>-Quinn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04029" w:rsidRPr="00C9776F" w:rsidRDefault="00204029" w:rsidP="003A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256,4561</w:t>
            </w:r>
          </w:p>
        </w:tc>
      </w:tr>
    </w:tbl>
    <w:p w:rsidR="00204029" w:rsidRDefault="00204029" w:rsidP="00204029">
      <w:pPr>
        <w:pStyle w:val="Paragrafoelenco"/>
      </w:pPr>
    </w:p>
    <w:p w:rsidR="00204029" w:rsidRPr="00C9776F" w:rsidRDefault="00204029" w:rsidP="00204029">
      <w:pPr>
        <w:pStyle w:val="Paragrafoelenco"/>
      </w:pPr>
    </w:p>
    <w:p w:rsidR="00204029" w:rsidRDefault="00204029" w:rsidP="00204029">
      <w:pPr>
        <w:pStyle w:val="Paragrafoelenco"/>
        <w:numPr>
          <w:ilvl w:val="0"/>
          <w:numId w:val="3"/>
        </w:numPr>
      </w:pPr>
      <w:r>
        <w:t>Sempre con riferimento alle stime del punto 3)</w:t>
      </w:r>
      <w:r w:rsidR="00CC2D21">
        <w:t xml:space="preserve"> </w:t>
      </w:r>
      <w:r>
        <w:t>qui sopra riportate</w:t>
      </w:r>
      <w:r w:rsidR="006B6DE9">
        <w:t xml:space="preserve"> ottenute in GRETL</w:t>
      </w:r>
      <w:r>
        <w:t xml:space="preserve">, ritenete affidabili le conclusioni sulla significatività dei </w:t>
      </w:r>
      <w:proofErr w:type="spellStart"/>
      <w:r>
        <w:t>regressori</w:t>
      </w:r>
      <w:proofErr w:type="spellEnd"/>
      <w:r>
        <w:t xml:space="preserve"> che si possono ottenere dalle statistiche test</w:t>
      </w:r>
      <w:r w:rsidR="0012736B">
        <w:t xml:space="preserve"> </w:t>
      </w:r>
      <w:r w:rsidR="006A5E34">
        <w:t>F</w:t>
      </w:r>
      <w:r w:rsidR="0012736B">
        <w:t xml:space="preserve"> e</w:t>
      </w:r>
      <w:r w:rsidR="006A5E34">
        <w:t xml:space="preserve"> t</w:t>
      </w:r>
      <w:r>
        <w:t>? Motivate la risposta.</w:t>
      </w:r>
    </w:p>
    <w:p w:rsidR="00204029" w:rsidRDefault="00204029" w:rsidP="00204029">
      <w:pPr>
        <w:pStyle w:val="Paragrafoelenco"/>
        <w:ind w:left="1080"/>
      </w:pPr>
    </w:p>
    <w:p w:rsidR="0086609E" w:rsidRPr="0086609E" w:rsidRDefault="00C2428E" w:rsidP="000F2B45">
      <w:pPr>
        <w:pStyle w:val="Paragrafoelenco"/>
        <w:numPr>
          <w:ilvl w:val="0"/>
          <w:numId w:val="3"/>
        </w:numPr>
        <w:rPr>
          <w:rFonts w:eastAsiaTheme="minorEastAsia"/>
        </w:rPr>
      </w:pPr>
      <w:r>
        <w:t>Supponete di voler stimare un modello d</w:t>
      </w:r>
      <w:r w:rsidR="00C46F62">
        <w:t xml:space="preserve">i regressione lineare multipla </w:t>
      </w:r>
      <w:r w:rsidR="006B6DE9">
        <w:t xml:space="preserve">per analizzare la differenza nel salario medio </w:t>
      </w:r>
      <w:r>
        <w:t>esistente tra un lavoratore e una lavoratrice, a parità di titolo di studio. Quali variabili utilizzereste e quale modello stimereste? Quale coefficiente del modello stima tale differenza nel salario</w:t>
      </w:r>
      <w:r w:rsidR="006B6DE9">
        <w:t xml:space="preserve"> medio</w:t>
      </w:r>
      <w:r>
        <w:t xml:space="preserve">? </w:t>
      </w:r>
    </w:p>
    <w:p w:rsidR="000F2B45" w:rsidRPr="0086609E" w:rsidRDefault="000F2B45" w:rsidP="000F2B45">
      <w:pPr>
        <w:pStyle w:val="Paragrafoelenco"/>
        <w:numPr>
          <w:ilvl w:val="0"/>
          <w:numId w:val="3"/>
        </w:numPr>
        <w:rPr>
          <w:rFonts w:eastAsiaTheme="minorEastAsia"/>
        </w:rPr>
      </w:pPr>
      <w:r w:rsidRPr="0086609E">
        <w:rPr>
          <w:rFonts w:eastAsiaTheme="minorEastAsia"/>
        </w:rPr>
        <w:lastRenderedPageBreak/>
        <w:t xml:space="preserve">Nel modello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1i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2i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+U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      </m:t>
        </m:r>
      </m:oMath>
      <w:r w:rsidRPr="0086609E">
        <w:rPr>
          <w:rFonts w:eastAsiaTheme="minorEastAsia"/>
        </w:rPr>
        <w:t xml:space="preserve">dove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2i</m:t>
            </m:r>
          </m:sub>
        </m:sSub>
        <m:r>
          <w:rPr>
            <w:rFonts w:ascii="Cambria Math" w:hAnsi="Cambria Math"/>
          </w:rPr>
          <m:t>=</m:t>
        </m:r>
      </m:oMath>
      <w:r w:rsidRPr="0086609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-3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1i</m:t>
            </m:r>
          </m:sub>
        </m:sSub>
      </m:oMath>
      <w:r w:rsidR="00AE3639" w:rsidRPr="0086609E">
        <w:rPr>
          <w:rFonts w:eastAsiaTheme="minorEastAsia"/>
        </w:rPr>
        <w:t xml:space="preserve"> quanto vale la correlazione tra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2i</m:t>
            </m:r>
          </m:sub>
        </m:sSub>
      </m:oMath>
      <w:r w:rsidR="00AE3639" w:rsidRPr="0086609E">
        <w:rPr>
          <w:rFonts w:eastAsiaTheme="minorEastAsia"/>
        </w:rPr>
        <w:t xml:space="preserve">  e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1i</m:t>
            </m:r>
          </m:sub>
        </m:sSub>
      </m:oMath>
      <w:r w:rsidR="00AE3639" w:rsidRPr="0086609E">
        <w:rPr>
          <w:rFonts w:eastAsiaTheme="minorEastAsia"/>
        </w:rPr>
        <w:t xml:space="preserve"> ?  Scrivete la funzione obiettivo da minimizzare per trovare le stime OLS dei parametri del modello. Calcolate le condizioni del primo ordine del problema. </w:t>
      </w:r>
      <w:r w:rsidR="001F328E">
        <w:rPr>
          <w:rFonts w:eastAsiaTheme="minorEastAsia"/>
        </w:rPr>
        <w:t xml:space="preserve">E’ possibile con tali equazioni ottenere le stime OLS dei 3 parametri incogniti? </w:t>
      </w:r>
      <w:r w:rsidR="00AE3639" w:rsidRPr="0086609E">
        <w:rPr>
          <w:rFonts w:eastAsiaTheme="minorEastAsia"/>
        </w:rPr>
        <w:t>Motivate la risposta.</w:t>
      </w:r>
    </w:p>
    <w:p w:rsidR="0012736B" w:rsidRDefault="0012736B" w:rsidP="0012736B">
      <w:pPr>
        <w:pStyle w:val="Paragrafoelenco"/>
        <w:ind w:left="1080"/>
        <w:rPr>
          <w:rFonts w:eastAsiaTheme="minorEastAsia"/>
        </w:rPr>
      </w:pPr>
    </w:p>
    <w:p w:rsidR="00AE3639" w:rsidRDefault="003A0F8E" w:rsidP="000F2B45">
      <w:pPr>
        <w:pStyle w:val="Paragrafoelenco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Qua</w:t>
      </w:r>
      <w:r w:rsidR="00216E34">
        <w:rPr>
          <w:rFonts w:eastAsiaTheme="minorEastAsia"/>
        </w:rPr>
        <w:t xml:space="preserve">ndo </w:t>
      </w:r>
      <w:r w:rsidR="004F5E5F">
        <w:rPr>
          <w:rFonts w:eastAsiaTheme="minorEastAsia"/>
        </w:rPr>
        <w:t xml:space="preserve">uno stimatore </w:t>
      </w:r>
      <w:r w:rsidR="00664DFD">
        <w:rPr>
          <w:rFonts w:eastAsiaTheme="minorEastAsia"/>
        </w:rPr>
        <w:t>si dice consistente</w:t>
      </w:r>
      <w:r w:rsidR="00216E34">
        <w:rPr>
          <w:rFonts w:eastAsiaTheme="minorEastAsia"/>
        </w:rPr>
        <w:t>?</w:t>
      </w:r>
      <w:r w:rsidR="0012736B">
        <w:rPr>
          <w:rFonts w:eastAsiaTheme="minorEastAsia"/>
        </w:rPr>
        <w:t xml:space="preserve"> </w:t>
      </w:r>
    </w:p>
    <w:p w:rsidR="0012736B" w:rsidRPr="0012736B" w:rsidRDefault="0012736B" w:rsidP="0012736B">
      <w:pPr>
        <w:pStyle w:val="Paragrafoelenco"/>
        <w:rPr>
          <w:rFonts w:eastAsiaTheme="minorEastAsia"/>
        </w:rPr>
      </w:pPr>
    </w:p>
    <w:p w:rsidR="001843A9" w:rsidRPr="00C9776F" w:rsidRDefault="001843A9" w:rsidP="001843A9">
      <w:pPr>
        <w:pStyle w:val="Paragrafoelenco"/>
        <w:numPr>
          <w:ilvl w:val="0"/>
          <w:numId w:val="3"/>
        </w:numPr>
      </w:pPr>
      <w:r w:rsidRPr="00C9776F">
        <w:t xml:space="preserve">Si calcoli l’effetto causale parziale di una variazione </w:t>
      </w:r>
      <w:r>
        <w:t xml:space="preserve">positiva </w:t>
      </w:r>
      <w:r w:rsidRPr="00C9776F">
        <w:t>unitaria di X</w:t>
      </w:r>
      <w:r w:rsidRPr="00C9776F">
        <w:rPr>
          <w:vertAlign w:val="subscript"/>
        </w:rPr>
        <w:t>1</w:t>
      </w:r>
      <w:r w:rsidRPr="00C9776F">
        <w:t xml:space="preserve"> nel modello stimato:</w:t>
      </w:r>
    </w:p>
    <w:p w:rsidR="001843A9" w:rsidRPr="00C9776F" w:rsidRDefault="001843A9" w:rsidP="001843A9">
      <w:pPr>
        <w:ind w:left="1416" w:firstLine="708"/>
      </w:pPr>
      <w:r w:rsidRPr="00C9776F">
        <w:t xml:space="preserve">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  <m:r>
          <w:rPr>
            <w:rFonts w:ascii="Cambria Math" w:hAnsi="Cambria Math"/>
          </w:rPr>
          <m:t>=30+1,5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+3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9776F">
        <w:t xml:space="preserve"> </w:t>
      </w:r>
    </w:p>
    <w:p w:rsidR="001843A9" w:rsidRPr="00C9776F" w:rsidRDefault="001843A9" w:rsidP="001843A9">
      <w:pPr>
        <w:ind w:left="372" w:firstLine="708"/>
      </w:pPr>
      <w:r w:rsidRPr="00C9776F">
        <w:t>supponendo che prima della variazione X</w:t>
      </w:r>
      <w:r w:rsidRPr="00C9776F">
        <w:rPr>
          <w:vertAlign w:val="subscript"/>
        </w:rPr>
        <w:t>1</w:t>
      </w:r>
      <w:r w:rsidRPr="00C9776F">
        <w:t>=10 e X</w:t>
      </w:r>
      <w:r w:rsidRPr="00C9776F">
        <w:rPr>
          <w:vertAlign w:val="subscript"/>
        </w:rPr>
        <w:t>2</w:t>
      </w:r>
      <w:r w:rsidRPr="00C9776F">
        <w:t>=2.</w:t>
      </w:r>
    </w:p>
    <w:p w:rsidR="00400032" w:rsidRDefault="00400032" w:rsidP="00400032">
      <w:pPr>
        <w:pStyle w:val="Paragrafoelenco"/>
      </w:pPr>
    </w:p>
    <w:p w:rsidR="0086609E" w:rsidRPr="00C9776F" w:rsidRDefault="0086609E" w:rsidP="00400032">
      <w:pPr>
        <w:pStyle w:val="Paragrafoelenco"/>
      </w:pPr>
    </w:p>
    <w:p w:rsidR="00E33391" w:rsidRPr="00C9776F" w:rsidRDefault="000F1AF4" w:rsidP="00204029">
      <w:pPr>
        <w:pStyle w:val="Paragrafoelenco"/>
        <w:numPr>
          <w:ilvl w:val="0"/>
          <w:numId w:val="3"/>
        </w:numPr>
      </w:pPr>
      <w:r>
        <w:t>Quali sono i valori più probabili</w:t>
      </w:r>
      <w:r w:rsidR="005D5654">
        <w:t xml:space="preserve">, al 95%, </w:t>
      </w:r>
      <w:r w:rsidR="00041633">
        <w:t>dell</w:t>
      </w:r>
      <w:r>
        <w:t>a pendenza della retta di regressione</w:t>
      </w:r>
      <w:r w:rsidR="004F5E5F">
        <w:t xml:space="preserve"> della popolazione</w:t>
      </w:r>
      <w:r>
        <w:t>, sapendo che la retta stimata con gli OLS è la seguente:</w:t>
      </w:r>
    </w:p>
    <w:p w:rsidR="00400032" w:rsidRPr="00C9776F" w:rsidRDefault="00400032" w:rsidP="00400032">
      <w:pPr>
        <w:pStyle w:val="Paragrafoelenco"/>
      </w:pPr>
    </w:p>
    <w:p w:rsidR="00400032" w:rsidRPr="00041633" w:rsidRDefault="000A63E5" w:rsidP="00400032">
      <w:pPr>
        <w:pStyle w:val="Paragrafoelenco"/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=0,25+1,5</m:t>
          </m:r>
          <m:r>
            <w:rPr>
              <w:rFonts w:ascii="Cambria Math" w:hAnsi="Cambria Math"/>
            </w:rPr>
            <m:t>X</m:t>
          </m:r>
        </m:oMath>
      </m:oMathPara>
    </w:p>
    <w:p w:rsidR="00041633" w:rsidRPr="00C9776F" w:rsidRDefault="00041633" w:rsidP="00400032">
      <w:pPr>
        <w:pStyle w:val="Paragrafoelenco"/>
        <w:rPr>
          <w:rFonts w:eastAsiaTheme="minorEastAsia"/>
        </w:rPr>
      </w:pPr>
    </w:p>
    <w:p w:rsidR="00400032" w:rsidRPr="00C9776F" w:rsidRDefault="000F1AF4" w:rsidP="000F1AF4">
      <w:pPr>
        <w:pStyle w:val="Paragrafoelenco"/>
        <w:ind w:firstLine="360"/>
        <w:rPr>
          <w:rFonts w:eastAsiaTheme="minorEastAsia"/>
        </w:rPr>
      </w:pPr>
      <w:r>
        <w:rPr>
          <w:rFonts w:eastAsiaTheme="minorEastAsia"/>
        </w:rPr>
        <w:t>e che l</w:t>
      </w:r>
      <w:r w:rsidR="00041633">
        <w:rPr>
          <w:rFonts w:eastAsiaTheme="minorEastAsia"/>
        </w:rPr>
        <w:t xml:space="preserve">’errore standard </w:t>
      </w:r>
      <w:r>
        <w:rPr>
          <w:rFonts w:eastAsiaTheme="minorEastAsia"/>
        </w:rPr>
        <w:t xml:space="preserve">della </w:t>
      </w:r>
      <w:r w:rsidR="00041633">
        <w:rPr>
          <w:rFonts w:eastAsiaTheme="minorEastAsia"/>
        </w:rPr>
        <w:t xml:space="preserve">stima della </w:t>
      </w:r>
      <w:r>
        <w:rPr>
          <w:rFonts w:eastAsiaTheme="minorEastAsia"/>
        </w:rPr>
        <w:t>pendenza</w:t>
      </w:r>
      <w:r w:rsidR="00041633">
        <w:rPr>
          <w:rFonts w:eastAsiaTheme="minorEastAsia"/>
        </w:rPr>
        <w:t xml:space="preserve"> </w:t>
      </w:r>
      <w:r>
        <w:rPr>
          <w:rFonts w:eastAsiaTheme="minorEastAsia"/>
        </w:rPr>
        <w:t xml:space="preserve"> è uguale a </w:t>
      </w:r>
      <w:r w:rsidR="00400032" w:rsidRPr="00C9776F">
        <w:rPr>
          <w:rFonts w:eastAsiaTheme="minorEastAsia"/>
        </w:rPr>
        <w:t>0,</w:t>
      </w:r>
      <w:r w:rsidR="00041633">
        <w:rPr>
          <w:rFonts w:eastAsiaTheme="minorEastAsia"/>
        </w:rPr>
        <w:t>3</w:t>
      </w:r>
      <w:r w:rsidR="003E2992">
        <w:rPr>
          <w:rFonts w:eastAsiaTheme="minorEastAsia"/>
        </w:rPr>
        <w:t>, l’errore standard della stima dell’intercetta è uguale a 0,4 e il SER=0,8.</w:t>
      </w:r>
    </w:p>
    <w:p w:rsidR="00F63FBD" w:rsidRDefault="00F63FBD" w:rsidP="00400032">
      <w:pPr>
        <w:pStyle w:val="Paragrafoelenco"/>
        <w:rPr>
          <w:rFonts w:eastAsiaTheme="minorEastAsia"/>
        </w:rPr>
      </w:pPr>
    </w:p>
    <w:p w:rsidR="0086609E" w:rsidRPr="00C9776F" w:rsidRDefault="0086609E" w:rsidP="00400032">
      <w:pPr>
        <w:pStyle w:val="Paragrafoelenco"/>
        <w:rPr>
          <w:rFonts w:eastAsiaTheme="minorEastAsia"/>
        </w:rPr>
      </w:pPr>
    </w:p>
    <w:p w:rsidR="000C3675" w:rsidRDefault="0086609E" w:rsidP="000C3675">
      <w:pPr>
        <w:pStyle w:val="Paragrafoelenco"/>
        <w:numPr>
          <w:ilvl w:val="0"/>
          <w:numId w:val="3"/>
        </w:numPr>
      </w:pPr>
      <w:r>
        <w:t>Sapendo che risulta R</w:t>
      </w:r>
      <w:r w:rsidRPr="0086609E">
        <w:rPr>
          <w:rFonts w:eastAsiaTheme="minorEastAsia"/>
          <w:vertAlign w:val="superscript"/>
        </w:rPr>
        <w:t>2</w:t>
      </w:r>
      <w:r>
        <w:t>=0, q</w:t>
      </w:r>
      <w:r w:rsidR="00330E62">
        <w:t>uali caratteristiche</w:t>
      </w:r>
      <w:r>
        <w:t xml:space="preserve"> avrà </w:t>
      </w:r>
      <w:r w:rsidR="00330E62">
        <w:t xml:space="preserve"> </w:t>
      </w:r>
      <w:r>
        <w:t>il grafico dell</w:t>
      </w:r>
      <w:r w:rsidR="00330E62">
        <w:t xml:space="preserve">a retta di regressione </w:t>
      </w:r>
      <w:r>
        <w:t>OLS stimata</w:t>
      </w:r>
      <w:r w:rsidR="00330E62">
        <w:t>?</w:t>
      </w:r>
      <w:r w:rsidR="000C3675">
        <w:t xml:space="preserve"> </w:t>
      </w:r>
    </w:p>
    <w:p w:rsidR="00BE6C45" w:rsidRDefault="00BE6C45" w:rsidP="00BE6C45">
      <w:pPr>
        <w:pStyle w:val="Paragrafoelenco"/>
        <w:ind w:left="1080"/>
      </w:pPr>
    </w:p>
    <w:p w:rsidR="0086609E" w:rsidRDefault="0086609E" w:rsidP="00BE6C45">
      <w:pPr>
        <w:pStyle w:val="Paragrafoelenco"/>
        <w:ind w:left="1080"/>
      </w:pPr>
    </w:p>
    <w:p w:rsidR="00CD2303" w:rsidRPr="00CD2303" w:rsidRDefault="00CD2303" w:rsidP="00204029">
      <w:pPr>
        <w:pStyle w:val="Paragrafoelenco"/>
        <w:numPr>
          <w:ilvl w:val="0"/>
          <w:numId w:val="3"/>
        </w:numPr>
      </w:pPr>
      <w:r>
        <w:rPr>
          <w:rFonts w:eastAsiaTheme="minorEastAsia"/>
        </w:rPr>
        <w:t>P</w:t>
      </w:r>
      <w:r w:rsidRPr="000F2B45">
        <w:rPr>
          <w:rFonts w:eastAsiaTheme="minorEastAsia"/>
        </w:rPr>
        <w:t>e</w:t>
      </w:r>
      <w:r>
        <w:rPr>
          <w:rFonts w:eastAsiaTheme="minorEastAsia"/>
        </w:rPr>
        <w:t>r i</w:t>
      </w:r>
      <w:r w:rsidRPr="000F2B45">
        <w:rPr>
          <w:rFonts w:eastAsiaTheme="minorEastAsia"/>
        </w:rPr>
        <w:t xml:space="preserve">l modello </w:t>
      </w:r>
      <w:r>
        <w:rPr>
          <w:rFonts w:eastAsiaTheme="minorEastAsia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1i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2i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+U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      </m:t>
        </m:r>
      </m:oMath>
    </w:p>
    <w:p w:rsidR="00CD2303" w:rsidRDefault="00CD2303" w:rsidP="00CD2303">
      <w:pPr>
        <w:pStyle w:val="Paragrafoelenco"/>
        <w:ind w:left="1080"/>
        <w:rPr>
          <w:rFonts w:eastAsiaTheme="minorEastAsia"/>
        </w:rPr>
      </w:pPr>
    </w:p>
    <w:p w:rsidR="00CD2303" w:rsidRDefault="00CD2303" w:rsidP="00CD2303">
      <w:pPr>
        <w:pStyle w:val="Paragrafoelenco"/>
        <w:ind w:left="1080"/>
        <w:rPr>
          <w:rFonts w:eastAsiaTheme="minorEastAsia"/>
        </w:rPr>
      </w:pPr>
      <w:r>
        <w:rPr>
          <w:rFonts w:eastAsiaTheme="minorEastAsia"/>
        </w:rPr>
        <w:t xml:space="preserve">si vuole verificare l’ipotesi che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.</m:t>
        </m:r>
      </m:oMath>
      <w:r w:rsidR="003F271E">
        <w:rPr>
          <w:rFonts w:eastAsiaTheme="minorEastAsia"/>
        </w:rPr>
        <w:t xml:space="preserve"> </w:t>
      </w:r>
      <w:r w:rsidR="00BE6C45">
        <w:rPr>
          <w:rFonts w:eastAsiaTheme="minorEastAsia"/>
        </w:rPr>
        <w:t xml:space="preserve">Qual è la </w:t>
      </w:r>
      <w:r w:rsidR="003F271E">
        <w:rPr>
          <w:rFonts w:eastAsiaTheme="minorEastAsia"/>
        </w:rPr>
        <w:t xml:space="preserve">corrispondente </w:t>
      </w:r>
      <w:r w:rsidR="00BE6C45">
        <w:rPr>
          <w:rFonts w:eastAsiaTheme="minorEastAsia"/>
        </w:rPr>
        <w:t>distribuzione asintotica della statistica test sotto l’ipotesi nulla</w:t>
      </w:r>
      <w:r w:rsidR="003F271E">
        <w:rPr>
          <w:rFonts w:eastAsiaTheme="minorEastAsia"/>
        </w:rPr>
        <w:t xml:space="preserve"> </w:t>
      </w:r>
      <w:r w:rsidR="00BE6C45">
        <w:rPr>
          <w:rFonts w:eastAsiaTheme="minorEastAsia"/>
        </w:rPr>
        <w:t xml:space="preserve">? </w:t>
      </w:r>
      <w:bookmarkStart w:id="0" w:name="_GoBack"/>
      <w:bookmarkEnd w:id="0"/>
    </w:p>
    <w:sectPr w:rsidR="00CD2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121"/>
    <w:multiLevelType w:val="hybridMultilevel"/>
    <w:tmpl w:val="DC44B40E"/>
    <w:lvl w:ilvl="0" w:tplc="E20A2F8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4F1C11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A01C8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99"/>
    <w:rsid w:val="0003715D"/>
    <w:rsid w:val="00041633"/>
    <w:rsid w:val="000A63E5"/>
    <w:rsid w:val="000C3675"/>
    <w:rsid w:val="000E75BB"/>
    <w:rsid w:val="000F1AF4"/>
    <w:rsid w:val="000F2B45"/>
    <w:rsid w:val="0012736B"/>
    <w:rsid w:val="001342F1"/>
    <w:rsid w:val="0014612B"/>
    <w:rsid w:val="001843A9"/>
    <w:rsid w:val="001D49EE"/>
    <w:rsid w:val="001F328E"/>
    <w:rsid w:val="00204029"/>
    <w:rsid w:val="00216978"/>
    <w:rsid w:val="00216E34"/>
    <w:rsid w:val="00273DC1"/>
    <w:rsid w:val="002B3353"/>
    <w:rsid w:val="002B3C48"/>
    <w:rsid w:val="0032543A"/>
    <w:rsid w:val="00330E62"/>
    <w:rsid w:val="00340331"/>
    <w:rsid w:val="003800D9"/>
    <w:rsid w:val="003847E1"/>
    <w:rsid w:val="003A0F8E"/>
    <w:rsid w:val="003E2992"/>
    <w:rsid w:val="003F271E"/>
    <w:rsid w:val="00400032"/>
    <w:rsid w:val="004C4038"/>
    <w:rsid w:val="004F5E5F"/>
    <w:rsid w:val="00580A7F"/>
    <w:rsid w:val="005D5654"/>
    <w:rsid w:val="00617739"/>
    <w:rsid w:val="00631791"/>
    <w:rsid w:val="00664DFD"/>
    <w:rsid w:val="006A48F0"/>
    <w:rsid w:val="006A5E34"/>
    <w:rsid w:val="006B6DE9"/>
    <w:rsid w:val="006D677E"/>
    <w:rsid w:val="00737210"/>
    <w:rsid w:val="007E22A4"/>
    <w:rsid w:val="00806337"/>
    <w:rsid w:val="008222BE"/>
    <w:rsid w:val="00822BD8"/>
    <w:rsid w:val="0086609E"/>
    <w:rsid w:val="008765A3"/>
    <w:rsid w:val="008C5BD0"/>
    <w:rsid w:val="009469A6"/>
    <w:rsid w:val="0097452C"/>
    <w:rsid w:val="00985E30"/>
    <w:rsid w:val="009A62CB"/>
    <w:rsid w:val="009B33C3"/>
    <w:rsid w:val="009C5A45"/>
    <w:rsid w:val="00A17281"/>
    <w:rsid w:val="00A759E5"/>
    <w:rsid w:val="00AE3639"/>
    <w:rsid w:val="00AF01BF"/>
    <w:rsid w:val="00BA1684"/>
    <w:rsid w:val="00BC735A"/>
    <w:rsid w:val="00BE6C45"/>
    <w:rsid w:val="00BF6CEE"/>
    <w:rsid w:val="00C2428E"/>
    <w:rsid w:val="00C46F62"/>
    <w:rsid w:val="00C9776F"/>
    <w:rsid w:val="00CC2D21"/>
    <w:rsid w:val="00CD2303"/>
    <w:rsid w:val="00D00D1B"/>
    <w:rsid w:val="00D77BA1"/>
    <w:rsid w:val="00E33391"/>
    <w:rsid w:val="00E43C72"/>
    <w:rsid w:val="00E56576"/>
    <w:rsid w:val="00EE148C"/>
    <w:rsid w:val="00EE2799"/>
    <w:rsid w:val="00EF5427"/>
    <w:rsid w:val="00F12F73"/>
    <w:rsid w:val="00F414B8"/>
    <w:rsid w:val="00F63FBD"/>
    <w:rsid w:val="00F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A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72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00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A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72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0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80B0-DC20-4380-980C-1837F45E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CARMECI GAETANO</dc:creator>
  <cp:lastModifiedBy>CARMECI GAETANO</cp:lastModifiedBy>
  <cp:revision>2</cp:revision>
  <dcterms:created xsi:type="dcterms:W3CDTF">2015-07-15T09:05:00Z</dcterms:created>
  <dcterms:modified xsi:type="dcterms:W3CDTF">2015-07-15T09:05:00Z</dcterms:modified>
</cp:coreProperties>
</file>