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A7" w:rsidRDefault="008E6C4D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Questionario di conoscenza dell’agroalimentare italiano</w:t>
      </w:r>
    </w:p>
    <w:p w:rsidR="00D624A2" w:rsidRDefault="00D624A2" w:rsidP="00D624A2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L’Italia consuma più latte di quello che produce</w:t>
      </w:r>
      <w:r w:rsidRPr="00C330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D624A2" w:rsidRDefault="00D624A2" w:rsidP="00D624A2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produzione di grano duro italiano è sufficiente per la produzione di pasta ottenuta sul territorio nazionale?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D624A2" w:rsidRPr="00D624A2" w:rsidRDefault="00D624A2" w:rsidP="00D624A2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marchi di olio “</w:t>
      </w:r>
      <w:proofErr w:type="spellStart"/>
      <w:r>
        <w:rPr>
          <w:rFonts w:ascii="Times New Roman" w:hAnsi="Times New Roman" w:cs="Times New Roman"/>
        </w:rPr>
        <w:t>Bertolli</w:t>
      </w:r>
      <w:proofErr w:type="spellEnd"/>
      <w:r>
        <w:rPr>
          <w:rFonts w:ascii="Times New Roman" w:hAnsi="Times New Roman" w:cs="Times New Roman"/>
        </w:rPr>
        <w:t>”, “Sasso”, “Monini”, “Carapelli” sono tutti di proprietà italiana?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BE4559" w:rsidRDefault="00BE4559" w:rsidP="00BE4559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Si produce vino “di qualità” competitivo sul mercato interno del paese o anche a livello internazionale </w:t>
      </w:r>
      <w:r w:rsidR="00CD200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 vi sono zone viticole pregiate</w:t>
      </w:r>
      <w:r w:rsidR="00CD2003" w:rsidRPr="00CD200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D200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nei seguenti paesi?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Argentina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Australia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Canada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Cile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Germania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Marocco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Polonia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Sud Africa</w:t>
      </w:r>
      <w:r w:rsidR="002C734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CD2003" w:rsidRDefault="00CD2003" w:rsidP="002C7341">
      <w:pPr>
        <w:pStyle w:val="Paragrafoelenco"/>
        <w:spacing w:after="120" w:line="240" w:lineRule="auto"/>
        <w:ind w:left="113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USA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D624A2">
        <w:rPr>
          <w:rFonts w:ascii="Times New Roman" w:hAnsi="Times New Roman" w:cs="Times New Roman"/>
          <w:sz w:val="24"/>
          <w:szCs w:val="24"/>
        </w:rPr>
        <w:t xml:space="preserve">NO </w:t>
      </w:r>
      <w:r w:rsidRPr="00D624A2">
        <w:rPr>
          <w:rFonts w:ascii="Times New Roman" w:hAnsi="Times New Roman" w:cs="Times New Roman"/>
          <w:sz w:val="24"/>
          <w:szCs w:val="24"/>
        </w:rPr>
        <w:tab/>
      </w:r>
      <w:r w:rsidRPr="006B5A40">
        <w:sym w:font="Marlett" w:char="F020"/>
      </w:r>
      <w:r w:rsidRPr="00D624A2">
        <w:rPr>
          <w:rFonts w:ascii="Times New Roman" w:hAnsi="Times New Roman" w:cs="Times New Roman"/>
        </w:rPr>
        <w:t xml:space="preserve"> non so</w:t>
      </w:r>
    </w:p>
    <w:p w:rsidR="002C7341" w:rsidRDefault="002C7341" w:rsidP="002C7341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 vini in Italia hanno sempre il nome del vitigno (es Pinot nero)?</w:t>
      </w:r>
      <w:r w:rsidRPr="002C73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2C7341" w:rsidRDefault="002C7341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E’ possibile produrre il vino “Barbera” fuori dalla sua zona di origine (Piemonte)?</w:t>
      </w:r>
      <w:r w:rsidRPr="002C73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2C7341" w:rsidRDefault="002C7341" w:rsidP="002C7341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E’ possibile produrre il vino “Barbera” fuori dalla sua zona di origine (Piemonte) con denominazione DOC?</w:t>
      </w:r>
      <w:r w:rsidRPr="002C73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C60DBE" w:rsidRPr="00E51079" w:rsidRDefault="00C60DBE" w:rsidP="00C60DBE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 vini Pinot grigio, Cabernet o Sauvignon sono producibili solo in Italia e Francia?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E51079" w:rsidRDefault="00E51079" w:rsidP="00C60DBE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 marchio Prosciutto DOP S. Daniele tutela il produttore e il consumatore da imitazioni anche fuori dall’UE?</w:t>
      </w:r>
      <w:r w:rsidRPr="00E51079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3B2FA7" w:rsidRPr="003B2FA7" w:rsidRDefault="003B2FA7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B2F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Le </w:t>
      </w:r>
      <w:r w:rsidR="000427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indicazioni</w:t>
      </w:r>
      <w:r w:rsidRPr="003B2F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etichetta “</w:t>
      </w:r>
      <w:r w:rsidRPr="003B2FA7">
        <w:rPr>
          <w:rStyle w:val="Enfasigrassetto"/>
          <w:rFonts w:ascii="Times New Roman" w:hAnsi="Times New Roman" w:cs="Times New Roman"/>
          <w:b w:val="0"/>
          <w:i/>
          <w:color w:val="444444"/>
          <w:sz w:val="24"/>
          <w:szCs w:val="24"/>
          <w:shd w:val="clear" w:color="auto" w:fill="FFFFFF"/>
        </w:rPr>
        <w:t>consumare preferibilmente entro   (data)</w:t>
      </w:r>
      <w:r w:rsidRPr="003B2FA7">
        <w:rPr>
          <w:rStyle w:val="Enfasigrassetto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”</w:t>
      </w:r>
      <w:r w:rsidRPr="003B2FA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"</w:t>
      </w:r>
      <w:r w:rsidRPr="003B2FA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da consumarsi entro </w:t>
      </w:r>
      <w:r w:rsidRPr="003B2FA7">
        <w:rPr>
          <w:rStyle w:val="Enfasigrassetto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  (data)</w:t>
      </w:r>
      <w:r w:rsidRPr="003B2FA7">
        <w:rPr>
          <w:rStyle w:val="Enfasigrassetto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”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h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anno lo stesso </w:t>
      </w:r>
      <w:r w:rsidR="00764D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significato? </w:t>
      </w:r>
      <w:r w:rsidR="00764D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 w:rsidRPr="003B2FA7">
        <w:sym w:font="Marlett" w:char="F020"/>
      </w:r>
      <w:r w:rsidR="00764D41"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="00764D41" w:rsidRPr="003B2FA7">
        <w:sym w:font="Marlett" w:char="F020"/>
      </w:r>
      <w:r w:rsidR="00764D41"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 w:rsidR="00764D41">
        <w:rPr>
          <w:rFonts w:ascii="Times New Roman" w:hAnsi="Times New Roman" w:cs="Times New Roman"/>
          <w:sz w:val="24"/>
          <w:szCs w:val="24"/>
        </w:rPr>
        <w:tab/>
      </w:r>
      <w:r w:rsidR="00764D41" w:rsidRPr="006B5A40">
        <w:rPr>
          <w:rFonts w:ascii="Times New Roman" w:hAnsi="Times New Roman" w:cs="Times New Roman"/>
        </w:rPr>
        <w:sym w:font="Marlett" w:char="F020"/>
      </w:r>
      <w:r w:rsidR="00764D41" w:rsidRPr="006B5A40">
        <w:rPr>
          <w:rFonts w:ascii="Times New Roman" w:hAnsi="Times New Roman" w:cs="Times New Roman"/>
        </w:rPr>
        <w:t xml:space="preserve"> non so</w:t>
      </w:r>
    </w:p>
    <w:p w:rsidR="003B2FA7" w:rsidRPr="003B2FA7" w:rsidRDefault="003B2FA7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B2F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L’indicazione in etichetta “</w:t>
      </w:r>
      <w:r w:rsidRPr="003B2FA7">
        <w:rPr>
          <w:rStyle w:val="Enfasigrassetto"/>
          <w:rFonts w:ascii="Times New Roman" w:hAnsi="Times New Roman" w:cs="Times New Roman"/>
          <w:b w:val="0"/>
          <w:i/>
          <w:color w:val="444444"/>
          <w:sz w:val="24"/>
          <w:szCs w:val="24"/>
          <w:shd w:val="clear" w:color="auto" w:fill="FFFFFF"/>
        </w:rPr>
        <w:t>consumare preferibilmente entro   (data)</w:t>
      </w:r>
      <w:r w:rsidRPr="003B2FA7">
        <w:rPr>
          <w:rStyle w:val="Enfasigrassetto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”</w:t>
      </w:r>
      <w:r w:rsidRPr="003B2FA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indica che dopo tale data </w:t>
      </w:r>
      <w:r w:rsidRPr="003B2FA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l'alimento può costituire un pericolo per la salute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 w:rsidRPr="003B2FA7">
        <w:sym w:font="Marlett" w:char="F020"/>
      </w:r>
      <w:r w:rsidR="00764D41">
        <w:t xml:space="preserve"> </w:t>
      </w:r>
      <w:r w:rsidR="00764D41"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="00764D41" w:rsidRPr="003B2FA7">
        <w:rPr>
          <w:rFonts w:ascii="Times New Roman" w:hAnsi="Times New Roman" w:cs="Times New Roman"/>
          <w:sz w:val="24"/>
          <w:szCs w:val="24"/>
        </w:rPr>
        <w:tab/>
      </w:r>
      <w:r w:rsidR="00764D41" w:rsidRPr="003B2FA7">
        <w:sym w:font="Marlett" w:char="F020"/>
      </w:r>
      <w:r w:rsidR="00764D41">
        <w:t xml:space="preserve"> </w:t>
      </w:r>
      <w:r w:rsidR="00764D41"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 w:rsidR="00764D41">
        <w:rPr>
          <w:rFonts w:ascii="Times New Roman" w:hAnsi="Times New Roman" w:cs="Times New Roman"/>
          <w:sz w:val="24"/>
          <w:szCs w:val="24"/>
        </w:rPr>
        <w:tab/>
      </w:r>
      <w:r w:rsidR="00764D41" w:rsidRPr="006B5A40">
        <w:rPr>
          <w:rFonts w:ascii="Times New Roman" w:hAnsi="Times New Roman" w:cs="Times New Roman"/>
        </w:rPr>
        <w:sym w:font="Marlett" w:char="F020"/>
      </w:r>
      <w:r w:rsidR="00764D41" w:rsidRPr="006B5A40">
        <w:rPr>
          <w:rFonts w:ascii="Times New Roman" w:hAnsi="Times New Roman" w:cs="Times New Roman"/>
        </w:rPr>
        <w:t xml:space="preserve"> non so</w:t>
      </w:r>
    </w:p>
    <w:p w:rsidR="003B2FA7" w:rsidRPr="003B2FA7" w:rsidRDefault="003B2FA7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B2F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L’indicazione in etichetta “</w:t>
      </w:r>
      <w:r w:rsidR="00D7531F"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"</w:t>
      </w:r>
      <w:r w:rsidR="00D7531F" w:rsidRPr="003B2FA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da consumarsi entro </w:t>
      </w:r>
      <w:r w:rsidR="00D7531F" w:rsidRPr="003B2FA7">
        <w:rPr>
          <w:rStyle w:val="Enfasigrassetto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3B2FA7">
        <w:rPr>
          <w:rStyle w:val="Enfasigrassetto"/>
          <w:rFonts w:ascii="Times New Roman" w:hAnsi="Times New Roman" w:cs="Times New Roman"/>
          <w:b w:val="0"/>
          <w:i/>
          <w:color w:val="444444"/>
          <w:sz w:val="24"/>
          <w:szCs w:val="24"/>
          <w:shd w:val="clear" w:color="auto" w:fill="FFFFFF"/>
        </w:rPr>
        <w:t>(data)</w:t>
      </w:r>
      <w:r w:rsidRPr="003B2FA7">
        <w:rPr>
          <w:rStyle w:val="Enfasigrassetto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”</w:t>
      </w:r>
      <w:r w:rsidRPr="003B2FA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indica che dopo tale data </w:t>
      </w:r>
      <w:r w:rsidRPr="003B2FA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l'alimento può costituire un pericolo per la salute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="00764D41" w:rsidRPr="003B2FA7">
        <w:sym w:font="Marlett" w:char="F020"/>
      </w:r>
      <w:r w:rsidR="00764D41">
        <w:t xml:space="preserve"> </w:t>
      </w:r>
      <w:r w:rsidR="00764D41"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="00764D41" w:rsidRPr="003B2FA7">
        <w:rPr>
          <w:rFonts w:ascii="Times New Roman" w:hAnsi="Times New Roman" w:cs="Times New Roman"/>
          <w:sz w:val="24"/>
          <w:szCs w:val="24"/>
        </w:rPr>
        <w:tab/>
      </w:r>
      <w:r w:rsidR="00764D41" w:rsidRPr="003B2FA7">
        <w:sym w:font="Marlett" w:char="F020"/>
      </w:r>
      <w:r w:rsidR="00764D41">
        <w:t xml:space="preserve"> </w:t>
      </w:r>
      <w:r w:rsidR="00764D41"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 w:rsidR="00764D41">
        <w:rPr>
          <w:rFonts w:ascii="Times New Roman" w:hAnsi="Times New Roman" w:cs="Times New Roman"/>
          <w:sz w:val="24"/>
          <w:szCs w:val="24"/>
        </w:rPr>
        <w:tab/>
      </w:r>
      <w:r w:rsidR="00764D41" w:rsidRPr="006B5A40">
        <w:rPr>
          <w:rFonts w:ascii="Times New Roman" w:hAnsi="Times New Roman" w:cs="Times New Roman"/>
        </w:rPr>
        <w:sym w:font="Marlett" w:char="F020"/>
      </w:r>
      <w:r w:rsidR="00764D41" w:rsidRPr="006B5A40">
        <w:rPr>
          <w:rFonts w:ascii="Times New Roman" w:hAnsi="Times New Roman" w:cs="Times New Roman"/>
        </w:rPr>
        <w:t xml:space="preserve"> non so</w:t>
      </w:r>
    </w:p>
    <w:p w:rsidR="00330219" w:rsidRPr="00764D41" w:rsidRDefault="00330219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Cosa differenzia un prodotto</w:t>
      </w:r>
      <w:r w:rsidRPr="00C330A9">
        <w:rPr>
          <w:rFonts w:ascii="Times New Roman" w:hAnsi="Times New Roman" w:cs="Times New Roman"/>
        </w:rPr>
        <w:t xml:space="preserve"> biologico</w:t>
      </w:r>
      <w:r>
        <w:rPr>
          <w:rFonts w:ascii="Times New Roman" w:hAnsi="Times New Roman" w:cs="Times New Roman"/>
        </w:rPr>
        <w:t xml:space="preserve"> dagli altri (convenzionali)</w:t>
      </w:r>
      <w:r w:rsidRPr="00C330A9">
        <w:rPr>
          <w:rFonts w:ascii="Times New Roman" w:hAnsi="Times New Roman" w:cs="Times New Roman"/>
        </w:rPr>
        <w:t>?</w:t>
      </w: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1585"/>
        <w:gridCol w:w="2949"/>
        <w:gridCol w:w="1703"/>
        <w:gridCol w:w="1984"/>
        <w:gridCol w:w="1134"/>
      </w:tblGrid>
      <w:tr w:rsidR="00330219" w:rsidRPr="00764D41" w:rsidTr="00BE4559">
        <w:tc>
          <w:tcPr>
            <w:tcW w:w="1585" w:type="dxa"/>
            <w:shd w:val="clear" w:color="auto" w:fill="auto"/>
          </w:tcPr>
          <w:p w:rsidR="00330219" w:rsidRPr="00764D41" w:rsidRDefault="00330219" w:rsidP="00A558A0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varietà autoctona della materia prima</w:t>
            </w:r>
          </w:p>
        </w:tc>
        <w:tc>
          <w:tcPr>
            <w:tcW w:w="2949" w:type="dxa"/>
            <w:shd w:val="clear" w:color="auto" w:fill="auto"/>
          </w:tcPr>
          <w:p w:rsidR="00330219" w:rsidRPr="00764D41" w:rsidRDefault="00330219" w:rsidP="00A558A0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i processi di produzione che non prevedono l’utilizzo di prodotti di sintesi (prodotti chimici)</w:t>
            </w:r>
          </w:p>
        </w:tc>
        <w:tc>
          <w:tcPr>
            <w:tcW w:w="1703" w:type="dxa"/>
          </w:tcPr>
          <w:p w:rsidR="00330219" w:rsidRPr="00764D41" w:rsidRDefault="00330219" w:rsidP="00A558A0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tecnica di trasformazione artigianale</w:t>
            </w:r>
          </w:p>
        </w:tc>
        <w:tc>
          <w:tcPr>
            <w:tcW w:w="1984" w:type="dxa"/>
          </w:tcPr>
          <w:p w:rsidR="00330219" w:rsidRPr="00764D41" w:rsidRDefault="00330219" w:rsidP="00A558A0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le caratteristiche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organolettiche del bene finale</w:t>
            </w:r>
          </w:p>
        </w:tc>
        <w:tc>
          <w:tcPr>
            <w:tcW w:w="1134" w:type="dxa"/>
          </w:tcPr>
          <w:p w:rsidR="00330219" w:rsidRPr="00764D41" w:rsidRDefault="00330219" w:rsidP="00A558A0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>non so</w:t>
            </w:r>
          </w:p>
        </w:tc>
      </w:tr>
    </w:tbl>
    <w:p w:rsidR="00330219" w:rsidRDefault="00330219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330A9">
        <w:rPr>
          <w:rFonts w:ascii="Times New Roman" w:hAnsi="Times New Roman" w:cs="Times New Roman"/>
        </w:rPr>
        <w:t>La sigla DOP per un olio cosa significa?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1678"/>
        <w:gridCol w:w="1967"/>
        <w:gridCol w:w="1869"/>
        <w:gridCol w:w="2156"/>
        <w:gridCol w:w="1260"/>
      </w:tblGrid>
      <w:tr w:rsidR="00330219" w:rsidRPr="00764D41" w:rsidTr="00BE4559">
        <w:tc>
          <w:tcPr>
            <w:tcW w:w="1678" w:type="dxa"/>
            <w:shd w:val="clear" w:color="auto" w:fill="auto"/>
          </w:tcPr>
          <w:p w:rsidR="00330219" w:rsidRPr="00764D41" w:rsidRDefault="00330219" w:rsidP="00902328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Distinzione di Oli pregiati</w:t>
            </w:r>
          </w:p>
        </w:tc>
        <w:tc>
          <w:tcPr>
            <w:tcW w:w="1967" w:type="dxa"/>
            <w:shd w:val="clear" w:color="auto" w:fill="auto"/>
          </w:tcPr>
          <w:p w:rsidR="00330219" w:rsidRPr="00764D41" w:rsidRDefault="00330219" w:rsidP="00902328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Denominazione di Olio Protetto</w:t>
            </w:r>
          </w:p>
        </w:tc>
        <w:tc>
          <w:tcPr>
            <w:tcW w:w="1869" w:type="dxa"/>
          </w:tcPr>
          <w:p w:rsidR="00330219" w:rsidRPr="00764D41" w:rsidRDefault="00330219" w:rsidP="00902328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Denominazione di Originalità del Prodotto</w:t>
            </w:r>
          </w:p>
        </w:tc>
        <w:tc>
          <w:tcPr>
            <w:tcW w:w="2156" w:type="dxa"/>
          </w:tcPr>
          <w:p w:rsidR="00330219" w:rsidRPr="00764D41" w:rsidRDefault="00330219" w:rsidP="00902328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>Denominazione di Origine Protetta</w:t>
            </w:r>
          </w:p>
        </w:tc>
        <w:tc>
          <w:tcPr>
            <w:tcW w:w="1260" w:type="dxa"/>
          </w:tcPr>
          <w:p w:rsidR="00330219" w:rsidRPr="00764D41" w:rsidRDefault="00330219" w:rsidP="00902328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>non so</w:t>
            </w:r>
          </w:p>
        </w:tc>
      </w:tr>
    </w:tbl>
    <w:p w:rsidR="000427B3" w:rsidRPr="003B2FA7" w:rsidRDefault="000427B3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Un prodotto rientrante nelle Specificità Tradizionali Garantite (STG) si riferisce ad un territorio specifico di provenienza?</w:t>
      </w:r>
      <w:r w:rsidRPr="000427B3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2C7341" w:rsidRDefault="002C7341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piante OGM (Organismi geneticamente modificati) sono coltivabili in Italia?</w:t>
      </w:r>
      <w:r w:rsidRPr="002C734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SI</w:t>
      </w:r>
      <w:r w:rsidRPr="003B2FA7">
        <w:rPr>
          <w:rFonts w:ascii="Times New Roman" w:hAnsi="Times New Roman" w:cs="Times New Roman"/>
          <w:sz w:val="24"/>
          <w:szCs w:val="24"/>
        </w:rPr>
        <w:tab/>
      </w:r>
      <w:r w:rsidRPr="003B2FA7">
        <w:sym w:font="Marlett" w:char="F020"/>
      </w:r>
      <w:r>
        <w:t xml:space="preserve"> </w:t>
      </w:r>
      <w:r w:rsidRPr="003B2FA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 w:rsidRPr="006B5A40">
        <w:rPr>
          <w:rFonts w:ascii="Times New Roman" w:hAnsi="Times New Roman" w:cs="Times New Roman"/>
        </w:rPr>
        <w:sym w:font="Marlett" w:char="F020"/>
      </w:r>
      <w:r w:rsidRPr="006B5A40">
        <w:rPr>
          <w:rFonts w:ascii="Times New Roman" w:hAnsi="Times New Roman" w:cs="Times New Roman"/>
        </w:rPr>
        <w:t xml:space="preserve"> non so</w:t>
      </w:r>
    </w:p>
    <w:p w:rsidR="003B2FA7" w:rsidRPr="003B2FA7" w:rsidRDefault="003B2FA7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3B2FA7">
        <w:rPr>
          <w:rFonts w:ascii="Times New Roman" w:hAnsi="Times New Roman" w:cs="Times New Roman"/>
        </w:rPr>
        <w:t>Qual è la durata dell’olio extra vergine di oliva?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7"/>
        <w:gridCol w:w="2680"/>
        <w:gridCol w:w="1986"/>
        <w:gridCol w:w="1986"/>
        <w:gridCol w:w="915"/>
      </w:tblGrid>
      <w:tr w:rsidR="003B2FA7" w:rsidRPr="00BE4559" w:rsidTr="00764D41">
        <w:tc>
          <w:tcPr>
            <w:tcW w:w="2287" w:type="dxa"/>
            <w:shd w:val="clear" w:color="auto" w:fill="auto"/>
          </w:tcPr>
          <w:p w:rsidR="003B2FA7" w:rsidRPr="00BE4559" w:rsidRDefault="003B2FA7" w:rsidP="003B2FA7">
            <w:pPr>
              <w:spacing w:after="12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E4559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BE4559">
              <w:rPr>
                <w:rFonts w:ascii="Times New Roman" w:hAnsi="Times New Roman" w:cs="Times New Roman"/>
                <w:sz w:val="20"/>
                <w:szCs w:val="20"/>
              </w:rPr>
              <w:t xml:space="preserve"> più invecchia meglio è </w:t>
            </w:r>
          </w:p>
        </w:tc>
        <w:tc>
          <w:tcPr>
            <w:tcW w:w="2680" w:type="dxa"/>
            <w:shd w:val="clear" w:color="auto" w:fill="auto"/>
          </w:tcPr>
          <w:p w:rsidR="003B2FA7" w:rsidRPr="00BE4559" w:rsidRDefault="003B2FA7" w:rsidP="003B2FA7">
            <w:pPr>
              <w:spacing w:after="12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E45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E4559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BE4559">
              <w:rPr>
                <w:rFonts w:ascii="Times New Roman" w:hAnsi="Times New Roman" w:cs="Times New Roman"/>
                <w:sz w:val="20"/>
                <w:szCs w:val="20"/>
              </w:rPr>
              <w:t xml:space="preserve"> se conservato in luogo asciutto non teme il tempo</w:t>
            </w:r>
          </w:p>
        </w:tc>
        <w:tc>
          <w:tcPr>
            <w:tcW w:w="1986" w:type="dxa"/>
          </w:tcPr>
          <w:p w:rsidR="003B2FA7" w:rsidRPr="00BE4559" w:rsidRDefault="003B2FA7" w:rsidP="000D50D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559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BE4559">
              <w:rPr>
                <w:rFonts w:ascii="Times New Roman" w:hAnsi="Times New Roman" w:cs="Times New Roman"/>
                <w:sz w:val="20"/>
                <w:szCs w:val="20"/>
              </w:rPr>
              <w:t xml:space="preserve"> al massimo 12 mesi</w:t>
            </w:r>
          </w:p>
        </w:tc>
        <w:tc>
          <w:tcPr>
            <w:tcW w:w="1986" w:type="dxa"/>
          </w:tcPr>
          <w:p w:rsidR="003B2FA7" w:rsidRPr="00BE4559" w:rsidRDefault="003B2FA7" w:rsidP="000D50D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559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BE4559">
              <w:rPr>
                <w:rFonts w:ascii="Times New Roman" w:hAnsi="Times New Roman" w:cs="Times New Roman"/>
                <w:sz w:val="20"/>
                <w:szCs w:val="20"/>
              </w:rPr>
              <w:t xml:space="preserve"> al massimo 18 mesi</w:t>
            </w:r>
          </w:p>
        </w:tc>
        <w:tc>
          <w:tcPr>
            <w:tcW w:w="915" w:type="dxa"/>
          </w:tcPr>
          <w:p w:rsidR="003B2FA7" w:rsidRPr="00BE4559" w:rsidRDefault="00764D41" w:rsidP="000D50D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559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BE4559">
              <w:rPr>
                <w:rFonts w:ascii="Times New Roman" w:hAnsi="Times New Roman" w:cs="Times New Roman"/>
                <w:sz w:val="20"/>
                <w:szCs w:val="20"/>
              </w:rPr>
              <w:t xml:space="preserve"> non so</w:t>
            </w:r>
          </w:p>
        </w:tc>
      </w:tr>
    </w:tbl>
    <w:p w:rsidR="00764D41" w:rsidRPr="006B5A40" w:rsidRDefault="00764D41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</w:t>
      </w:r>
      <w:r w:rsidRPr="006B5A40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tipo di </w:t>
      </w:r>
      <w:r w:rsidRPr="006B5A40">
        <w:rPr>
          <w:rFonts w:ascii="Times New Roman" w:hAnsi="Times New Roman" w:cs="Times New Roman"/>
        </w:rPr>
        <w:t xml:space="preserve">bottiglia di </w:t>
      </w:r>
      <w:r>
        <w:rPr>
          <w:rFonts w:ascii="Times New Roman" w:hAnsi="Times New Roman" w:cs="Times New Roman"/>
        </w:rPr>
        <w:t>vetro l’</w:t>
      </w:r>
      <w:r w:rsidRPr="006B5A40">
        <w:rPr>
          <w:rFonts w:ascii="Times New Roman" w:hAnsi="Times New Roman" w:cs="Times New Roman"/>
        </w:rPr>
        <w:t>olio extra</w:t>
      </w:r>
      <w:r>
        <w:rPr>
          <w:rFonts w:ascii="Times New Roman" w:hAnsi="Times New Roman" w:cs="Times New Roman"/>
        </w:rPr>
        <w:t xml:space="preserve"> </w:t>
      </w:r>
      <w:r w:rsidRPr="006B5A40">
        <w:rPr>
          <w:rFonts w:ascii="Times New Roman" w:hAnsi="Times New Roman" w:cs="Times New Roman"/>
        </w:rPr>
        <w:t xml:space="preserve">vergine </w:t>
      </w:r>
      <w:r>
        <w:rPr>
          <w:rFonts w:ascii="Times New Roman" w:hAnsi="Times New Roman" w:cs="Times New Roman"/>
        </w:rPr>
        <w:t>andrebbe conservato</w:t>
      </w:r>
      <w:r w:rsidRPr="006B5A40">
        <w:rPr>
          <w:rFonts w:ascii="Times New Roman" w:hAnsi="Times New Roman" w:cs="Times New Roman"/>
        </w:rPr>
        <w:t>?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701"/>
      </w:tblGrid>
      <w:tr w:rsidR="00764D41" w:rsidRPr="006B5A40" w:rsidTr="00BA6C69">
        <w:tc>
          <w:tcPr>
            <w:tcW w:w="1526" w:type="dxa"/>
            <w:shd w:val="clear" w:color="auto" w:fill="auto"/>
          </w:tcPr>
          <w:p w:rsidR="00764D41" w:rsidRPr="006B5A40" w:rsidRDefault="00764D41" w:rsidP="000D50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B5A40">
              <w:rPr>
                <w:rFonts w:ascii="Times New Roman" w:hAnsi="Times New Roman" w:cs="Times New Roman"/>
              </w:rPr>
              <w:sym w:font="Marlett" w:char="F020"/>
            </w:r>
            <w:r w:rsidRPr="006B5A40">
              <w:rPr>
                <w:rFonts w:ascii="Times New Roman" w:hAnsi="Times New Roman" w:cs="Times New Roman"/>
              </w:rPr>
              <w:t xml:space="preserve"> chiara </w:t>
            </w:r>
          </w:p>
        </w:tc>
        <w:tc>
          <w:tcPr>
            <w:tcW w:w="1559" w:type="dxa"/>
            <w:shd w:val="clear" w:color="auto" w:fill="auto"/>
          </w:tcPr>
          <w:p w:rsidR="00764D41" w:rsidRPr="006B5A40" w:rsidRDefault="00764D41" w:rsidP="000D50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B5A40">
              <w:rPr>
                <w:rFonts w:ascii="Times New Roman" w:hAnsi="Times New Roman" w:cs="Times New Roman"/>
              </w:rPr>
              <w:sym w:font="Marlett" w:char="F020"/>
            </w:r>
            <w:r w:rsidRPr="006B5A40">
              <w:rPr>
                <w:rFonts w:ascii="Times New Roman" w:hAnsi="Times New Roman" w:cs="Times New Roman"/>
              </w:rPr>
              <w:t xml:space="preserve"> scura</w:t>
            </w:r>
          </w:p>
        </w:tc>
        <w:tc>
          <w:tcPr>
            <w:tcW w:w="1701" w:type="dxa"/>
          </w:tcPr>
          <w:p w:rsidR="00764D41" w:rsidRPr="006B5A40" w:rsidRDefault="00764D41" w:rsidP="000D50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B5A40">
              <w:rPr>
                <w:rFonts w:ascii="Times New Roman" w:hAnsi="Times New Roman" w:cs="Times New Roman"/>
              </w:rPr>
              <w:sym w:font="Marlett" w:char="F020"/>
            </w:r>
            <w:r w:rsidRPr="006B5A40">
              <w:rPr>
                <w:rFonts w:ascii="Times New Roman" w:hAnsi="Times New Roman" w:cs="Times New Roman"/>
              </w:rPr>
              <w:t xml:space="preserve"> indifferente</w:t>
            </w:r>
          </w:p>
        </w:tc>
        <w:tc>
          <w:tcPr>
            <w:tcW w:w="1701" w:type="dxa"/>
          </w:tcPr>
          <w:p w:rsidR="00764D41" w:rsidRPr="006B5A40" w:rsidRDefault="00764D41" w:rsidP="000D50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B5A40">
              <w:rPr>
                <w:rFonts w:ascii="Times New Roman" w:hAnsi="Times New Roman" w:cs="Times New Roman"/>
              </w:rPr>
              <w:sym w:font="Marlett" w:char="F020"/>
            </w:r>
            <w:r w:rsidRPr="006B5A40">
              <w:rPr>
                <w:rFonts w:ascii="Times New Roman" w:hAnsi="Times New Roman" w:cs="Times New Roman"/>
              </w:rPr>
              <w:t xml:space="preserve"> non so</w:t>
            </w:r>
          </w:p>
        </w:tc>
      </w:tr>
    </w:tbl>
    <w:p w:rsidR="007B3A78" w:rsidRDefault="00764D41" w:rsidP="000427B3">
      <w:pPr>
        <w:pStyle w:val="Paragrafoelenco"/>
        <w:numPr>
          <w:ilvl w:val="0"/>
          <w:numId w:val="2"/>
        </w:numPr>
        <w:spacing w:before="360" w:after="120" w:line="240" w:lineRule="auto"/>
        <w:ind w:left="357" w:hanging="357"/>
        <w:contextualSpacing w:val="0"/>
      </w:pPr>
      <w:r w:rsidRPr="006B5A40">
        <w:rPr>
          <w:rFonts w:ascii="Times New Roman" w:hAnsi="Times New Roman" w:cs="Times New Roman"/>
        </w:rPr>
        <w:t>Cosa contraddistingue l’olio extra</w:t>
      </w:r>
      <w:r>
        <w:rPr>
          <w:rFonts w:ascii="Times New Roman" w:hAnsi="Times New Roman" w:cs="Times New Roman"/>
        </w:rPr>
        <w:t xml:space="preserve"> </w:t>
      </w:r>
      <w:r w:rsidRPr="006B5A40">
        <w:rPr>
          <w:rFonts w:ascii="Times New Roman" w:hAnsi="Times New Roman" w:cs="Times New Roman"/>
        </w:rPr>
        <w:t>vergine di oliva?</w:t>
      </w:r>
    </w:p>
    <w:tbl>
      <w:tblPr>
        <w:tblW w:w="9262" w:type="dxa"/>
        <w:tblInd w:w="534" w:type="dxa"/>
        <w:tblLook w:val="04A0" w:firstRow="1" w:lastRow="0" w:firstColumn="1" w:lastColumn="0" w:noHBand="0" w:noVBand="1"/>
      </w:tblPr>
      <w:tblGrid>
        <w:gridCol w:w="2093"/>
        <w:gridCol w:w="2443"/>
        <w:gridCol w:w="2127"/>
        <w:gridCol w:w="1701"/>
        <w:gridCol w:w="898"/>
      </w:tblGrid>
      <w:tr w:rsidR="00764D41" w:rsidRPr="00764D41" w:rsidTr="00764D41">
        <w:tc>
          <w:tcPr>
            <w:tcW w:w="2093" w:type="dxa"/>
            <w:shd w:val="clear" w:color="auto" w:fill="auto"/>
          </w:tcPr>
          <w:p w:rsidR="00764D41" w:rsidRPr="00764D41" w:rsidRDefault="00764D41" w:rsidP="000D50DB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è ottenuto dalla spremitura delle olive</w:t>
            </w:r>
          </w:p>
        </w:tc>
        <w:tc>
          <w:tcPr>
            <w:tcW w:w="2443" w:type="dxa"/>
            <w:shd w:val="clear" w:color="auto" w:fill="auto"/>
          </w:tcPr>
          <w:p w:rsidR="00764D41" w:rsidRPr="00764D41" w:rsidRDefault="00764D41" w:rsidP="000D50DB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è ottenuto dalla prima spremitura delle olive con mezzi meccanici</w:t>
            </w:r>
          </w:p>
        </w:tc>
        <w:tc>
          <w:tcPr>
            <w:tcW w:w="2127" w:type="dxa"/>
          </w:tcPr>
          <w:p w:rsidR="00764D41" w:rsidRPr="00764D41" w:rsidRDefault="00764D41" w:rsidP="000D50DB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sym w:font="Marlett" w:char="F020"/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ab/>
              <w:t>è ottenuto solo dalle olive, senza miscele con oli di semi</w:t>
            </w:r>
          </w:p>
        </w:tc>
        <w:tc>
          <w:tcPr>
            <w:tcW w:w="1701" w:type="dxa"/>
          </w:tcPr>
          <w:p w:rsidR="00764D41" w:rsidRPr="00764D41" w:rsidRDefault="00764D41" w:rsidP="00764D4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>è ottenuto da olive di qualità extra</w:t>
            </w:r>
          </w:p>
        </w:tc>
        <w:tc>
          <w:tcPr>
            <w:tcW w:w="898" w:type="dxa"/>
          </w:tcPr>
          <w:p w:rsidR="00764D41" w:rsidRPr="00764D41" w:rsidRDefault="00764D41" w:rsidP="00764D4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>non so</w:t>
            </w:r>
          </w:p>
        </w:tc>
      </w:tr>
    </w:tbl>
    <w:p w:rsidR="00764D41" w:rsidRDefault="00764D41" w:rsidP="00BE4559">
      <w:pPr>
        <w:pStyle w:val="Paragrafoelenco"/>
        <w:keepNext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è il livello massimo di acidità consentito per legge per un olio extra vergine di oliva</w:t>
      </w:r>
      <w:r w:rsidRPr="00C330A9">
        <w:rPr>
          <w:rFonts w:ascii="Times New Roman" w:hAnsi="Times New Roman" w:cs="Times New Roman"/>
        </w:rPr>
        <w:t>?</w:t>
      </w:r>
    </w:p>
    <w:tbl>
      <w:tblPr>
        <w:tblW w:w="7480" w:type="dxa"/>
        <w:tblInd w:w="534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843"/>
      </w:tblGrid>
      <w:tr w:rsidR="00764D41" w:rsidRPr="00C330A9" w:rsidTr="00764D41">
        <w:tc>
          <w:tcPr>
            <w:tcW w:w="1809" w:type="dxa"/>
            <w:shd w:val="clear" w:color="auto" w:fill="auto"/>
          </w:tcPr>
          <w:p w:rsidR="00764D41" w:rsidRPr="00C330A9" w:rsidRDefault="00764D41" w:rsidP="000D50DB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C330A9">
              <w:rPr>
                <w:rFonts w:ascii="Times New Roman" w:hAnsi="Times New Roman" w:cs="Times New Roman"/>
              </w:rPr>
              <w:sym w:font="Marlett" w:char="F020"/>
            </w:r>
            <w:r w:rsidRPr="00C330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985" w:type="dxa"/>
            <w:shd w:val="clear" w:color="auto" w:fill="auto"/>
          </w:tcPr>
          <w:p w:rsidR="00764D41" w:rsidRPr="00C330A9" w:rsidRDefault="00764D41" w:rsidP="000D50DB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C330A9">
              <w:rPr>
                <w:rFonts w:ascii="Times New Roman" w:hAnsi="Times New Roman" w:cs="Times New Roman"/>
              </w:rPr>
              <w:sym w:font="Marlett" w:char="F020"/>
            </w:r>
            <w:r w:rsidRPr="00C330A9">
              <w:rPr>
                <w:rFonts w:ascii="Times New Roman" w:hAnsi="Times New Roman" w:cs="Times New Roman"/>
              </w:rPr>
              <w:t xml:space="preserve"> </w:t>
            </w:r>
            <w:r w:rsidRPr="00C330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843" w:type="dxa"/>
          </w:tcPr>
          <w:p w:rsidR="00764D41" w:rsidRPr="00C330A9" w:rsidRDefault="00764D41" w:rsidP="000D50DB">
            <w:pPr>
              <w:spacing w:after="12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C330A9">
              <w:rPr>
                <w:rFonts w:ascii="Times New Roman" w:hAnsi="Times New Roman" w:cs="Times New Roman"/>
              </w:rPr>
              <w:sym w:font="Marlett" w:char="F020"/>
            </w:r>
            <w:r w:rsidRPr="00C330A9">
              <w:rPr>
                <w:rFonts w:ascii="Times New Roman" w:hAnsi="Times New Roman" w:cs="Times New Roman"/>
              </w:rPr>
              <w:t xml:space="preserve"> </w:t>
            </w:r>
            <w:r w:rsidRPr="00C330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43" w:type="dxa"/>
          </w:tcPr>
          <w:p w:rsidR="00764D41" w:rsidRPr="00764D41" w:rsidRDefault="00764D41" w:rsidP="000D50DB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D41">
              <w:rPr>
                <w:rFonts w:ascii="Times New Roman" w:hAnsi="Times New Roman" w:cs="Times New Roman"/>
                <w:sz w:val="20"/>
                <w:szCs w:val="20"/>
              </w:rPr>
              <w:t>non so</w:t>
            </w:r>
          </w:p>
        </w:tc>
      </w:tr>
    </w:tbl>
    <w:p w:rsidR="00764D41" w:rsidRPr="00764D41" w:rsidRDefault="00764D41" w:rsidP="00764D41">
      <w:pPr>
        <w:pStyle w:val="Paragrafoelenco"/>
        <w:spacing w:before="360" w:after="120" w:line="240" w:lineRule="auto"/>
        <w:ind w:left="360"/>
        <w:rPr>
          <w:rFonts w:ascii="Times New Roman" w:hAnsi="Times New Roman" w:cs="Times New Roman"/>
        </w:rPr>
      </w:pPr>
    </w:p>
    <w:sectPr w:rsidR="00764D41" w:rsidRPr="00764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DAE"/>
    <w:multiLevelType w:val="hybridMultilevel"/>
    <w:tmpl w:val="A53EB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E03EA"/>
    <w:multiLevelType w:val="hybridMultilevel"/>
    <w:tmpl w:val="984C17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4B0301"/>
    <w:multiLevelType w:val="hybridMultilevel"/>
    <w:tmpl w:val="60A28618"/>
    <w:lvl w:ilvl="0" w:tplc="C70E0858">
      <w:start w:val="3"/>
      <w:numFmt w:val="bullet"/>
      <w:lvlText w:val=""/>
      <w:lvlJc w:val="left"/>
      <w:pPr>
        <w:ind w:left="720" w:hanging="360"/>
      </w:pPr>
      <w:rPr>
        <w:rFonts w:ascii="Marlett" w:eastAsiaTheme="minorHAns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78"/>
    <w:rsid w:val="000427B3"/>
    <w:rsid w:val="00116220"/>
    <w:rsid w:val="00266C2A"/>
    <w:rsid w:val="002C7341"/>
    <w:rsid w:val="00330219"/>
    <w:rsid w:val="00347D1E"/>
    <w:rsid w:val="003B2FA7"/>
    <w:rsid w:val="00764D41"/>
    <w:rsid w:val="007B3A78"/>
    <w:rsid w:val="008E6C4D"/>
    <w:rsid w:val="009D61CC"/>
    <w:rsid w:val="00B80D7C"/>
    <w:rsid w:val="00BE4559"/>
    <w:rsid w:val="00C60DBE"/>
    <w:rsid w:val="00C61341"/>
    <w:rsid w:val="00CD2003"/>
    <w:rsid w:val="00D624A2"/>
    <w:rsid w:val="00D7531F"/>
    <w:rsid w:val="00E51079"/>
    <w:rsid w:val="00E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B3A78"/>
  </w:style>
  <w:style w:type="character" w:styleId="Enfasigrassetto">
    <w:name w:val="Strong"/>
    <w:basedOn w:val="Carpredefinitoparagrafo"/>
    <w:uiPriority w:val="22"/>
    <w:qFormat/>
    <w:rsid w:val="007B3A78"/>
    <w:rPr>
      <w:b/>
      <w:bCs/>
    </w:rPr>
  </w:style>
  <w:style w:type="paragraph" w:styleId="Paragrafoelenco">
    <w:name w:val="List Paragraph"/>
    <w:basedOn w:val="Normale"/>
    <w:uiPriority w:val="34"/>
    <w:qFormat/>
    <w:rsid w:val="003B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B3A78"/>
  </w:style>
  <w:style w:type="character" w:styleId="Enfasigrassetto">
    <w:name w:val="Strong"/>
    <w:basedOn w:val="Carpredefinitoparagrafo"/>
    <w:uiPriority w:val="22"/>
    <w:qFormat/>
    <w:rsid w:val="007B3A78"/>
    <w:rPr>
      <w:b/>
      <w:bCs/>
    </w:rPr>
  </w:style>
  <w:style w:type="paragraph" w:styleId="Paragrafoelenco">
    <w:name w:val="List Paragraph"/>
    <w:basedOn w:val="Normale"/>
    <w:uiPriority w:val="34"/>
    <w:qFormat/>
    <w:rsid w:val="003B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Gallenti</dc:creator>
  <cp:lastModifiedBy>Gallenti</cp:lastModifiedBy>
  <cp:revision>3</cp:revision>
  <dcterms:created xsi:type="dcterms:W3CDTF">2016-11-24T08:20:00Z</dcterms:created>
  <dcterms:modified xsi:type="dcterms:W3CDTF">2016-11-27T16:12:00Z</dcterms:modified>
</cp:coreProperties>
</file>