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22C9A" w:rsidRPr="00D22C9A" w:rsidTr="00C70215">
        <w:trPr>
          <w:trHeight w:val="416"/>
        </w:trPr>
        <w:tc>
          <w:tcPr>
            <w:tcW w:w="9778" w:type="dxa"/>
            <w:shd w:val="clear" w:color="auto" w:fill="00B0F0"/>
            <w:vAlign w:val="center"/>
          </w:tcPr>
          <w:p w:rsidR="00D22C9A" w:rsidRPr="00C70215" w:rsidRDefault="00C70215" w:rsidP="00D22C9A">
            <w:pPr>
              <w:jc w:val="center"/>
              <w:rPr>
                <w:rFonts w:asciiTheme="minorHAnsi" w:hAnsiTheme="minorHAnsi"/>
                <w:color w:val="FFFFFF" w:themeColor="background1"/>
                <w:sz w:val="32"/>
              </w:rPr>
            </w:pPr>
            <w:r>
              <w:rPr>
                <w:rFonts w:asciiTheme="minorHAnsi" w:hAnsiTheme="minorHAnsi"/>
                <w:color w:val="FFFFFF" w:themeColor="background1"/>
                <w:sz w:val="32"/>
              </w:rPr>
              <w:t>#</w:t>
            </w:r>
            <w:proofErr w:type="spellStart"/>
            <w:r w:rsidR="00D22C9A" w:rsidRPr="00C70215">
              <w:rPr>
                <w:rFonts w:asciiTheme="minorHAnsi" w:hAnsiTheme="minorHAnsi"/>
                <w:color w:val="FFFFFF" w:themeColor="background1"/>
                <w:sz w:val="32"/>
              </w:rPr>
              <w:t>TerritoriDigitali</w:t>
            </w:r>
            <w:bookmarkStart w:id="0" w:name="_GoBack"/>
            <w:bookmarkEnd w:id="0"/>
            <w:proofErr w:type="spellEnd"/>
          </w:p>
        </w:tc>
      </w:tr>
      <w:tr w:rsidR="00C70215" w:rsidRPr="00D22C9A" w:rsidTr="00C70215">
        <w:trPr>
          <w:trHeight w:val="416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C70215" w:rsidRPr="00C70215" w:rsidRDefault="00C70215" w:rsidP="008256DE">
            <w:pPr>
              <w:jc w:val="center"/>
              <w:rPr>
                <w:rFonts w:asciiTheme="minorHAnsi" w:hAnsiTheme="minorHAnsi"/>
                <w:b/>
              </w:rPr>
            </w:pPr>
            <w:r w:rsidRPr="00C70215">
              <w:rPr>
                <w:rFonts w:asciiTheme="minorHAnsi" w:hAnsiTheme="minorHAnsi"/>
                <w:b/>
              </w:rPr>
              <w:t xml:space="preserve">SINTESI DEI RISULTATI – TAVOLO: </w:t>
            </w:r>
            <w:r w:rsidR="008256DE">
              <w:rPr>
                <w:rFonts w:asciiTheme="minorHAnsi" w:hAnsiTheme="minorHAnsi"/>
                <w:b/>
              </w:rPr>
              <w:t>#</w:t>
            </w:r>
            <w:proofErr w:type="spellStart"/>
            <w:r w:rsidR="008256DE">
              <w:rPr>
                <w:rFonts w:asciiTheme="minorHAnsi" w:hAnsiTheme="minorHAnsi"/>
                <w:b/>
              </w:rPr>
              <w:t>younginnovation</w:t>
            </w:r>
            <w:proofErr w:type="spellEnd"/>
          </w:p>
        </w:tc>
      </w:tr>
    </w:tbl>
    <w:p w:rsidR="00D22C9A" w:rsidRPr="00D22C9A" w:rsidRDefault="00D22C9A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7"/>
        <w:gridCol w:w="3431"/>
        <w:gridCol w:w="2986"/>
      </w:tblGrid>
      <w:tr w:rsidR="00C70215" w:rsidTr="00C70215">
        <w:tc>
          <w:tcPr>
            <w:tcW w:w="3437" w:type="dxa"/>
            <w:shd w:val="clear" w:color="auto" w:fill="D9D9D9" w:themeFill="background1" w:themeFillShade="D9"/>
            <w:vAlign w:val="center"/>
          </w:tcPr>
          <w:p w:rsidR="00C70215" w:rsidRPr="00C70215" w:rsidRDefault="00C70215" w:rsidP="00C70215">
            <w:pPr>
              <w:rPr>
                <w:rFonts w:asciiTheme="minorHAnsi" w:hAnsiTheme="minorHAnsi"/>
                <w:b/>
              </w:rPr>
            </w:pPr>
            <w:r w:rsidRPr="00C70215">
              <w:rPr>
                <w:rFonts w:asciiTheme="minorHAnsi" w:hAnsiTheme="minorHAnsi"/>
                <w:b/>
              </w:rPr>
              <w:t>PROBLEMA INDIVIDUATO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C70215" w:rsidRPr="00C70215" w:rsidRDefault="00C70215" w:rsidP="00C70215">
            <w:pPr>
              <w:rPr>
                <w:rFonts w:asciiTheme="minorHAnsi" w:hAnsiTheme="minorHAnsi"/>
                <w:b/>
              </w:rPr>
            </w:pPr>
            <w:r w:rsidRPr="00C70215">
              <w:rPr>
                <w:rFonts w:asciiTheme="minorHAnsi" w:hAnsiTheme="minorHAnsi"/>
                <w:b/>
              </w:rPr>
              <w:t>SOLUZIONE INDIVIDUATA</w:t>
            </w: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C70215" w:rsidRPr="00C70215" w:rsidRDefault="00C70215" w:rsidP="00C70215">
            <w:pPr>
              <w:rPr>
                <w:rFonts w:asciiTheme="minorHAnsi" w:hAnsiTheme="minorHAnsi"/>
                <w:b/>
              </w:rPr>
            </w:pPr>
            <w:r w:rsidRPr="00C70215">
              <w:rPr>
                <w:rFonts w:asciiTheme="minorHAnsi" w:hAnsiTheme="minorHAnsi"/>
                <w:b/>
              </w:rPr>
              <w:t>AZIONE RICHIESTA</w:t>
            </w:r>
          </w:p>
        </w:tc>
      </w:tr>
      <w:tr w:rsidR="00C70215" w:rsidTr="00C70215">
        <w:trPr>
          <w:trHeight w:val="376"/>
        </w:trPr>
        <w:tc>
          <w:tcPr>
            <w:tcW w:w="3437" w:type="dxa"/>
            <w:shd w:val="clear" w:color="auto" w:fill="D9D9D9" w:themeFill="background1" w:themeFillShade="D9"/>
            <w:vAlign w:val="center"/>
          </w:tcPr>
          <w:p w:rsidR="00C70215" w:rsidRPr="00C70215" w:rsidRDefault="00C70215" w:rsidP="00C70215">
            <w:pPr>
              <w:rPr>
                <w:rFonts w:asciiTheme="minorHAnsi" w:hAnsiTheme="minorHAnsi"/>
                <w:i/>
                <w:sz w:val="16"/>
              </w:rPr>
            </w:pPr>
            <w:r w:rsidRPr="00C70215">
              <w:rPr>
                <w:rFonts w:asciiTheme="minorHAnsi" w:hAnsiTheme="minorHAnsi"/>
                <w:i/>
                <w:sz w:val="16"/>
              </w:rPr>
              <w:t xml:space="preserve">(indicare la </w:t>
            </w:r>
            <w:proofErr w:type="spellStart"/>
            <w:r w:rsidRPr="00C70215">
              <w:rPr>
                <w:rFonts w:asciiTheme="minorHAnsi" w:hAnsiTheme="minorHAnsi"/>
                <w:i/>
                <w:sz w:val="16"/>
              </w:rPr>
              <w:t>macroesigenza</w:t>
            </w:r>
            <w:proofErr w:type="spellEnd"/>
            <w:r w:rsidRPr="00C70215">
              <w:rPr>
                <w:rFonts w:asciiTheme="minorHAnsi" w:hAnsiTheme="minorHAnsi"/>
                <w:i/>
                <w:sz w:val="16"/>
              </w:rPr>
              <w:t xml:space="preserve"> riscontrata)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C70215" w:rsidRPr="00C70215" w:rsidRDefault="00C70215" w:rsidP="00C70215">
            <w:pPr>
              <w:rPr>
                <w:rFonts w:asciiTheme="minorHAnsi" w:hAnsiTheme="minorHAnsi"/>
                <w:i/>
                <w:sz w:val="16"/>
              </w:rPr>
            </w:pPr>
            <w:r w:rsidRPr="00C70215">
              <w:rPr>
                <w:rFonts w:asciiTheme="minorHAnsi" w:hAnsiTheme="minorHAnsi"/>
                <w:i/>
                <w:sz w:val="16"/>
              </w:rPr>
              <w:t>(indicare la soluzione individuata)</w:t>
            </w:r>
          </w:p>
        </w:tc>
        <w:tc>
          <w:tcPr>
            <w:tcW w:w="2986" w:type="dxa"/>
            <w:shd w:val="clear" w:color="auto" w:fill="D9D9D9" w:themeFill="background1" w:themeFillShade="D9"/>
            <w:vAlign w:val="center"/>
          </w:tcPr>
          <w:p w:rsidR="00C70215" w:rsidRPr="00C70215" w:rsidRDefault="00C70215" w:rsidP="003E5DA9">
            <w:pPr>
              <w:rPr>
                <w:rFonts w:asciiTheme="minorHAnsi" w:hAnsiTheme="minorHAnsi"/>
                <w:i/>
                <w:sz w:val="16"/>
              </w:rPr>
            </w:pPr>
            <w:r w:rsidRPr="00C70215">
              <w:rPr>
                <w:rFonts w:asciiTheme="minorHAnsi" w:hAnsiTheme="minorHAnsi"/>
                <w:i/>
                <w:sz w:val="16"/>
              </w:rPr>
              <w:t>(definire la richiesta al territorio</w:t>
            </w:r>
            <w:r>
              <w:rPr>
                <w:rFonts w:asciiTheme="minorHAnsi" w:hAnsiTheme="minorHAnsi"/>
                <w:i/>
                <w:sz w:val="16"/>
              </w:rPr>
              <w:t>, una volta strutturata al meglio la soluzione,</w:t>
            </w:r>
            <w:proofErr w:type="gramStart"/>
            <w:r>
              <w:rPr>
                <w:rFonts w:asciiTheme="minorHAnsi" w:hAnsiTheme="minorHAnsi"/>
                <w:i/>
                <w:sz w:val="16"/>
              </w:rPr>
              <w:t xml:space="preserve"> </w:t>
            </w:r>
            <w:r w:rsidRPr="00C70215">
              <w:rPr>
                <w:rFonts w:asciiTheme="minorHAnsi" w:hAnsiTheme="minorHAnsi"/>
                <w:i/>
                <w:sz w:val="16"/>
              </w:rPr>
              <w:t xml:space="preserve"> </w:t>
            </w:r>
            <w:proofErr w:type="gramEnd"/>
            <w:r w:rsidRPr="00C70215">
              <w:rPr>
                <w:rFonts w:asciiTheme="minorHAnsi" w:hAnsiTheme="minorHAnsi"/>
                <w:i/>
                <w:sz w:val="16"/>
              </w:rPr>
              <w:t>necessaria</w:t>
            </w:r>
            <w:r w:rsidR="003E5DA9">
              <w:rPr>
                <w:rFonts w:asciiTheme="minorHAnsi" w:hAnsiTheme="minorHAnsi"/>
                <w:i/>
                <w:sz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</w:rPr>
              <w:t xml:space="preserve">per il </w:t>
            </w:r>
            <w:r w:rsidR="003E5DA9">
              <w:rPr>
                <w:rFonts w:asciiTheme="minorHAnsi" w:hAnsiTheme="minorHAnsi"/>
                <w:i/>
                <w:sz w:val="16"/>
              </w:rPr>
              <w:t>proseguimento</w:t>
            </w:r>
            <w:r>
              <w:rPr>
                <w:rFonts w:asciiTheme="minorHAnsi" w:hAnsiTheme="minorHAnsi"/>
                <w:i/>
                <w:sz w:val="16"/>
              </w:rPr>
              <w:t>):</w:t>
            </w:r>
            <w:r>
              <w:rPr>
                <w:rFonts w:asciiTheme="minorHAnsi" w:hAnsiTheme="minorHAnsi"/>
                <w:i/>
                <w:sz w:val="16"/>
              </w:rPr>
              <w:br/>
            </w:r>
          </w:p>
        </w:tc>
      </w:tr>
      <w:tr w:rsidR="00C70215" w:rsidTr="00C70215">
        <w:trPr>
          <w:trHeight w:val="737"/>
        </w:trPr>
        <w:tc>
          <w:tcPr>
            <w:tcW w:w="3437" w:type="dxa"/>
            <w:vAlign w:val="center"/>
          </w:tcPr>
          <w:p w:rsidR="00C70215" w:rsidRPr="003E5DA9" w:rsidRDefault="003E5DA9" w:rsidP="00E92542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3E5DA9">
              <w:rPr>
                <w:rFonts w:asciiTheme="minorHAnsi" w:hAnsiTheme="minorHAnsi"/>
                <w:i/>
                <w:sz w:val="18"/>
                <w:szCs w:val="18"/>
              </w:rPr>
              <w:t xml:space="preserve">Mobilità. </w:t>
            </w:r>
            <w:r w:rsidR="00E92542">
              <w:rPr>
                <w:rFonts w:asciiTheme="minorHAnsi" w:hAnsiTheme="minorHAnsi"/>
                <w:i/>
                <w:sz w:val="18"/>
                <w:szCs w:val="18"/>
              </w:rPr>
              <w:t>A</w:t>
            </w:r>
            <w:r w:rsidRPr="003E5DA9">
              <w:rPr>
                <w:rFonts w:asciiTheme="minorHAnsi" w:hAnsiTheme="minorHAnsi"/>
                <w:i/>
                <w:sz w:val="18"/>
                <w:szCs w:val="18"/>
              </w:rPr>
              <w:t>cquist</w:t>
            </w:r>
            <w:r w:rsidR="00E92542">
              <w:rPr>
                <w:rFonts w:asciiTheme="minorHAnsi" w:hAnsiTheme="minorHAnsi"/>
                <w:i/>
                <w:sz w:val="18"/>
                <w:szCs w:val="18"/>
              </w:rPr>
              <w:t xml:space="preserve">o titoli di viaggio in orari e luoghi poco serviti. </w:t>
            </w:r>
          </w:p>
        </w:tc>
        <w:tc>
          <w:tcPr>
            <w:tcW w:w="3431" w:type="dxa"/>
            <w:vAlign w:val="center"/>
          </w:tcPr>
          <w:p w:rsidR="00C70215" w:rsidRPr="003E5DA9" w:rsidRDefault="00E92542" w:rsidP="00E92542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Possibilità di acquisti on line dei titoli di viaggio; sviluppo di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app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per pagamento biglietti/abbonamenti tramite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smartphones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>; tessera di viaggio tipo “Oyster” (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London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Underground) o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smart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card per pagamenti vari (es. convenzione con banche locali per </w:t>
            </w:r>
            <w:proofErr w:type="gramStart"/>
            <w:r>
              <w:rPr>
                <w:rFonts w:asciiTheme="minorHAnsi" w:hAnsiTheme="minorHAnsi"/>
                <w:i/>
                <w:sz w:val="18"/>
                <w:szCs w:val="18"/>
              </w:rPr>
              <w:t>tessere multifunzione</w:t>
            </w:r>
            <w:proofErr w:type="gram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: trasporto pubblico e carta di credito/debito </w:t>
            </w: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ricarciabile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2986" w:type="dxa"/>
            <w:vAlign w:val="center"/>
          </w:tcPr>
          <w:p w:rsidR="00C70215" w:rsidRPr="003E5DA9" w:rsidRDefault="00E92542" w:rsidP="003E5DA9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Incontro con Comune di Trieste, Trieste Trasporti, </w:t>
            </w:r>
            <w:r w:rsidR="005653F4">
              <w:rPr>
                <w:rFonts w:asciiTheme="minorHAnsi" w:hAnsiTheme="minorHAnsi"/>
                <w:i/>
                <w:sz w:val="18"/>
                <w:szCs w:val="18"/>
              </w:rPr>
              <w:t>Università di Trieste</w:t>
            </w:r>
          </w:p>
        </w:tc>
      </w:tr>
      <w:tr w:rsidR="003E5DA9" w:rsidTr="00C70215">
        <w:trPr>
          <w:trHeight w:val="737"/>
        </w:trPr>
        <w:tc>
          <w:tcPr>
            <w:tcW w:w="3437" w:type="dxa"/>
            <w:vAlign w:val="center"/>
          </w:tcPr>
          <w:p w:rsidR="003E5DA9" w:rsidRDefault="005653F4" w:rsidP="005653F4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Wi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Fi. Necessità di estendere la copertura del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Wi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Fi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free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pubblico. Coinvolgere i privati nel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Wi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Fi gratuito</w:t>
            </w:r>
            <w:r w:rsidR="00515B87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515B87" w:rsidRDefault="00515B87" w:rsidP="005653F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15B87" w:rsidRPr="003E5DA9" w:rsidRDefault="00D03CFD" w:rsidP="005653F4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Realizzazione di colonnine di ricarica di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smartphones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tablet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nelle aree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hotspot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della città.</w:t>
            </w:r>
            <w:proofErr w:type="gramEnd"/>
          </w:p>
        </w:tc>
        <w:tc>
          <w:tcPr>
            <w:tcW w:w="3431" w:type="dxa"/>
            <w:vAlign w:val="center"/>
          </w:tcPr>
          <w:p w:rsidR="003E5DA9" w:rsidRPr="003E5DA9" w:rsidRDefault="005653F4" w:rsidP="00C70215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Estendere gli hot spot pubblici (Comune di Trieste;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Eduroam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) rispetto alla situazione attuale, non limitarli alle sole aree centrali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. Rive,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Barcola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periferia.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Incentivare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i privati a estendere il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Wi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Fi gratuito, tramite convenzioni con il Comune in cambio di sconti su tassazione locale.</w:t>
            </w:r>
          </w:p>
        </w:tc>
        <w:tc>
          <w:tcPr>
            <w:tcW w:w="2986" w:type="dxa"/>
            <w:vAlign w:val="center"/>
          </w:tcPr>
          <w:p w:rsidR="003E5DA9" w:rsidRPr="003E5DA9" w:rsidRDefault="005653F4" w:rsidP="005653F4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Incontro con Comune di Trieste e rappresentanti di categoria (esercenti) per sviluppare le soluzioni (es. partnership pubblico-privata per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w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fi privato).</w:t>
            </w:r>
          </w:p>
        </w:tc>
      </w:tr>
      <w:tr w:rsidR="003E5DA9" w:rsidTr="00C70215">
        <w:trPr>
          <w:trHeight w:val="737"/>
        </w:trPr>
        <w:tc>
          <w:tcPr>
            <w:tcW w:w="3437" w:type="dxa"/>
            <w:vAlign w:val="center"/>
          </w:tcPr>
          <w:p w:rsidR="00515B87" w:rsidRPr="003E5DA9" w:rsidRDefault="005653F4" w:rsidP="006D19D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Informazioni turistiche e di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pubblica utilità relative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alla città poco aggregate e accessibili. Necessità di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disporre di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D19D6">
              <w:rPr>
                <w:rFonts w:asciiTheme="minorHAnsi" w:hAnsiTheme="minorHAnsi"/>
                <w:sz w:val="18"/>
                <w:szCs w:val="18"/>
              </w:rPr>
              <w:t xml:space="preserve">una o più interfacce della città e relative a punti di interesse, informazioni di carattere turistico </w:t>
            </w:r>
            <w:proofErr w:type="spellStart"/>
            <w:r w:rsidR="006D19D6">
              <w:rPr>
                <w:rFonts w:asciiTheme="minorHAnsi" w:hAnsiTheme="minorHAnsi"/>
                <w:sz w:val="18"/>
                <w:szCs w:val="18"/>
              </w:rPr>
              <w:t>geolocalizzate</w:t>
            </w:r>
            <w:proofErr w:type="spellEnd"/>
            <w:r w:rsidR="006D19D6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431" w:type="dxa"/>
            <w:vAlign w:val="center"/>
          </w:tcPr>
          <w:p w:rsidR="003E5DA9" w:rsidRPr="003E5DA9" w:rsidRDefault="006D19D6" w:rsidP="00C70215">
            <w:pPr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D</w:t>
            </w:r>
            <w:r>
              <w:rPr>
                <w:rFonts w:asciiTheme="minorHAnsi" w:hAnsiTheme="minorHAnsi"/>
                <w:sz w:val="18"/>
                <w:szCs w:val="18"/>
              </w:rPr>
              <w:t>isplay sensibili localizzati nei punti strategici della città (stazione ferroviaria, luoghi centrali, ecc.)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. Siti web tipo ‘city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dashboard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’. </w:t>
            </w:r>
            <w:proofErr w:type="spellStart"/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App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turistiche integrate 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geolocalizzate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(informazioni all’utente sulla base della sua posizione)</w:t>
            </w:r>
            <w:proofErr w:type="gramEnd"/>
          </w:p>
        </w:tc>
        <w:tc>
          <w:tcPr>
            <w:tcW w:w="2986" w:type="dxa"/>
            <w:vAlign w:val="center"/>
          </w:tcPr>
          <w:p w:rsidR="003E5DA9" w:rsidRPr="003E5DA9" w:rsidRDefault="006D19D6" w:rsidP="00C7021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Coinvolgimento del Comune, degli enti di promozione turistica, imprenditori.</w:t>
            </w:r>
          </w:p>
        </w:tc>
      </w:tr>
      <w:tr w:rsidR="003E5DA9" w:rsidTr="00C70215">
        <w:trPr>
          <w:trHeight w:val="737"/>
        </w:trPr>
        <w:tc>
          <w:tcPr>
            <w:tcW w:w="3437" w:type="dxa"/>
            <w:vAlign w:val="center"/>
          </w:tcPr>
          <w:p w:rsidR="003E5DA9" w:rsidRDefault="006D19D6" w:rsidP="00C7021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Trasparenza della pubblica amministrazione. </w:t>
            </w:r>
          </w:p>
          <w:p w:rsidR="006D19D6" w:rsidRPr="003E5DA9" w:rsidRDefault="006D19D6" w:rsidP="00C7021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Necessità di comprendere procedure,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 ‘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chi fa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cosa’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e documentazione necessaria per l’avvio di realtà imprenditoriali, connesse al lavoro, ecc.</w:t>
            </w:r>
          </w:p>
        </w:tc>
        <w:tc>
          <w:tcPr>
            <w:tcW w:w="3431" w:type="dxa"/>
            <w:vAlign w:val="center"/>
          </w:tcPr>
          <w:p w:rsidR="003E5DA9" w:rsidRPr="003E5DA9" w:rsidRDefault="006D19D6" w:rsidP="00C7021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Trasparenza nel sito del Comune, enti locali, ecc.</w:t>
            </w:r>
          </w:p>
        </w:tc>
        <w:tc>
          <w:tcPr>
            <w:tcW w:w="2986" w:type="dxa"/>
            <w:vAlign w:val="center"/>
          </w:tcPr>
          <w:p w:rsidR="003E5DA9" w:rsidRPr="003E5DA9" w:rsidRDefault="003E5DA9" w:rsidP="00C7021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D19D6" w:rsidTr="00C70215">
        <w:trPr>
          <w:trHeight w:val="737"/>
        </w:trPr>
        <w:tc>
          <w:tcPr>
            <w:tcW w:w="3437" w:type="dxa"/>
            <w:vAlign w:val="center"/>
          </w:tcPr>
          <w:p w:rsidR="006D19D6" w:rsidRDefault="00515B87" w:rsidP="00515B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Necessità di un social network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 ‘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del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lavoro’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tipo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linkedin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, ma gestito da una realtà locale (es. Comune) in grado di mettere in relazione offerta di lavoro (sulla base dei curriculum e dei profili) la domanda da parte delle aziende/istituzioni</w:t>
            </w:r>
          </w:p>
        </w:tc>
        <w:tc>
          <w:tcPr>
            <w:tcW w:w="3431" w:type="dxa"/>
            <w:vAlign w:val="center"/>
          </w:tcPr>
          <w:p w:rsidR="006D19D6" w:rsidRDefault="00515B87" w:rsidP="00C7021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Rete sociale del lavoro (sportello del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lavoro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tipo social network)</w:t>
            </w:r>
          </w:p>
        </w:tc>
        <w:tc>
          <w:tcPr>
            <w:tcW w:w="2986" w:type="dxa"/>
            <w:vAlign w:val="center"/>
          </w:tcPr>
          <w:p w:rsidR="006D19D6" w:rsidRPr="003E5DA9" w:rsidRDefault="006D19D6" w:rsidP="00C7021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5B87" w:rsidTr="00C70215">
        <w:trPr>
          <w:trHeight w:val="737"/>
        </w:trPr>
        <w:tc>
          <w:tcPr>
            <w:tcW w:w="3437" w:type="dxa"/>
            <w:vAlign w:val="center"/>
          </w:tcPr>
          <w:p w:rsidR="00515B87" w:rsidRDefault="00515B87" w:rsidP="00515B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Creazione di una rete ‘sociale’ tra i giovani imprenditori /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startuppers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della Regione con gli studenti per </w:t>
            </w:r>
            <w:proofErr w:type="gramStart"/>
            <w:r w:rsidR="00D03CFD">
              <w:rPr>
                <w:rFonts w:asciiTheme="minorHAnsi" w:hAnsiTheme="minorHAnsi"/>
                <w:sz w:val="18"/>
                <w:szCs w:val="18"/>
              </w:rPr>
              <w:t>incentivare</w:t>
            </w:r>
            <w:proofErr w:type="gramEnd"/>
            <w:r w:rsidR="00D03CFD">
              <w:rPr>
                <w:rFonts w:asciiTheme="minorHAnsi" w:hAnsiTheme="minorHAnsi"/>
                <w:sz w:val="18"/>
                <w:szCs w:val="18"/>
              </w:rPr>
              <w:t xml:space="preserve"> la trasmissione della conoscenza e delle best </w:t>
            </w:r>
            <w:proofErr w:type="spellStart"/>
            <w:r w:rsidR="00D03CFD">
              <w:rPr>
                <w:rFonts w:asciiTheme="minorHAnsi" w:hAnsiTheme="minorHAnsi"/>
                <w:sz w:val="18"/>
                <w:szCs w:val="18"/>
              </w:rPr>
              <w:t>practices</w:t>
            </w:r>
            <w:proofErr w:type="spellEnd"/>
          </w:p>
        </w:tc>
        <w:tc>
          <w:tcPr>
            <w:tcW w:w="3431" w:type="dxa"/>
            <w:vAlign w:val="center"/>
          </w:tcPr>
          <w:p w:rsidR="00515B87" w:rsidRDefault="00D03CFD" w:rsidP="00C7021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Rete sociale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startutppers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– studenti. Incontri presso università / realtà locali.</w:t>
            </w:r>
          </w:p>
        </w:tc>
        <w:tc>
          <w:tcPr>
            <w:tcW w:w="2986" w:type="dxa"/>
            <w:vAlign w:val="center"/>
          </w:tcPr>
          <w:p w:rsidR="00515B87" w:rsidRPr="003E5DA9" w:rsidRDefault="00D03CFD" w:rsidP="00C7021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Coinvolgimento università, Comune.</w:t>
            </w:r>
          </w:p>
        </w:tc>
      </w:tr>
      <w:tr w:rsidR="00972BD6" w:rsidTr="00C70215">
        <w:trPr>
          <w:trHeight w:val="737"/>
        </w:trPr>
        <w:tc>
          <w:tcPr>
            <w:tcW w:w="3437" w:type="dxa"/>
            <w:vAlign w:val="center"/>
          </w:tcPr>
          <w:p w:rsidR="00972BD6" w:rsidRDefault="00972BD6" w:rsidP="00515B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Mancanza di spazi ‘liberi’ e attrezzati con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wi-fi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per attività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di 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incontro, corsi di formazione gratuiti (anche su social networks e altre attività ‘non curriculari’ nei corsi di insegnamento universitari e scolastici).</w:t>
            </w:r>
          </w:p>
        </w:tc>
        <w:tc>
          <w:tcPr>
            <w:tcW w:w="3431" w:type="dxa"/>
            <w:vAlign w:val="center"/>
          </w:tcPr>
          <w:p w:rsidR="00972BD6" w:rsidRPr="00972BD6" w:rsidRDefault="00972BD6" w:rsidP="00972BD6">
            <w:pPr>
              <w:rPr>
                <w:rFonts w:asciiTheme="minorHAnsi" w:hAnsiTheme="minorHAnsi"/>
                <w:sz w:val="16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Attribuzione di spazi per corsi/riunioni/eventi a studenti e in generale giovani (spazi di Comune / enti locali; Università).</w:t>
            </w:r>
            <w:proofErr w:type="gramEnd"/>
          </w:p>
        </w:tc>
        <w:tc>
          <w:tcPr>
            <w:tcW w:w="2986" w:type="dxa"/>
            <w:vAlign w:val="center"/>
          </w:tcPr>
          <w:p w:rsidR="00972BD6" w:rsidRDefault="00972BD6" w:rsidP="00C7021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Coinvolgimento università, Comune.</w:t>
            </w:r>
          </w:p>
        </w:tc>
      </w:tr>
      <w:tr w:rsidR="00515B87" w:rsidTr="00C70215">
        <w:trPr>
          <w:trHeight w:val="737"/>
        </w:trPr>
        <w:tc>
          <w:tcPr>
            <w:tcW w:w="3437" w:type="dxa"/>
            <w:vAlign w:val="center"/>
          </w:tcPr>
          <w:p w:rsidR="00515B87" w:rsidRDefault="00515B87" w:rsidP="004A2F0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Miglioramento delle connessioni infrastrutturali e di servizio tra città della regione</w:t>
            </w:r>
          </w:p>
        </w:tc>
        <w:tc>
          <w:tcPr>
            <w:tcW w:w="3431" w:type="dxa"/>
            <w:vAlign w:val="center"/>
          </w:tcPr>
          <w:p w:rsidR="00515B87" w:rsidRDefault="00515B87" w:rsidP="00C7021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86" w:type="dxa"/>
            <w:vAlign w:val="center"/>
          </w:tcPr>
          <w:p w:rsidR="00515B87" w:rsidRPr="003E5DA9" w:rsidRDefault="00515B87" w:rsidP="00C7021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5B87" w:rsidTr="00C70215">
        <w:trPr>
          <w:trHeight w:val="737"/>
        </w:trPr>
        <w:tc>
          <w:tcPr>
            <w:tcW w:w="3437" w:type="dxa"/>
            <w:vAlign w:val="center"/>
          </w:tcPr>
          <w:p w:rsidR="00515B87" w:rsidRDefault="00515B87" w:rsidP="004A2F0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Miglioramento dei collegamenti dell’aeroporto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di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Trieste / Friuli Venezia Giulia</w:t>
            </w:r>
          </w:p>
        </w:tc>
        <w:tc>
          <w:tcPr>
            <w:tcW w:w="3431" w:type="dxa"/>
            <w:vAlign w:val="center"/>
          </w:tcPr>
          <w:p w:rsidR="00515B87" w:rsidRDefault="00515B87" w:rsidP="00C7021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86" w:type="dxa"/>
            <w:vAlign w:val="center"/>
          </w:tcPr>
          <w:p w:rsidR="00515B87" w:rsidRPr="003E5DA9" w:rsidRDefault="00515B87" w:rsidP="00C7021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70215" w:rsidRPr="00D22C9A" w:rsidRDefault="00C70215">
      <w:pPr>
        <w:rPr>
          <w:rFonts w:asciiTheme="minorHAnsi" w:hAnsiTheme="minorHAnsi"/>
        </w:rPr>
      </w:pPr>
    </w:p>
    <w:sectPr w:rsidR="00C70215" w:rsidRPr="00D22C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9A"/>
    <w:rsid w:val="001E2E1B"/>
    <w:rsid w:val="003E5DA9"/>
    <w:rsid w:val="00515B87"/>
    <w:rsid w:val="005653F4"/>
    <w:rsid w:val="00646A7D"/>
    <w:rsid w:val="006D19D6"/>
    <w:rsid w:val="00725AFD"/>
    <w:rsid w:val="007F665C"/>
    <w:rsid w:val="008256DE"/>
    <w:rsid w:val="00972BD6"/>
    <w:rsid w:val="00BC23F7"/>
    <w:rsid w:val="00C70215"/>
    <w:rsid w:val="00D03CFD"/>
    <w:rsid w:val="00D22C9A"/>
    <w:rsid w:val="00E9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E1B"/>
    <w:rPr>
      <w:rFonts w:ascii="Verdana" w:hAnsi="Verdan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E2E1B"/>
    <w:pPr>
      <w:pBdr>
        <w:bottom w:val="single" w:sz="8" w:space="4" w:color="32A33A"/>
      </w:pBdr>
      <w:spacing w:after="300" w:line="240" w:lineRule="auto"/>
      <w:contextualSpacing/>
    </w:pPr>
    <w:rPr>
      <w:rFonts w:eastAsiaTheme="majorEastAsia" w:cstheme="majorBidi"/>
      <w:color w:val="32A33A"/>
      <w:spacing w:val="5"/>
      <w:kern w:val="28"/>
      <w:sz w:val="28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E2E1B"/>
    <w:rPr>
      <w:rFonts w:ascii="Verdana" w:eastAsiaTheme="majorEastAsia" w:hAnsi="Verdana" w:cstheme="majorBidi"/>
      <w:color w:val="32A33A"/>
      <w:spacing w:val="5"/>
      <w:kern w:val="28"/>
      <w:sz w:val="28"/>
      <w:szCs w:val="52"/>
    </w:rPr>
  </w:style>
  <w:style w:type="table" w:styleId="Grigliatabella">
    <w:name w:val="Table Grid"/>
    <w:basedOn w:val="Tabellanormale"/>
    <w:uiPriority w:val="59"/>
    <w:rsid w:val="00D2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E1B"/>
    <w:rPr>
      <w:rFonts w:ascii="Verdana" w:hAnsi="Verdan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E2E1B"/>
    <w:pPr>
      <w:pBdr>
        <w:bottom w:val="single" w:sz="8" w:space="4" w:color="32A33A"/>
      </w:pBdr>
      <w:spacing w:after="300" w:line="240" w:lineRule="auto"/>
      <w:contextualSpacing/>
    </w:pPr>
    <w:rPr>
      <w:rFonts w:eastAsiaTheme="majorEastAsia" w:cstheme="majorBidi"/>
      <w:color w:val="32A33A"/>
      <w:spacing w:val="5"/>
      <w:kern w:val="28"/>
      <w:sz w:val="28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E2E1B"/>
    <w:rPr>
      <w:rFonts w:ascii="Verdana" w:eastAsiaTheme="majorEastAsia" w:hAnsi="Verdana" w:cstheme="majorBidi"/>
      <w:color w:val="32A33A"/>
      <w:spacing w:val="5"/>
      <w:kern w:val="28"/>
      <w:sz w:val="28"/>
      <w:szCs w:val="52"/>
    </w:rPr>
  </w:style>
  <w:style w:type="table" w:styleId="Grigliatabella">
    <w:name w:val="Table Grid"/>
    <w:basedOn w:val="Tabellanormale"/>
    <w:uiPriority w:val="59"/>
    <w:rsid w:val="00D2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Science Park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Persi</dc:creator>
  <cp:lastModifiedBy>9373</cp:lastModifiedBy>
  <cp:revision>3</cp:revision>
  <dcterms:created xsi:type="dcterms:W3CDTF">2015-03-17T20:53:00Z</dcterms:created>
  <dcterms:modified xsi:type="dcterms:W3CDTF">2015-03-17T22:22:00Z</dcterms:modified>
</cp:coreProperties>
</file>