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Melitta</w:t>
        <w:br w:type="textWrapping"/>
        <w:t xml:space="preserve">CRESCERE - INSIEME</w:t>
        <w:br w:type="textWrapping"/>
        <w:t xml:space="preserve">Rapporto annuale 2016</w:t>
      </w:r>
    </w:p>
    <w:p w:rsidR="00000000" w:rsidDel="00000000" w:rsidP="00000000" w:rsidRDefault="00000000" w:rsidRPr="00000000">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Gruppo aziendale</w:t>
      </w:r>
    </w:p>
    <w:p w:rsidR="00000000" w:rsidDel="00000000" w:rsidP="00000000" w:rsidRDefault="00000000" w:rsidRPr="00000000">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Melitta</w:t>
      </w:r>
    </w:p>
    <w:p w:rsidR="00000000" w:rsidDel="00000000" w:rsidP="00000000" w:rsidRDefault="00000000" w:rsidRPr="00000000">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w:t>
        <w:br w:type="textWrapping"/>
        <w:t xml:space="preserve">Panoramica dei dati finanziari </w:t>
      </w:r>
    </w:p>
    <w:p w:rsidR="00000000" w:rsidDel="00000000" w:rsidP="00000000" w:rsidRDefault="00000000" w:rsidRPr="00000000">
      <w:pPr>
        <w:ind w:left="0" w:firstLine="0"/>
        <w:contextualSpacing w:val="0"/>
        <w:rPr>
          <w:rFonts w:ascii="Times New Roman" w:cs="Times New Roman" w:eastAsia="Times New Roman" w:hAnsi="Times New Roman"/>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centrali dell’azienda</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Fatturato (in migliaia di EUR)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1.452.062</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1.344.209</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Investimenti in beni materiali (in migliaia di EUR)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34.382</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27.497</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Dipendenti (a tempo pieno, in media all’anno)</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4.213</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4.079</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Immobilizzazioni materiali (in migliaia di EUR)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207.585</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199.109</w:t>
              <w:tab/>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Immobilizzazioni finanziarie (in migliaia di EUR)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27.403</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27.160</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Capitale proprio</w:t>
              <w:tab/>
              <w:t xml:space="preserve"> (in migliaia di EUR)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284.102</w:t>
              <w:tab/>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218.428</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Totale di bilancio (in migliaia di EUR)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870.484</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784.136</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Tasso di adeguatezza patrimoniale (%)</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br w:type="textWrapping"/>
            </w:r>
          </w:p>
        </w:tc>
      </w:tr>
    </w:tbl>
    <w:p w:rsidR="00000000" w:rsidDel="00000000" w:rsidP="00000000" w:rsidRDefault="00000000" w:rsidRPr="00000000">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*dati 2015 in conformità con la legge tedesca BilRuG</w:t>
        <w:tab/>
        <w:tab/>
      </w:r>
    </w:p>
    <w:p w:rsidR="00000000" w:rsidDel="00000000" w:rsidP="00000000" w:rsidRDefault="00000000" w:rsidRPr="00000000">
      <w:pPr>
        <w:ind w:left="0" w:firstLine="0"/>
        <w:contextualSpacing w:val="0"/>
        <w:rPr>
          <w:rFonts w:ascii="Times New Roman" w:cs="Times New Roman" w:eastAsia="Times New Roman" w:hAnsi="Times New Roman"/>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centrali delle divisioni aziendali e unità di servizio</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Fatturato</w:t>
            </w:r>
          </w:p>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 EUR)</w:t>
              <w:br w:type="textWrapping"/>
              <w:t xml:space="preserve">2016</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Investimenti</w:t>
              <w:br w:type="textWrapping"/>
              <w:t xml:space="preserve">(K EUR)</w:t>
              <w:br w:type="textWrapping"/>
            </w:r>
            <w:r w:rsidDel="00000000" w:rsidR="00000000" w:rsidRPr="00000000">
              <w:rPr>
                <w:rFonts w:ascii="Times New Roman" w:cs="Times New Roman" w:eastAsia="Times New Roman" w:hAnsi="Times New Roman"/>
                <w:rtl w:val="0"/>
              </w:rPr>
              <w:t xml:space="preserve">2016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Dipendenti</w:t>
            </w:r>
          </w:p>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tempo pieno, in media all’anno)</w:t>
            </w:r>
          </w:p>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Melitta Europa – Divisione del caffè</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345.618</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206</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Melitta Europa – Divisione della preparazione del caffè</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172.039</w:t>
              <w:tab/>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3.934</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723</w:t>
              <w:br w:type="textWrapping"/>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Melitta Europa – Divisione vendite in Europa</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11.757</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749</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428</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Melitta Sud America</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294.748</w:t>
              <w:tab/>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4.640</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706</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Melitta Nord America</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112.189</w:t>
              <w:tab/>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5.478</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Cofresco</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244.948</w:t>
              <w:tab/>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5.842</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787</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Melitta Professional Coffee Solutions</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159.197</w:t>
              <w:tab/>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3.016</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686</w:t>
              <w:br w:type="textWrapping"/>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Wolf PVG</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59.826</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2.966</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176</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Carta speciale Neu Kaliss / Neukölln</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43.513</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1.644</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208</w:t>
              <w:br w:type="textWrapping"/>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ACW - Film</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7.372</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512</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br w:type="textWrapping"/>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Melitta Single Portions</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217</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br w:type="textWrapping"/>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Melitta Business Service Center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469</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677</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br w:type="textWrapping"/>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Altre società e partecipazioni</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386</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1.394</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w:t>
              <w:br w:type="textWrapping"/>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1.452.062</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34.382</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4.213</w:t>
            </w:r>
          </w:p>
        </w:tc>
      </w:tr>
    </w:tbl>
    <w:p w:rsidR="00000000" w:rsidDel="00000000" w:rsidP="00000000" w:rsidRDefault="00000000" w:rsidRPr="00000000">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ind w:left="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COMUNITÀ</w:t>
      </w:r>
    </w:p>
    <w:p w:rsidR="00000000" w:rsidDel="00000000" w:rsidP="00000000" w:rsidRDefault="00000000" w:rsidRPr="00000000">
      <w:pPr>
        <w:ind w:left="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È LA BASE</w:t>
      </w:r>
    </w:p>
    <w:p w:rsidR="00000000" w:rsidDel="00000000" w:rsidP="00000000" w:rsidRDefault="00000000" w:rsidRPr="00000000">
      <w:pPr>
        <w:ind w:left="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DELLA CREAZIONE</w:t>
      </w:r>
    </w:p>
    <w:p w:rsidR="00000000" w:rsidDel="00000000" w:rsidP="00000000" w:rsidRDefault="00000000" w:rsidRPr="00000000">
      <w:pPr>
        <w:ind w:left="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VALORE</w:t>
        <w:br w:type="textWrapping"/>
      </w:r>
    </w:p>
    <w:p w:rsidR="00000000" w:rsidDel="00000000" w:rsidP="00000000" w:rsidRDefault="00000000" w:rsidRPr="00000000">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Si possono raggiungere nuovi obiettivi</w:t>
        <w:br w:type="textWrapping"/>
        <w:t xml:space="preserve">solo lavorando insieme.</w:t>
        <w:br w:type="textWrapping"/>
        <w:t xml:space="preserve">Attraverso valori comuni nella collaborazione.</w:t>
        <w:br w:type="textWrapping"/>
        <w:t xml:space="preserve">Attraverso competenze focalizzate nell’espansione.</w:t>
        <w:br w:type="textWrapping"/>
        <w:t xml:space="preserve">Attraverso un’immagine aziendale condivisa nella responsabilità d’impresa.</w:t>
        <w:br w:type="textWrapping"/>
        <w:t xml:space="preserve">Attraverso la volontà comune di raggiungere il successo.</w:t>
        <w:br w:type="textWrapping"/>
        <w:br w:type="textWrapping"/>
        <w:t xml:space="preserve">Con il programma strategico Melitta 2020, il gruppo finanziario Melitta non getta solamente le basi per la futura crescita economica, ma anche per l’ulteriore sviluppo della cultura aziendale.</w:t>
        <w:br w:type="textWrapping"/>
        <w:t xml:space="preserve">Il nostro successo è sempre un successo comune.</w:t>
      </w:r>
    </w:p>
    <w:p w:rsidR="00000000" w:rsidDel="00000000" w:rsidP="00000000" w:rsidRDefault="00000000" w:rsidRPr="00000000">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CRESCERE – INSIEME</w:t>
        <w:br w:type="textWrapping"/>
        <w:br w:type="textWrapping"/>
        <w:t xml:space="preserve">CRESCERE – INSIEME</w:t>
        <w:br w:type="textWrapping"/>
        <w:t xml:space="preserve">LA</w:t>
      </w:r>
      <w:r w:rsidDel="00000000" w:rsidR="00000000" w:rsidRPr="00000000">
        <w:rPr>
          <w:rFonts w:ascii="Times New Roman" w:cs="Times New Roman" w:eastAsia="Times New Roman" w:hAnsi="Times New Roman"/>
          <w:rtl w:val="0"/>
        </w:rPr>
        <w:t xml:space="preserve">VORARE – INSIEME</w:t>
        <w:br w:type="textWrapping"/>
      </w:r>
      <w:r w:rsidDel="00000000" w:rsidR="00000000" w:rsidRPr="00000000">
        <w:rPr>
          <w:rFonts w:ascii="Times New Roman" w:cs="Times New Roman" w:eastAsia="Times New Roman" w:hAnsi="Times New Roman"/>
          <w:rtl w:val="0"/>
        </w:rPr>
        <w:t xml:space="preserve">ESSERE RESPONSABILI</w:t>
      </w:r>
      <w:r w:rsidDel="00000000" w:rsidR="00000000" w:rsidRPr="00000000">
        <w:rPr>
          <w:rFonts w:ascii="Times New Roman" w:cs="Times New Roman" w:eastAsia="Times New Roman" w:hAnsi="Times New Roman"/>
          <w:rtl w:val="0"/>
        </w:rPr>
        <w:t xml:space="preserve"> – INSIEME</w:t>
        <w:br w:type="textWrapping"/>
        <w:t xml:space="preserve">GUARDARE AL FUTURO – INSIEME</w:t>
        <w:br w:type="textWrapping"/>
        <w:br w:type="textWrapping"/>
        <w:t xml:space="preserve">1.452.062 Fatturato in </w:t>
      </w:r>
      <w:r w:rsidDel="00000000" w:rsidR="00000000" w:rsidRPr="00000000">
        <w:rPr>
          <w:rFonts w:ascii="Times New Roman" w:cs="Times New Roman" w:eastAsia="Times New Roman" w:hAnsi="Times New Roman"/>
          <w:rtl w:val="0"/>
        </w:rPr>
        <w:t xml:space="preserve">migliaia di EUR</w:t>
        <w:br w:type="textWrapping"/>
      </w:r>
      <w:r w:rsidDel="00000000" w:rsidR="00000000" w:rsidRPr="00000000">
        <w:rPr>
          <w:rFonts w:ascii="Times New Roman" w:cs="Times New Roman" w:eastAsia="Times New Roman" w:hAnsi="Times New Roman"/>
          <w:rtl w:val="0"/>
        </w:rPr>
        <w:t xml:space="preserve">34.382 Investimenti in beni materiali in migliaia di EUR</w:t>
        <w:br w:type="textWrapping"/>
        <w:t xml:space="preserve">38% Percentuale di fondi propri</w:t>
        <w:br w:type="textWrapping"/>
        <w:t xml:space="preserve">27.403</w:t>
      </w:r>
      <w:r w:rsidDel="00000000" w:rsidR="00000000" w:rsidRPr="00000000">
        <w:rPr>
          <w:rFonts w:ascii="Times New Roman" w:cs="Times New Roman" w:eastAsia="Times New Roman" w:hAnsi="Times New Roman"/>
          <w:rtl w:val="0"/>
        </w:rPr>
        <w:t xml:space="preserve"> Immobilizzazioni finanziarie</w:t>
      </w:r>
      <w:r w:rsidDel="00000000" w:rsidR="00000000" w:rsidRPr="00000000">
        <w:rPr>
          <w:rFonts w:ascii="Times New Roman" w:cs="Times New Roman" w:eastAsia="Times New Roman" w:hAnsi="Times New Roman"/>
          <w:rtl w:val="0"/>
        </w:rPr>
        <w:t xml:space="preserve"> in migliaia di EUR</w:t>
        <w:br w:type="textWrapping"/>
        <w:t xml:space="preserve">4.213 Dipendenti (a tempo pieno, in media all’anno)</w:t>
        <w:br w:type="textWrapping"/>
        <w:t xml:space="preserve">284.102 Patrimonio netto in migliaia di EUR</w:t>
        <w:br w:type="textWrapping"/>
      </w:r>
      <w:r w:rsidDel="00000000" w:rsidR="00000000" w:rsidRPr="00000000">
        <w:rPr>
          <w:rFonts w:ascii="Times New Roman" w:cs="Times New Roman" w:eastAsia="Times New Roman" w:hAnsi="Times New Roman"/>
          <w:rtl w:val="0"/>
        </w:rPr>
        <w:t xml:space="preserve">870.484 Totale di bilancio in migliaia di EUR</w:t>
        <w:br w:type="textWrapping"/>
        <w:t xml:space="preserve">207.585 Attività materiali in migliaia di EUR</w:t>
        <w:br w:type="textWrapping"/>
        <w:br w:type="textWrapping"/>
      </w:r>
      <w:r w:rsidDel="00000000" w:rsidR="00000000" w:rsidRPr="00000000">
        <w:rPr>
          <w:rFonts w:ascii="Times New Roman" w:cs="Times New Roman" w:eastAsia="Times New Roman" w:hAnsi="Times New Roman"/>
          <w:rtl w:val="0"/>
        </w:rPr>
        <w:t xml:space="preserve">Gruppo </w:t>
      </w:r>
      <w:r w:rsidDel="00000000" w:rsidR="00000000" w:rsidRPr="00000000">
        <w:rPr>
          <w:rFonts w:ascii="Times New Roman" w:cs="Times New Roman" w:eastAsia="Times New Roman" w:hAnsi="Times New Roman"/>
          <w:rtl w:val="0"/>
        </w:rPr>
        <w:t xml:space="preserve">aziendale Melitta 2016</w:t>
        <w:br w:type="textWrapping"/>
        <w:t xml:space="preserve">Panoramica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dei dati finanziari</w:t>
        <w:br w:type="textWrapping"/>
        <w:br w:type="textWrapping"/>
        <w:t xml:space="preserve">Il principio di Fibonacci</w:t>
        <w:br w:type="textWrapping"/>
        <w:t xml:space="preserve">La sequenza di Fibonacci descrive le caratteristiche del processo di crescita, come spesso si può osservare in natura. Il principio di Fibonacci è chiaramente riconoscibile in molte specie di  fiori, ad esempio i girasoli. La sequenza inizia con la cifra 1 ripetuta due volte e le cifre successive sono di volta in volta la somma delle due cifre precedenti. Se ogni cifra della sequenza di Fibonacci viene divisa per la successiva, il risultato sarà sempre 1,618 (Phi).</w:t>
        <w:br w:type="textWrapping"/>
        <w:br w:type="textWrapping"/>
        <w:t xml:space="preserve"> </w:t>
      </w:r>
    </w:p>
    <w:p w:rsidR="00000000" w:rsidDel="00000000" w:rsidP="00000000" w:rsidRDefault="00000000" w:rsidRPr="00000000">
      <w:pPr>
        <w:ind w:firstLine="140"/>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prile </w:t>
      </w:r>
      <w:r w:rsidDel="00000000" w:rsidR="00000000" w:rsidRPr="00000000">
        <w:rPr>
          <w:rFonts w:ascii="Times New Roman" w:cs="Times New Roman" w:eastAsia="Times New Roman" w:hAnsi="Times New Roman"/>
          <w:rtl w:val="0"/>
        </w:rPr>
        <w:t xml:space="preserve">2017</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Gentili,</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gruppo aziendale Melitta rivolge lo sguardo ad un esercizio 2016 molto positivo. Il nostro fatturato è aumentato dell’8% rispetto all’anno precedente, raggiungendo un volume di 1.452 milioni di euro (1.344 milioni nel 2016) e portando la crescita reale al 6%. Gli obiettivi di vendita fissati per l’ultimo esercizio sono stati, in parte, persino superati.</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 fa particolare piacere constatare che ognuna delle nostre divisioni commerciali ha contribuito a questa crescita: alcuni segmenti hanno visto un netto consolidamento delle posizioni di mercato.</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 sviluppo positivo degli ultimi due anni è per noi una conferma del fatto che </w:t>
      </w:r>
      <w:r w:rsidDel="00000000" w:rsidR="00000000" w:rsidRPr="00000000">
        <w:rPr>
          <w:rFonts w:ascii="Times New Roman" w:cs="Times New Roman" w:eastAsia="Times New Roman" w:hAnsi="Times New Roman"/>
          <w:rtl w:val="0"/>
        </w:rPr>
        <w:t xml:space="preserve">le misure prese nell’ambito del nostro programma Melitta 2020 hanno gettato le basi giuste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vendite di caffè hanno raggiunto livelli record</w:t>
      </w:r>
      <w:r w:rsidDel="00000000" w:rsidR="00000000" w:rsidRPr="00000000">
        <w:rPr>
          <w:rFonts w:ascii="Times New Roman" w:cs="Times New Roman" w:eastAsia="Times New Roman" w:hAnsi="Times New Roman"/>
          <w:rtl w:val="0"/>
        </w:rPr>
        <w:t xml:space="preserve">, come già successo negli anni scorsi. Il nostro vasto assortimento di alta qualità, insieme alle innovazioni dei nostri prodotti in Europa, Nord e Sudamerica, ci hanno consentito di raggiungere gruppi target sempre più grandi e di estendere continuamente la nostra quota di mercato.</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Altrettanto positivi sono i risultati registrati in merito al nostro portfolio di caffettiere a filtro e alla nostra offerta di prodotti </w:t>
      </w:r>
      <w:r w:rsidDel="00000000" w:rsidR="00000000" w:rsidRPr="00000000">
        <w:rPr>
          <w:rFonts w:ascii="Times New Roman" w:cs="Times New Roman" w:eastAsia="Times New Roman" w:hAnsi="Times New Roman"/>
          <w:rtl w:val="0"/>
        </w:rPr>
        <w:t xml:space="preserve">rivolti al settore della ristorazione</w:t>
      </w:r>
      <w:r w:rsidDel="00000000" w:rsidR="00000000" w:rsidRPr="00000000">
        <w:rPr>
          <w:rFonts w:ascii="Times New Roman" w:cs="Times New Roman" w:eastAsia="Times New Roman" w:hAnsi="Times New Roman"/>
          <w:rtl w:val="0"/>
        </w:rPr>
        <w:t xml:space="preserve">. Per quanto riguarda le vendite di caffettiere a filtro, è stata soprattutto l’alta qualità del nostro assortimento a consentirci di registrare una crescita sopra la media in un settore altamente concorrenziale. A questa crescita ha contribuito il fatto che i consumatori sono tornati ad utilizzare i filtri per la preparazione del loro caffè in misura sempre maggiore e la moda delle macchine del caffè completamente automatiche si è consolidata ulteriormente. Nel settore della ristorazione registriamo una crescita positiva già da qualche anno, tendenza positiva che si è confermata con un aumento del fatturato di una percentuale a doppia cifra. </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fatto che oggi anche i settori nel punto focale del nostro programma Melitta 2020 siano tornati ad avere uno sviluppo notevole non fa che rafforzare ulteriormente la nostra convinzione di aver implementato le scelte e le misure giuste. L’ultimo esercizio è stato caratterizzato da numerosi cambiamenti che hanno coinvolto le strutture e i procedimenti del gruppo aziendale e che abbiamo affrontato giorno dopo giorno, insieme agli impegni quotidiani. Nel frattempo, tanto il Melitta Business Service Center quanto il distributore Melitta Sales Europe si sono costituiti come  divisioni commerciali a proprio titolo e sono già attivi; abbiamo inoltre potuto creare non solo due divisioni completamente nuove, la Melitta Single Portions e la Melitta Asia Pacific, ma anche un’associazione nazionale in Australia e un sistema di innovation management comune all’intero gruppo. A ciò si aggiungono inoltre </w:t>
      </w:r>
      <w:r w:rsidDel="00000000" w:rsidR="00000000" w:rsidRPr="00000000">
        <w:rPr>
          <w:rFonts w:ascii="Times New Roman" w:cs="Times New Roman" w:eastAsia="Times New Roman" w:hAnsi="Times New Roman"/>
          <w:rtl w:val="0"/>
        </w:rPr>
        <w:t xml:space="preserve">i progressi compiuti</w:t>
      </w:r>
      <w:r w:rsidDel="00000000" w:rsidR="00000000" w:rsidRPr="00000000">
        <w:rPr>
          <w:rFonts w:ascii="Times New Roman" w:cs="Times New Roman" w:eastAsia="Times New Roman" w:hAnsi="Times New Roman"/>
          <w:rtl w:val="0"/>
        </w:rPr>
        <w:t xml:space="preserve"> in merito al nostro piano di sviluppo sostenibile e </w:t>
      </w:r>
      <w:r w:rsidDel="00000000" w:rsidR="00000000" w:rsidRPr="00000000">
        <w:rPr>
          <w:rFonts w:ascii="Times New Roman" w:cs="Times New Roman" w:eastAsia="Times New Roman" w:hAnsi="Times New Roman"/>
          <w:rtl w:val="0"/>
        </w:rPr>
        <w:t xml:space="preserve">l’implementazione</w:t>
      </w:r>
      <w:r w:rsidDel="00000000" w:rsidR="00000000" w:rsidRPr="00000000">
        <w:rPr>
          <w:rFonts w:ascii="Times New Roman" w:cs="Times New Roman" w:eastAsia="Times New Roman" w:hAnsi="Times New Roman"/>
          <w:rtl w:val="0"/>
        </w:rPr>
        <w:t xml:space="preserve"> di numerose delle iniziative previste da Melitta 2020.</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 prepariamo ad affrontare l’esercizio 2017 con un’ottica ottimistica, partendo dall’assunto che la nostra crescita possa consolidarsi ulteriormente: a questo proposito </w:t>
      </w:r>
      <w:r w:rsidDel="00000000" w:rsidR="00000000" w:rsidRPr="00000000">
        <w:rPr>
          <w:rFonts w:ascii="Times New Roman" w:cs="Times New Roman" w:eastAsia="Times New Roman" w:hAnsi="Times New Roman"/>
          <w:rtl w:val="0"/>
        </w:rPr>
        <w:t xml:space="preserve">spingeremo sull’acceleratore</w:t>
      </w:r>
      <w:r w:rsidDel="00000000" w:rsidR="00000000" w:rsidRPr="00000000">
        <w:rPr>
          <w:rFonts w:ascii="Times New Roman" w:cs="Times New Roman" w:eastAsia="Times New Roman" w:hAnsi="Times New Roman"/>
          <w:rtl w:val="0"/>
        </w:rPr>
        <w:t xml:space="preserve"> per quanto riguarda il processo di internazionalizzazione </w:t>
      </w:r>
      <w:r w:rsidDel="00000000" w:rsidR="00000000" w:rsidRPr="00000000">
        <w:rPr>
          <w:rFonts w:ascii="Times New Roman" w:cs="Times New Roman" w:eastAsia="Times New Roman" w:hAnsi="Times New Roman"/>
          <w:rtl w:val="0"/>
        </w:rPr>
        <w:t xml:space="preserve">di cui il gruppo si è reso protagonista</w:t>
      </w:r>
      <w:r w:rsidDel="00000000" w:rsidR="00000000" w:rsidRPr="00000000">
        <w:rPr>
          <w:rFonts w:ascii="Times New Roman" w:cs="Times New Roman" w:eastAsia="Times New Roman" w:hAnsi="Times New Roman"/>
          <w:rtl w:val="0"/>
        </w:rPr>
        <w:t xml:space="preserve">, e investiremo di più </w:t>
      </w:r>
      <w:r w:rsidDel="00000000" w:rsidR="00000000" w:rsidRPr="00000000">
        <w:rPr>
          <w:rFonts w:ascii="Times New Roman" w:cs="Times New Roman" w:eastAsia="Times New Roman" w:hAnsi="Times New Roman"/>
          <w:rtl w:val="0"/>
        </w:rPr>
        <w:t xml:space="preserve">nei mercati</w:t>
      </w:r>
      <w:r w:rsidDel="00000000" w:rsidR="00000000" w:rsidRPr="00000000">
        <w:rPr>
          <w:rFonts w:ascii="Times New Roman" w:cs="Times New Roman" w:eastAsia="Times New Roman" w:hAnsi="Times New Roman"/>
          <w:rtl w:val="0"/>
        </w:rPr>
        <w:t xml:space="preserve"> statunitensi, brasiliani e tedeschi. Osserviamo con piacere che sono sempre di più le persone interessate ai prodotti da </w:t>
      </w:r>
      <w:commentRangeStart w:id="0"/>
      <w:r w:rsidDel="00000000" w:rsidR="00000000" w:rsidRPr="00000000">
        <w:rPr>
          <w:rFonts w:ascii="Times New Roman" w:cs="Times New Roman" w:eastAsia="Times New Roman" w:hAnsi="Times New Roman"/>
          <w:rtl w:val="0"/>
        </w:rPr>
        <w:t xml:space="preserve">voi </w:t>
      </w:r>
      <w:commentRangeEnd w:id="0"/>
      <w:r w:rsidDel="00000000" w:rsidR="00000000" w:rsidRPr="00000000">
        <w:commentReference w:id="0"/>
      </w:r>
      <w:r w:rsidDel="00000000" w:rsidR="00000000" w:rsidRPr="00000000">
        <w:rPr>
          <w:rFonts w:ascii="Times New Roman" w:cs="Times New Roman" w:eastAsia="Times New Roman" w:hAnsi="Times New Roman"/>
          <w:rtl w:val="0"/>
        </w:rPr>
        <w:t xml:space="preserve">richiesti e </w:t>
      </w:r>
      <w:r w:rsidDel="00000000" w:rsidR="00000000" w:rsidRPr="00000000">
        <w:rPr>
          <w:rFonts w:ascii="Times New Roman" w:cs="Times New Roman" w:eastAsia="Times New Roman" w:hAnsi="Times New Roman"/>
          <w:rtl w:val="0"/>
        </w:rPr>
        <w:t xml:space="preserve">prestano sempre più attenzione</w:t>
      </w:r>
      <w:r w:rsidDel="00000000" w:rsidR="00000000" w:rsidRPr="00000000">
        <w:rPr>
          <w:rFonts w:ascii="Times New Roman" w:cs="Times New Roman" w:eastAsia="Times New Roman" w:hAnsi="Times New Roman"/>
          <w:rtl w:val="0"/>
        </w:rPr>
        <w:t xml:space="preserve"> a caratteristiche, ingredienti, catena di distribuzione e al processo di produzione stesso: ciò porta i prodotti di qualità a tornare ad avere un ruolo di primo piano. Melitta può certamente trarre vantaggio da questa tendenza, grazie ai propri prodotti Premium, ai marchi riconosciuti e all’assortimento incentrato sull’individualità.</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l’ultimo esercizio si è rivelato tanto positivo è certamente merito di tutte le persone che lavorano in Melitta. </w:t>
      </w:r>
      <w:r w:rsidDel="00000000" w:rsidR="00000000" w:rsidRPr="00000000">
        <w:rPr>
          <w:rFonts w:ascii="Times New Roman" w:cs="Times New Roman" w:eastAsia="Times New Roman" w:hAnsi="Times New Roman"/>
          <w:rtl w:val="0"/>
        </w:rPr>
        <w:t xml:space="preserve">È grazie a loro che</w:t>
      </w:r>
      <w:r w:rsidDel="00000000" w:rsidR="00000000" w:rsidRPr="00000000">
        <w:rPr>
          <w:rFonts w:ascii="Times New Roman" w:cs="Times New Roman" w:eastAsia="Times New Roman" w:hAnsi="Times New Roman"/>
          <w:rtl w:val="0"/>
        </w:rPr>
        <w:t xml:space="preserve">, nonostante i sovraccarichi di lavoro, siamo riusciti, mettendo in pratica il nostro programma e una moltitudine di singoli progetti, a raggiungere gli obiettivi che ci eravamo prefissati in tutte le divisioni, e addirittura a superarne la maggior parte. Per questo motivo, rivolgiamo i nostri più sentiti ringraziamenti a tutti i lavoratori. Con tutti i traguardi raggiunti finora, abbiamo tutte le ragioni per guardare al futuro </w:t>
      </w:r>
      <w:r w:rsidDel="00000000" w:rsidR="00000000" w:rsidRPr="00000000">
        <w:rPr>
          <w:rFonts w:ascii="Times New Roman" w:cs="Times New Roman" w:eastAsia="Times New Roman" w:hAnsi="Times New Roman"/>
          <w:rtl w:val="0"/>
        </w:rPr>
        <w:t xml:space="preserve">fiduciosi</w:t>
      </w:r>
      <w:r w:rsidDel="00000000" w:rsidR="00000000" w:rsidRPr="00000000">
        <w:rPr>
          <w:rFonts w:ascii="Times New Roman" w:cs="Times New Roman" w:eastAsia="Times New Roman" w:hAnsi="Times New Roman"/>
          <w:rtl w:val="0"/>
        </w:rPr>
        <w:t xml:space="preserve">, per continuare a crescere insieme.</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ind w:firstLine="1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Stephan Bentz          </w:t>
        <w:tab/>
        <w:t xml:space="preserve">Jero Bentz              </w:t>
        <w:tab/>
        <w:t xml:space="preserve">Volker Stühmeier</w:t>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Marina Altoè" w:id="0" w:date="2017-10-23T03:11:40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Siccome ihnen nel TP non ha la i grande credo che sia loro e non voi?</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i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