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5D1653" w14:textId="0092C88F" w:rsidR="00A03E2B" w:rsidRPr="003D6995" w:rsidRDefault="00A03E2B" w:rsidP="00A03E2B">
      <w:pPr>
        <w:rPr>
          <w:rFonts w:ascii="Times New Roman" w:hAnsi="Times New Roman" w:cs="Times New Roman"/>
          <w:sz w:val="28"/>
          <w:szCs w:val="28"/>
          <w:lang w:val="it-IT"/>
        </w:rPr>
      </w:pPr>
      <w:r w:rsidRPr="003D6995">
        <w:rPr>
          <w:rFonts w:ascii="Times New Roman" w:hAnsi="Times New Roman" w:cs="Times New Roman"/>
          <w:sz w:val="28"/>
          <w:szCs w:val="28"/>
          <w:lang w:val="it-IT"/>
        </w:rPr>
        <w:t xml:space="preserve">Già all’epoca </w:t>
      </w:r>
      <w:r w:rsidR="005564A8" w:rsidRPr="003D6995">
        <w:rPr>
          <w:rFonts w:ascii="Times New Roman" w:hAnsi="Times New Roman" w:cs="Times New Roman"/>
          <w:sz w:val="28"/>
          <w:szCs w:val="28"/>
          <w:lang w:val="it-IT"/>
        </w:rPr>
        <w:t>di Carlo Magno</w:t>
      </w:r>
      <w:r w:rsidRPr="003D6995">
        <w:rPr>
          <w:rFonts w:ascii="Times New Roman" w:hAnsi="Times New Roman" w:cs="Times New Roman"/>
          <w:sz w:val="28"/>
          <w:szCs w:val="28"/>
          <w:lang w:val="it-IT"/>
        </w:rPr>
        <w:t xml:space="preserve"> si separava dal latino la «theodisca lingua», cioè la lingua del popolo, appartenente al popolo e parlata nel territorio che più tardi sarebbe stato quella della Germania. Il territorio nel quale si parlava questa lingua tedesca comune, l’area linguistica germanofona nell’Europa centrale, ve</w:t>
      </w:r>
      <w:r w:rsidRPr="003D6995">
        <w:rPr>
          <w:rFonts w:ascii="Times New Roman" w:hAnsi="Times New Roman" w:cs="Times New Roman"/>
          <w:sz w:val="28"/>
          <w:szCs w:val="28"/>
          <w:lang w:val="it-IT"/>
        </w:rPr>
        <w:t xml:space="preserve">nne chiamata in un primo momento </w:t>
      </w:r>
      <w:r w:rsidRPr="003D6995">
        <w:rPr>
          <w:rFonts w:ascii="Times New Roman" w:hAnsi="Times New Roman" w:cs="Times New Roman"/>
          <w:sz w:val="28"/>
          <w:szCs w:val="28"/>
          <w:lang w:val="it-IT"/>
        </w:rPr>
        <w:t>al plurale</w:t>
      </w:r>
      <w:r w:rsidRPr="003D6995">
        <w:rPr>
          <w:rFonts w:ascii="Times New Roman" w:hAnsi="Times New Roman" w:cs="Times New Roman"/>
          <w:sz w:val="28"/>
          <w:szCs w:val="28"/>
          <w:lang w:val="it-IT"/>
        </w:rPr>
        <w:t xml:space="preserve"> «diutschiu lant» e dal quindic</w:t>
      </w:r>
      <w:r w:rsidRPr="003D6995">
        <w:rPr>
          <w:rFonts w:ascii="Times New Roman" w:hAnsi="Times New Roman" w:cs="Times New Roman"/>
          <w:sz w:val="28"/>
          <w:szCs w:val="28"/>
          <w:lang w:val="it-IT"/>
        </w:rPr>
        <w:t xml:space="preserve">esimo secolo gradualmente «Germania». A questo fa riferimento già Wagner nel suo saggio </w:t>
      </w:r>
      <w:r w:rsidR="003D6995" w:rsidRPr="003D6995">
        <w:rPr>
          <w:rFonts w:ascii="Times New Roman" w:hAnsi="Times New Roman" w:cs="Times New Roman"/>
          <w:i/>
          <w:sz w:val="28"/>
          <w:szCs w:val="28"/>
          <w:lang w:val="it-IT"/>
        </w:rPr>
        <w:t>Cosa è</w:t>
      </w:r>
      <w:r w:rsidRPr="003D6995">
        <w:rPr>
          <w:rFonts w:ascii="Times New Roman" w:hAnsi="Times New Roman" w:cs="Times New Roman"/>
          <w:i/>
          <w:sz w:val="28"/>
          <w:szCs w:val="28"/>
          <w:lang w:val="it-IT"/>
        </w:rPr>
        <w:t xml:space="preserve"> tedesco?</w:t>
      </w:r>
      <w:r w:rsidRPr="003D6995">
        <w:rPr>
          <w:rFonts w:ascii="Times New Roman" w:hAnsi="Times New Roman" w:cs="Times New Roman"/>
          <w:sz w:val="28"/>
          <w:szCs w:val="28"/>
          <w:lang w:val="it-IT"/>
        </w:rPr>
        <w:t xml:space="preserve">. Si rifà alla teoria elaborata da Fichte nei suoi </w:t>
      </w:r>
      <w:r w:rsidRPr="003D6995">
        <w:rPr>
          <w:rFonts w:ascii="Times New Roman" w:hAnsi="Times New Roman" w:cs="Times New Roman"/>
          <w:i/>
          <w:sz w:val="28"/>
          <w:szCs w:val="28"/>
          <w:lang w:val="it-IT"/>
        </w:rPr>
        <w:t>Discorsi alla nazione tedesca</w:t>
      </w:r>
      <w:r w:rsidRPr="003D6995">
        <w:rPr>
          <w:rFonts w:ascii="Times New Roman" w:hAnsi="Times New Roman" w:cs="Times New Roman"/>
          <w:sz w:val="28"/>
          <w:szCs w:val="28"/>
          <w:lang w:val="it-IT"/>
        </w:rPr>
        <w:t xml:space="preserve">, secondo cui il nome «Germania» sarebbe un «nome collettivo» per i ceppi insediati da questo lato del Reno, i quali – a differenza dei ceppi migranti dei Goti, Vandali o Longobardi- rimanevano nel loro «luogo di origine» e continuavano a utilizzare la loro «lingua di origine», mentre i ceppi germanici che si stabilivano in territori stranieri abbandonavano la loro madrelingua. </w:t>
      </w:r>
    </w:p>
    <w:p w14:paraId="372E3184" w14:textId="458D733B" w:rsidR="00A03E2B" w:rsidRPr="003D6995" w:rsidRDefault="00893BB1" w:rsidP="00A03E2B">
      <w:pPr>
        <w:rPr>
          <w:rFonts w:ascii="Times New Roman" w:hAnsi="Times New Roman" w:cs="Times New Roman"/>
          <w:sz w:val="28"/>
          <w:szCs w:val="28"/>
          <w:lang w:val="it-IT"/>
        </w:rPr>
      </w:pPr>
      <w:r w:rsidRPr="003D6995">
        <w:rPr>
          <w:rFonts w:ascii="Times New Roman" w:hAnsi="Times New Roman" w:cs="Times New Roman"/>
          <w:sz w:val="28"/>
          <w:szCs w:val="28"/>
          <w:lang w:val="it-IT"/>
        </w:rPr>
        <w:t>Dalla fine dell’undic</w:t>
      </w:r>
      <w:r w:rsidR="00A03E2B" w:rsidRPr="003D6995">
        <w:rPr>
          <w:rFonts w:ascii="Times New Roman" w:hAnsi="Times New Roman" w:cs="Times New Roman"/>
          <w:sz w:val="28"/>
          <w:szCs w:val="28"/>
          <w:lang w:val="it-IT"/>
        </w:rPr>
        <w:t>esimo secolo i tedeschi erano una «Nazione» che si caratterizzava attraverso la lingua, non ancora definita dal punto di vista politico. La parola «Nazione» deriva dal latino «natio» (</w:t>
      </w:r>
      <w:r w:rsidR="005C77A0" w:rsidRPr="003D6995">
        <w:rPr>
          <w:rFonts w:ascii="Times New Roman" w:hAnsi="Times New Roman" w:cs="Times New Roman"/>
          <w:sz w:val="28"/>
          <w:szCs w:val="28"/>
          <w:lang w:val="it-IT"/>
        </w:rPr>
        <w:t xml:space="preserve">origine, nascita) e si </w:t>
      </w:r>
      <w:r w:rsidR="00A03E2B" w:rsidRPr="003D6995">
        <w:rPr>
          <w:rFonts w:ascii="Times New Roman" w:hAnsi="Times New Roman" w:cs="Times New Roman"/>
          <w:sz w:val="28"/>
          <w:szCs w:val="28"/>
          <w:lang w:val="it-IT"/>
        </w:rPr>
        <w:t xml:space="preserve">riferiva nel </w:t>
      </w:r>
      <w:r w:rsidR="008B7101" w:rsidRPr="008B7101">
        <w:rPr>
          <w:rFonts w:ascii="Times New Roman" w:hAnsi="Times New Roman" w:cs="Times New Roman"/>
          <w:sz w:val="28"/>
          <w:szCs w:val="28"/>
          <w:lang w:val="it-IT"/>
        </w:rPr>
        <w:t>M</w:t>
      </w:r>
      <w:r w:rsidR="00A03E2B" w:rsidRPr="008B7101">
        <w:rPr>
          <w:rFonts w:ascii="Times New Roman" w:hAnsi="Times New Roman" w:cs="Times New Roman"/>
          <w:sz w:val="28"/>
          <w:szCs w:val="28"/>
          <w:lang w:val="it-IT"/>
        </w:rPr>
        <w:t>edioevo</w:t>
      </w:r>
      <w:r w:rsidR="00A03E2B" w:rsidRPr="003D6995">
        <w:rPr>
          <w:rFonts w:ascii="Times New Roman" w:hAnsi="Times New Roman" w:cs="Times New Roman"/>
          <w:sz w:val="28"/>
          <w:szCs w:val="28"/>
          <w:lang w:val="it-IT"/>
        </w:rPr>
        <w:t xml:space="preserve"> alla provenienza e alla lingua comu</w:t>
      </w:r>
      <w:r w:rsidR="003D6995">
        <w:rPr>
          <w:rFonts w:ascii="Times New Roman" w:hAnsi="Times New Roman" w:cs="Times New Roman"/>
          <w:sz w:val="28"/>
          <w:szCs w:val="28"/>
          <w:lang w:val="it-IT"/>
        </w:rPr>
        <w:t xml:space="preserve">ne, </w:t>
      </w:r>
      <w:r w:rsidR="00A03E2B" w:rsidRPr="003D6995">
        <w:rPr>
          <w:rFonts w:ascii="Times New Roman" w:hAnsi="Times New Roman" w:cs="Times New Roman"/>
          <w:sz w:val="28"/>
          <w:szCs w:val="28"/>
          <w:lang w:val="it-IT"/>
        </w:rPr>
        <w:t>come anche alla comunità che ne derivava e quindi non ancora alla comunità politicamente sovrana intesa come nel diciottesimo secolo e durante la ri</w:t>
      </w:r>
      <w:r w:rsidR="005564A8" w:rsidRPr="003D6995">
        <w:rPr>
          <w:rFonts w:ascii="Times New Roman" w:hAnsi="Times New Roman" w:cs="Times New Roman"/>
          <w:sz w:val="28"/>
          <w:szCs w:val="28"/>
          <w:lang w:val="it-IT"/>
        </w:rPr>
        <w:t>voluzione francese. Quando nelle</w:t>
      </w:r>
      <w:r w:rsidR="00A03E2B" w:rsidRPr="003D6995">
        <w:rPr>
          <w:rFonts w:ascii="Times New Roman" w:hAnsi="Times New Roman" w:cs="Times New Roman"/>
          <w:sz w:val="28"/>
          <w:szCs w:val="28"/>
          <w:lang w:val="it-IT"/>
        </w:rPr>
        <w:t xml:space="preserve"> </w:t>
      </w:r>
      <w:r w:rsidR="00A03E2B" w:rsidRPr="003D6995">
        <w:rPr>
          <w:rFonts w:ascii="Times New Roman" w:hAnsi="Times New Roman" w:cs="Times New Roman"/>
          <w:i/>
          <w:sz w:val="28"/>
          <w:szCs w:val="28"/>
          <w:lang w:val="it-IT"/>
        </w:rPr>
        <w:t>Xenie</w:t>
      </w:r>
      <w:r w:rsidR="00B15311" w:rsidRPr="003D6995">
        <w:rPr>
          <w:rFonts w:ascii="Times New Roman" w:hAnsi="Times New Roman" w:cs="Times New Roman"/>
          <w:i/>
          <w:sz w:val="28"/>
          <w:szCs w:val="28"/>
          <w:lang w:val="it-IT"/>
        </w:rPr>
        <w:t>n</w:t>
      </w:r>
      <w:r w:rsidR="00A03E2B" w:rsidRPr="003D6995">
        <w:rPr>
          <w:rFonts w:ascii="Times New Roman" w:hAnsi="Times New Roman" w:cs="Times New Roman"/>
          <w:sz w:val="28"/>
          <w:szCs w:val="28"/>
          <w:lang w:val="it-IT"/>
        </w:rPr>
        <w:t xml:space="preserve"> di Goethe e Schiller si legge a proposito dei tedeschi: «</w:t>
      </w:r>
      <w:r w:rsidR="003D6995" w:rsidRPr="003D6995">
        <w:rPr>
          <w:rStyle w:val="Enfasicorsivo"/>
          <w:rFonts w:ascii="Times New Roman" w:hAnsi="Times New Roman" w:cs="Times New Roman"/>
          <w:sz w:val="28"/>
          <w:szCs w:val="28"/>
          <w:lang w:val="it-IT"/>
        </w:rPr>
        <w:t>Tedeschi, invano</w:t>
      </w:r>
      <w:r w:rsidR="003D6995" w:rsidRPr="003D6995">
        <w:rPr>
          <w:rStyle w:val="st"/>
          <w:rFonts w:ascii="Times New Roman" w:hAnsi="Times New Roman" w:cs="Times New Roman"/>
          <w:sz w:val="28"/>
          <w:szCs w:val="28"/>
          <w:lang w:val="it-IT"/>
        </w:rPr>
        <w:t xml:space="preserve"> sperate di formarvi in </w:t>
      </w:r>
      <w:r w:rsidR="003D6995" w:rsidRPr="003D6995">
        <w:rPr>
          <w:rStyle w:val="Enfasicorsivo"/>
          <w:rFonts w:ascii="Times New Roman" w:hAnsi="Times New Roman" w:cs="Times New Roman"/>
          <w:sz w:val="28"/>
          <w:szCs w:val="28"/>
          <w:lang w:val="it-IT"/>
        </w:rPr>
        <w:t>nazione</w:t>
      </w:r>
      <w:r w:rsidR="00A03E2B" w:rsidRPr="003D6995">
        <w:rPr>
          <w:rFonts w:ascii="Times New Roman" w:hAnsi="Times New Roman" w:cs="Times New Roman"/>
          <w:sz w:val="28"/>
          <w:szCs w:val="28"/>
          <w:lang w:val="it-IT"/>
        </w:rPr>
        <w:t>», ci si riferisce al concetto moderno di stato in senso di nazione, quella appunto non costituita dai tedeschi. Ma nel senso dell’Europa antica – inteso come comunità linguistica – erano già una nazione da tempo. Il concetto di «nazione tedesca» deriv</w:t>
      </w:r>
      <w:r w:rsidR="003D6995">
        <w:rPr>
          <w:rFonts w:ascii="Times New Roman" w:hAnsi="Times New Roman" w:cs="Times New Roman"/>
          <w:sz w:val="28"/>
          <w:szCs w:val="28"/>
          <w:lang w:val="it-IT"/>
        </w:rPr>
        <w:t xml:space="preserve">ante dall’uso linguistico del </w:t>
      </w:r>
      <w:r w:rsidR="003D6995" w:rsidRPr="008B7101">
        <w:rPr>
          <w:rFonts w:ascii="Times New Roman" w:hAnsi="Times New Roman" w:cs="Times New Roman"/>
          <w:sz w:val="28"/>
          <w:szCs w:val="28"/>
          <w:lang w:val="it-IT"/>
        </w:rPr>
        <w:t>quindic</w:t>
      </w:r>
      <w:r w:rsidR="00A03E2B" w:rsidRPr="008B7101">
        <w:rPr>
          <w:rFonts w:ascii="Times New Roman" w:hAnsi="Times New Roman" w:cs="Times New Roman"/>
          <w:sz w:val="28"/>
          <w:szCs w:val="28"/>
          <w:lang w:val="it-IT"/>
        </w:rPr>
        <w:t>esimo</w:t>
      </w:r>
      <w:r w:rsidR="00A03E2B" w:rsidRPr="003D6995">
        <w:rPr>
          <w:rFonts w:ascii="Times New Roman" w:hAnsi="Times New Roman" w:cs="Times New Roman"/>
          <w:sz w:val="28"/>
          <w:szCs w:val="28"/>
          <w:lang w:val="it-IT"/>
        </w:rPr>
        <w:t xml:space="preserve"> secolo, si basa fin dall’inizio sulla concordanza tra</w:t>
      </w:r>
      <w:r w:rsidR="00D06B30" w:rsidRPr="003D6995">
        <w:rPr>
          <w:rFonts w:ascii="Times New Roman" w:hAnsi="Times New Roman" w:cs="Times New Roman"/>
          <w:sz w:val="28"/>
          <w:szCs w:val="28"/>
          <w:lang w:val="it-IT"/>
        </w:rPr>
        <w:t xml:space="preserve"> «lingua» e </w:t>
      </w:r>
      <w:r w:rsidR="00A03E2B" w:rsidRPr="003D6995">
        <w:rPr>
          <w:rFonts w:ascii="Times New Roman" w:hAnsi="Times New Roman" w:cs="Times New Roman"/>
          <w:sz w:val="28"/>
          <w:szCs w:val="28"/>
          <w:lang w:val="it-IT"/>
        </w:rPr>
        <w:t>«natio». In questo senso è da intendersi anche il concetto di «sacro romano impero della nazione tedesca», il quale designa l’impero</w:t>
      </w:r>
      <w:r w:rsidR="008B7101">
        <w:rPr>
          <w:rFonts w:ascii="Times New Roman" w:hAnsi="Times New Roman" w:cs="Times New Roman"/>
          <w:sz w:val="28"/>
          <w:szCs w:val="28"/>
          <w:lang w:val="it-IT"/>
        </w:rPr>
        <w:t xml:space="preserve"> romano sostenuto </w:t>
      </w:r>
      <w:bookmarkStart w:id="0" w:name="_GoBack"/>
      <w:bookmarkEnd w:id="0"/>
      <w:r w:rsidR="00A03E2B" w:rsidRPr="003D6995">
        <w:rPr>
          <w:rFonts w:ascii="Times New Roman" w:hAnsi="Times New Roman" w:cs="Times New Roman"/>
          <w:sz w:val="28"/>
          <w:szCs w:val="28"/>
          <w:lang w:val="it-IT"/>
        </w:rPr>
        <w:t xml:space="preserve">dalla «lingua» tedesca. Il termine «lingua» venne sostituito dal termine straniero «nazione» solo dal quindicesimo secolo in poi, senza che si perdesse il significato inteso dalla parola della lingua del popolo. </w:t>
      </w:r>
    </w:p>
    <w:p w14:paraId="022E53BF" w14:textId="4A4AFFFD" w:rsidR="00A03E2B" w:rsidRPr="003D6995" w:rsidRDefault="00A03E2B" w:rsidP="00A03E2B">
      <w:pPr>
        <w:rPr>
          <w:rFonts w:ascii="Times New Roman" w:hAnsi="Times New Roman" w:cs="Times New Roman"/>
          <w:sz w:val="28"/>
          <w:szCs w:val="28"/>
          <w:lang w:val="it-IT"/>
        </w:rPr>
      </w:pPr>
      <w:r w:rsidRPr="003D6995">
        <w:rPr>
          <w:rFonts w:ascii="Times New Roman" w:hAnsi="Times New Roman" w:cs="Times New Roman"/>
          <w:sz w:val="28"/>
          <w:szCs w:val="28"/>
          <w:lang w:val="it-IT"/>
        </w:rPr>
        <w:t>Al contrario della maggior parte degli altri aggettivi di lingua nazionale – come «inglese», «francese» o «italiano» che si riferivano in primis ai ceppi degli Angli, dei Franchi e degli Italici e solo dopo alle lingue parlate da questi ceppi- il «tedesco» non è un termine che si riferisce a un ceppo o un popolo come entità etnica, o a una nazione, paese o stato come entità politica, bensì alla denominazio</w:t>
      </w:r>
      <w:r w:rsidR="008B7101">
        <w:rPr>
          <w:rFonts w:ascii="Times New Roman" w:hAnsi="Times New Roman" w:cs="Times New Roman"/>
          <w:sz w:val="28"/>
          <w:szCs w:val="28"/>
          <w:lang w:val="it-IT"/>
        </w:rPr>
        <w:t>ne della lingua. Questo</w:t>
      </w:r>
      <w:r w:rsidR="003D6995">
        <w:rPr>
          <w:rFonts w:ascii="Times New Roman" w:hAnsi="Times New Roman" w:cs="Times New Roman"/>
          <w:sz w:val="28"/>
          <w:szCs w:val="28"/>
          <w:lang w:val="it-IT"/>
        </w:rPr>
        <w:t xml:space="preserve"> era </w:t>
      </w:r>
      <w:r w:rsidRPr="003D6995">
        <w:rPr>
          <w:rFonts w:ascii="Times New Roman" w:hAnsi="Times New Roman" w:cs="Times New Roman"/>
          <w:sz w:val="28"/>
          <w:szCs w:val="28"/>
          <w:lang w:val="it-IT"/>
        </w:rPr>
        <w:t xml:space="preserve">molto importante </w:t>
      </w:r>
      <w:r w:rsidR="003D6995">
        <w:rPr>
          <w:rFonts w:ascii="Times New Roman" w:hAnsi="Times New Roman" w:cs="Times New Roman"/>
          <w:sz w:val="28"/>
          <w:szCs w:val="28"/>
          <w:lang w:val="it-IT"/>
        </w:rPr>
        <w:t xml:space="preserve">già per </w:t>
      </w:r>
      <w:r w:rsidR="008B7101">
        <w:rPr>
          <w:rFonts w:ascii="Times New Roman" w:hAnsi="Times New Roman" w:cs="Times New Roman"/>
          <w:sz w:val="28"/>
          <w:szCs w:val="28"/>
          <w:lang w:val="it-IT"/>
        </w:rPr>
        <w:t xml:space="preserve">Wagner, il quale </w:t>
      </w:r>
      <w:r w:rsidR="003D6995">
        <w:rPr>
          <w:rFonts w:ascii="Times New Roman" w:hAnsi="Times New Roman" w:cs="Times New Roman"/>
          <w:sz w:val="28"/>
          <w:szCs w:val="28"/>
          <w:lang w:val="it-IT"/>
        </w:rPr>
        <w:t>rimanda</w:t>
      </w:r>
      <w:r w:rsidRPr="003D6995">
        <w:rPr>
          <w:rFonts w:ascii="Times New Roman" w:hAnsi="Times New Roman" w:cs="Times New Roman"/>
          <w:sz w:val="28"/>
          <w:szCs w:val="28"/>
          <w:lang w:val="it-IT"/>
        </w:rPr>
        <w:t xml:space="preserve"> all’etimologia affine di «deutsch» e «deuten»</w:t>
      </w:r>
      <w:r w:rsidR="003D6995">
        <w:rPr>
          <w:rFonts w:ascii="Times New Roman" w:hAnsi="Times New Roman" w:cs="Times New Roman"/>
          <w:sz w:val="28"/>
          <w:szCs w:val="28"/>
          <w:lang w:val="it-IT"/>
        </w:rPr>
        <w:t>,</w:t>
      </w:r>
      <w:r w:rsidRPr="003D6995">
        <w:rPr>
          <w:rFonts w:ascii="Times New Roman" w:hAnsi="Times New Roman" w:cs="Times New Roman"/>
          <w:sz w:val="28"/>
          <w:szCs w:val="28"/>
          <w:lang w:val="it-IT"/>
        </w:rPr>
        <w:t xml:space="preserve"> </w:t>
      </w:r>
      <w:r w:rsidRPr="003D6995">
        <w:rPr>
          <w:rStyle w:val="Rimandonotaapidipagina"/>
          <w:rFonts w:ascii="Times New Roman" w:hAnsi="Times New Roman" w:cs="Times New Roman"/>
          <w:sz w:val="28"/>
          <w:szCs w:val="28"/>
          <w:lang w:val="it-IT"/>
        </w:rPr>
        <w:footnoteReference w:id="1"/>
      </w:r>
      <w:r w:rsidRPr="003D6995">
        <w:rPr>
          <w:rFonts w:ascii="Times New Roman" w:hAnsi="Times New Roman" w:cs="Times New Roman"/>
          <w:sz w:val="28"/>
          <w:szCs w:val="28"/>
          <w:lang w:val="it-IT"/>
        </w:rPr>
        <w:t xml:space="preserve"> che originaria</w:t>
      </w:r>
      <w:r w:rsidR="00800E39" w:rsidRPr="003D6995">
        <w:rPr>
          <w:rFonts w:ascii="Times New Roman" w:hAnsi="Times New Roman" w:cs="Times New Roman"/>
          <w:sz w:val="28"/>
          <w:szCs w:val="28"/>
          <w:lang w:val="it-IT"/>
        </w:rPr>
        <w:t xml:space="preserve">mente significa «rendere </w:t>
      </w:r>
      <w:r w:rsidRPr="003D6995">
        <w:rPr>
          <w:rFonts w:ascii="Times New Roman" w:hAnsi="Times New Roman" w:cs="Times New Roman"/>
          <w:sz w:val="28"/>
          <w:szCs w:val="28"/>
          <w:lang w:val="it-IT"/>
        </w:rPr>
        <w:t xml:space="preserve">comprensibile al popolo». Così scrive: «La parola “deutsch” si ritrova nel verbo “deuten”: “deutsch” è ciò che è “deutlich” (quindi “tedesco” è ciò che è “chiaro”, conosciuto, l’abitudine, ciò che abbiamo ereditato dai padri». Quindi: i tedeschi sono – come mostra questa </w:t>
      </w:r>
      <w:r w:rsidRPr="003D6995">
        <w:rPr>
          <w:rFonts w:ascii="Times New Roman" w:hAnsi="Times New Roman" w:cs="Times New Roman"/>
          <w:sz w:val="28"/>
          <w:szCs w:val="28"/>
          <w:lang w:val="it-IT"/>
        </w:rPr>
        <w:lastRenderedPageBreak/>
        <w:t>auto designazione – prima di tutto una comunità linguistica. Sorprendentemente questa denominazione non è sempre stata adottata dai popoli vicini. Gli inglesi e i greci chiamano i tedeschi «germani», i francesi e gli spagnoli «alemanni», considerando un unico ceppo.</w:t>
      </w:r>
    </w:p>
    <w:p w14:paraId="464F821B" w14:textId="583A018F" w:rsidR="00A03E2B" w:rsidRPr="003D6995" w:rsidRDefault="00A03E2B" w:rsidP="00A03E2B">
      <w:pPr>
        <w:rPr>
          <w:rFonts w:ascii="Times New Roman" w:hAnsi="Times New Roman" w:cs="Times New Roman"/>
          <w:sz w:val="28"/>
          <w:szCs w:val="28"/>
          <w:lang w:val="it-IT"/>
        </w:rPr>
      </w:pPr>
      <w:r w:rsidRPr="003D6995">
        <w:rPr>
          <w:rFonts w:ascii="Times New Roman" w:hAnsi="Times New Roman" w:cs="Times New Roman"/>
          <w:sz w:val="28"/>
          <w:szCs w:val="28"/>
          <w:lang w:val="it-IT"/>
        </w:rPr>
        <w:t>Ora, Wagner argomentava che la parola «tedesco», che in origine era apolitica, venne sempre più riempita di significato politico in un rapporto inverso agli effettivi rapporti politici esistenti in Germania dovuti alla caduta e alla fine dell’«impero romano della nazione tedesca». Ciò che nella realtà mancava, venne in un certo senso proiettato nella parola a partire dal «rimanente glorioso ricordo» di quell’impero tedesco. «Nessun grande popolo di cultura è riuscito</w:t>
      </w:r>
      <w:r w:rsidR="00DA79F3" w:rsidRPr="003D6995">
        <w:rPr>
          <w:rFonts w:ascii="Times New Roman" w:hAnsi="Times New Roman" w:cs="Times New Roman"/>
          <w:sz w:val="28"/>
          <w:szCs w:val="28"/>
          <w:lang w:val="it-IT"/>
        </w:rPr>
        <w:t xml:space="preserve"> </w:t>
      </w:r>
      <w:r w:rsidRPr="003D6995">
        <w:rPr>
          <w:rFonts w:ascii="Times New Roman" w:hAnsi="Times New Roman" w:cs="Times New Roman"/>
          <w:sz w:val="28"/>
          <w:szCs w:val="28"/>
          <w:lang w:val="it-IT"/>
        </w:rPr>
        <w:t>a sviluppare una fama grandiosa</w:t>
      </w:r>
      <w:r w:rsidR="00DA79F3" w:rsidRPr="003D6995">
        <w:rPr>
          <w:rFonts w:ascii="Times New Roman" w:hAnsi="Times New Roman" w:cs="Times New Roman"/>
          <w:sz w:val="28"/>
          <w:szCs w:val="28"/>
          <w:lang w:val="it-IT"/>
        </w:rPr>
        <w:t xml:space="preserve"> come quella dei tedeschi</w:t>
      </w:r>
      <w:r w:rsidRPr="003D6995">
        <w:rPr>
          <w:rFonts w:ascii="Times New Roman" w:hAnsi="Times New Roman" w:cs="Times New Roman"/>
          <w:sz w:val="28"/>
          <w:szCs w:val="28"/>
          <w:lang w:val="it-IT"/>
        </w:rPr>
        <w:t xml:space="preserve">», </w:t>
      </w:r>
      <w:r w:rsidR="00DC39F1" w:rsidRPr="003D6995">
        <w:rPr>
          <w:rFonts w:ascii="Times New Roman" w:hAnsi="Times New Roman" w:cs="Times New Roman"/>
          <w:sz w:val="28"/>
          <w:szCs w:val="28"/>
          <w:lang w:val="it-IT"/>
        </w:rPr>
        <w:t>per la quale si utilizzava l</w:t>
      </w:r>
      <w:r w:rsidR="00800E39" w:rsidRPr="003D6995">
        <w:rPr>
          <w:rFonts w:ascii="Times New Roman" w:hAnsi="Times New Roman" w:cs="Times New Roman"/>
          <w:sz w:val="28"/>
          <w:szCs w:val="28"/>
          <w:lang w:val="it-IT"/>
        </w:rPr>
        <w:t xml:space="preserve">a definizione fondamentalmente enfatica </w:t>
      </w:r>
      <w:r w:rsidRPr="003D6995">
        <w:rPr>
          <w:rFonts w:ascii="Times New Roman" w:hAnsi="Times New Roman" w:cs="Times New Roman"/>
          <w:sz w:val="28"/>
          <w:szCs w:val="28"/>
          <w:lang w:val="it-IT"/>
        </w:rPr>
        <w:t>«tedesco»</w:t>
      </w:r>
      <w:r w:rsidR="00DC39F1" w:rsidRPr="003D6995">
        <w:rPr>
          <w:rFonts w:ascii="Times New Roman" w:hAnsi="Times New Roman" w:cs="Times New Roman"/>
          <w:sz w:val="28"/>
          <w:szCs w:val="28"/>
          <w:lang w:val="it-IT"/>
        </w:rPr>
        <w:t>,</w:t>
      </w:r>
      <w:r w:rsidR="00A146CD" w:rsidRPr="003D6995">
        <w:rPr>
          <w:rFonts w:ascii="Times New Roman" w:hAnsi="Times New Roman" w:cs="Times New Roman"/>
          <w:sz w:val="28"/>
          <w:szCs w:val="28"/>
          <w:lang w:val="it-IT"/>
        </w:rPr>
        <w:t xml:space="preserve"> ovvero</w:t>
      </w:r>
      <w:r w:rsidR="00DC39F1" w:rsidRPr="003D6995">
        <w:rPr>
          <w:rFonts w:ascii="Times New Roman" w:hAnsi="Times New Roman" w:cs="Times New Roman"/>
          <w:sz w:val="28"/>
          <w:szCs w:val="28"/>
          <w:lang w:val="it-IT"/>
        </w:rPr>
        <w:t xml:space="preserve"> «una costruzione fantastica da</w:t>
      </w:r>
      <w:r w:rsidRPr="003D6995">
        <w:rPr>
          <w:rFonts w:ascii="Times New Roman" w:hAnsi="Times New Roman" w:cs="Times New Roman"/>
          <w:sz w:val="28"/>
          <w:szCs w:val="28"/>
          <w:lang w:val="it-IT"/>
        </w:rPr>
        <w:t>l passato». E Wagner continua: «Stranamente, dal punto di vista della memoria storica, la gloria del nome tedesco ci giunge proprio dal quel periodo che fu dannoso per l’entità tedesca, cioè il periodo del potere dei tedeschi su popoli non tedeschi».</w:t>
      </w:r>
    </w:p>
    <w:p w14:paraId="733F16BB" w14:textId="77777777" w:rsidR="00FB6B1A" w:rsidRPr="003D6995" w:rsidRDefault="00FB6B1A">
      <w:pPr>
        <w:rPr>
          <w:rFonts w:ascii="Times New Roman" w:hAnsi="Times New Roman" w:cs="Times New Roman"/>
          <w:sz w:val="28"/>
          <w:szCs w:val="28"/>
          <w:lang w:val="it-IT"/>
        </w:rPr>
      </w:pPr>
    </w:p>
    <w:sectPr w:rsidR="00FB6B1A" w:rsidRPr="003D699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1AA414" w14:textId="77777777" w:rsidR="00F504EB" w:rsidRDefault="00F504EB" w:rsidP="00A03E2B">
      <w:pPr>
        <w:spacing w:after="0" w:line="240" w:lineRule="auto"/>
      </w:pPr>
      <w:r>
        <w:separator/>
      </w:r>
    </w:p>
  </w:endnote>
  <w:endnote w:type="continuationSeparator" w:id="0">
    <w:p w14:paraId="4BFC4E04" w14:textId="77777777" w:rsidR="00F504EB" w:rsidRDefault="00F504EB" w:rsidP="00A03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9E8D8A" w14:textId="77777777" w:rsidR="00F504EB" w:rsidRDefault="00F504EB" w:rsidP="00A03E2B">
      <w:pPr>
        <w:spacing w:after="0" w:line="240" w:lineRule="auto"/>
      </w:pPr>
      <w:r>
        <w:separator/>
      </w:r>
    </w:p>
  </w:footnote>
  <w:footnote w:type="continuationSeparator" w:id="0">
    <w:p w14:paraId="354CFC1C" w14:textId="77777777" w:rsidR="00F504EB" w:rsidRDefault="00F504EB" w:rsidP="00A03E2B">
      <w:pPr>
        <w:spacing w:after="0" w:line="240" w:lineRule="auto"/>
      </w:pPr>
      <w:r>
        <w:continuationSeparator/>
      </w:r>
    </w:p>
  </w:footnote>
  <w:footnote w:id="1">
    <w:p w14:paraId="53EA8A25" w14:textId="77777777" w:rsidR="00A03E2B" w:rsidRPr="00320058" w:rsidRDefault="00A03E2B" w:rsidP="00A03E2B">
      <w:pPr>
        <w:pStyle w:val="Testonotaapidipagina"/>
        <w:rPr>
          <w:lang w:val="it-IT"/>
        </w:rPr>
      </w:pPr>
      <w:r>
        <w:rPr>
          <w:rStyle w:val="Rimandonotaapidipagina"/>
        </w:rPr>
        <w:footnoteRef/>
      </w:r>
      <w:r w:rsidRPr="00320058">
        <w:rPr>
          <w:lang w:val="it-IT"/>
        </w:rPr>
        <w:t xml:space="preserve"> In tedesco abbiamo „</w:t>
      </w:r>
      <w:r>
        <w:rPr>
          <w:lang w:val="it-IT"/>
        </w:rPr>
        <w:t>tedesco</w:t>
      </w:r>
      <w:r w:rsidRPr="00320058">
        <w:rPr>
          <w:lang w:val="it-IT"/>
        </w:rPr>
        <w:t>“ e „</w:t>
      </w:r>
      <w:r>
        <w:rPr>
          <w:lang w:val="it-IT"/>
        </w:rPr>
        <w:t>chiarire</w:t>
      </w:r>
      <w:r w:rsidRPr="00320058">
        <w:rPr>
          <w:lang w:val="it-IT"/>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513"/>
    <w:rsid w:val="00247513"/>
    <w:rsid w:val="003D6995"/>
    <w:rsid w:val="005564A8"/>
    <w:rsid w:val="005C77A0"/>
    <w:rsid w:val="00800E39"/>
    <w:rsid w:val="00893BB1"/>
    <w:rsid w:val="008B7101"/>
    <w:rsid w:val="00A03E2B"/>
    <w:rsid w:val="00A146CD"/>
    <w:rsid w:val="00B15311"/>
    <w:rsid w:val="00D06B30"/>
    <w:rsid w:val="00DA79F3"/>
    <w:rsid w:val="00DC39F1"/>
    <w:rsid w:val="00E333DC"/>
    <w:rsid w:val="00F504EB"/>
    <w:rsid w:val="00FB6B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74C0F"/>
  <w15:chartTrackingRefBased/>
  <w15:docId w15:val="{5AE7398B-CE1F-41C7-A08B-E52457C73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03E2B"/>
    <w:rPr>
      <w:lang w:val="de-A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A03E2B"/>
    <w:rPr>
      <w:sz w:val="16"/>
      <w:szCs w:val="16"/>
    </w:rPr>
  </w:style>
  <w:style w:type="paragraph" w:styleId="Testocommento">
    <w:name w:val="annotation text"/>
    <w:basedOn w:val="Normale"/>
    <w:link w:val="TestocommentoCarattere"/>
    <w:uiPriority w:val="99"/>
    <w:semiHidden/>
    <w:unhideWhenUsed/>
    <w:rsid w:val="00A03E2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A03E2B"/>
    <w:rPr>
      <w:sz w:val="20"/>
      <w:szCs w:val="20"/>
      <w:lang w:val="de-AT"/>
    </w:rPr>
  </w:style>
  <w:style w:type="paragraph" w:styleId="Testonotaapidipagina">
    <w:name w:val="footnote text"/>
    <w:basedOn w:val="Normale"/>
    <w:link w:val="TestonotaapidipaginaCarattere"/>
    <w:uiPriority w:val="99"/>
    <w:semiHidden/>
    <w:unhideWhenUsed/>
    <w:rsid w:val="00A03E2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03E2B"/>
    <w:rPr>
      <w:sz w:val="20"/>
      <w:szCs w:val="20"/>
      <w:lang w:val="de-AT"/>
    </w:rPr>
  </w:style>
  <w:style w:type="character" w:styleId="Rimandonotaapidipagina">
    <w:name w:val="footnote reference"/>
    <w:basedOn w:val="Carpredefinitoparagrafo"/>
    <w:uiPriority w:val="99"/>
    <w:semiHidden/>
    <w:unhideWhenUsed/>
    <w:rsid w:val="00A03E2B"/>
    <w:rPr>
      <w:vertAlign w:val="superscript"/>
    </w:rPr>
  </w:style>
  <w:style w:type="paragraph" w:styleId="Testofumetto">
    <w:name w:val="Balloon Text"/>
    <w:basedOn w:val="Normale"/>
    <w:link w:val="TestofumettoCarattere"/>
    <w:uiPriority w:val="99"/>
    <w:semiHidden/>
    <w:unhideWhenUsed/>
    <w:rsid w:val="00A03E2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3E2B"/>
    <w:rPr>
      <w:rFonts w:ascii="Segoe UI" w:hAnsi="Segoe UI" w:cs="Segoe UI"/>
      <w:sz w:val="18"/>
      <w:szCs w:val="18"/>
      <w:lang w:val="de-AT"/>
    </w:rPr>
  </w:style>
  <w:style w:type="character" w:customStyle="1" w:styleId="st">
    <w:name w:val="st"/>
    <w:basedOn w:val="Carpredefinitoparagrafo"/>
    <w:rsid w:val="003D6995"/>
  </w:style>
  <w:style w:type="character" w:styleId="Enfasicorsivo">
    <w:name w:val="Emphasis"/>
    <w:basedOn w:val="Carpredefinitoparagrafo"/>
    <w:uiPriority w:val="20"/>
    <w:qFormat/>
    <w:rsid w:val="003D69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661</TotalTime>
  <Pages>2</Pages>
  <Words>638</Words>
  <Characters>3639</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11</cp:revision>
  <dcterms:created xsi:type="dcterms:W3CDTF">2017-10-26T11:12:00Z</dcterms:created>
  <dcterms:modified xsi:type="dcterms:W3CDTF">2017-10-26T22:14:00Z</dcterms:modified>
</cp:coreProperties>
</file>