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6AB4C" w14:textId="4FF4BAB6" w:rsidR="005C400F" w:rsidRPr="00987A27" w:rsidRDefault="00433908" w:rsidP="00987A27">
      <w:pPr>
        <w:pStyle w:val="Paragrafoelenco"/>
        <w:numPr>
          <w:ilvl w:val="0"/>
          <w:numId w:val="1"/>
        </w:numPr>
        <w:rPr>
          <w:b/>
        </w:rPr>
      </w:pPr>
      <w:bookmarkStart w:id="0" w:name="_Hlk502662844"/>
      <w:r>
        <w:rPr>
          <w:b/>
        </w:rPr>
        <w:t>Diritto civile</w:t>
      </w:r>
      <w:r w:rsidR="005C400F">
        <w:rPr>
          <w:b/>
        </w:rPr>
        <w:t>,</w:t>
      </w:r>
      <w:r w:rsidR="002A736D">
        <w:rPr>
          <w:b/>
        </w:rPr>
        <w:t xml:space="preserve"> </w:t>
      </w:r>
      <w:r w:rsidR="009C4A9E">
        <w:rPr>
          <w:b/>
        </w:rPr>
        <w:t>“</w:t>
      </w:r>
      <w:proofErr w:type="spellStart"/>
      <w:r w:rsidR="002A736D">
        <w:rPr>
          <w:b/>
        </w:rPr>
        <w:t>Bürgerliches</w:t>
      </w:r>
      <w:proofErr w:type="spellEnd"/>
      <w:r w:rsidR="002A736D">
        <w:rPr>
          <w:b/>
        </w:rPr>
        <w:t xml:space="preserve"> </w:t>
      </w:r>
      <w:proofErr w:type="spellStart"/>
      <w:r w:rsidR="002A736D">
        <w:rPr>
          <w:b/>
        </w:rPr>
        <w:t>Recht</w:t>
      </w:r>
      <w:proofErr w:type="spellEnd"/>
      <w:r w:rsidR="009C4A9E">
        <w:rPr>
          <w:b/>
        </w:rPr>
        <w:t>”</w:t>
      </w:r>
      <w:r w:rsidR="005C400F">
        <w:rPr>
          <w:b/>
        </w:rPr>
        <w:t xml:space="preserve"> e diritto privato</w:t>
      </w:r>
      <w:bookmarkEnd w:id="0"/>
    </w:p>
    <w:p w14:paraId="53209969" w14:textId="56016F86" w:rsidR="005C400F" w:rsidRDefault="005C400F" w:rsidP="005C400F">
      <w:pPr>
        <w:pStyle w:val="Paragrafoelenco"/>
      </w:pPr>
      <w:r>
        <w:t>“</w:t>
      </w:r>
      <w:proofErr w:type="spellStart"/>
      <w:r>
        <w:t>Zivilrecht</w:t>
      </w:r>
      <w:proofErr w:type="spellEnd"/>
      <w:r>
        <w:t xml:space="preserve">” </w:t>
      </w:r>
      <w:r w:rsidR="002A736D">
        <w:t xml:space="preserve">(diritto civile) </w:t>
      </w:r>
      <w:proofErr w:type="spellStart"/>
      <w:r w:rsidR="002A736D">
        <w:t>é</w:t>
      </w:r>
      <w:proofErr w:type="spellEnd"/>
      <w:r>
        <w:t xml:space="preserve"> la traduzione tedesca </w:t>
      </w:r>
      <w:r w:rsidR="00987A27">
        <w:t>del</w:t>
      </w:r>
      <w:r>
        <w:t xml:space="preserve">l’espressione latina </w:t>
      </w:r>
      <w:proofErr w:type="spellStart"/>
      <w:r>
        <w:rPr>
          <w:i/>
        </w:rPr>
        <w:t>ius</w:t>
      </w:r>
      <w:proofErr w:type="spellEnd"/>
      <w:r>
        <w:rPr>
          <w:i/>
        </w:rPr>
        <w:t xml:space="preserve"> civile </w:t>
      </w:r>
      <w:r>
        <w:t>(p</w:t>
      </w:r>
      <w:r w:rsidR="00987A27">
        <w:t>p</w:t>
      </w:r>
      <w:r>
        <w:t>. 29). I</w:t>
      </w:r>
      <w:r w:rsidR="004F0BE6">
        <w:t xml:space="preserve"> </w:t>
      </w:r>
      <w:r w:rsidR="007670D4">
        <w:t>termin</w:t>
      </w:r>
      <w:r w:rsidR="004F0BE6">
        <w:t>i “</w:t>
      </w:r>
      <w:proofErr w:type="spellStart"/>
      <w:r w:rsidR="002A736D">
        <w:t>Bürgerliches</w:t>
      </w:r>
      <w:proofErr w:type="spellEnd"/>
      <w:r w:rsidR="002A736D">
        <w:t xml:space="preserve"> </w:t>
      </w:r>
      <w:proofErr w:type="spellStart"/>
      <w:r w:rsidR="002A736D">
        <w:t>Recht</w:t>
      </w:r>
      <w:proofErr w:type="spellEnd"/>
      <w:r w:rsidR="004F0BE6">
        <w:t xml:space="preserve">” </w:t>
      </w:r>
      <w:r w:rsidR="002A736D">
        <w:t xml:space="preserve">(letteralmente “diritto del cittadino”) </w:t>
      </w:r>
      <w:r w:rsidR="004F0BE6">
        <w:t>e “</w:t>
      </w:r>
      <w:proofErr w:type="spellStart"/>
      <w:r w:rsidR="00C1306E">
        <w:t>Privatrecht</w:t>
      </w:r>
      <w:proofErr w:type="spellEnd"/>
      <w:r w:rsidR="004F0BE6">
        <w:t xml:space="preserve">” </w:t>
      </w:r>
      <w:r w:rsidR="00C1306E">
        <w:t xml:space="preserve">(diritto privato) </w:t>
      </w:r>
      <w:r w:rsidR="004F0BE6">
        <w:t xml:space="preserve">sono </w:t>
      </w:r>
      <w:r w:rsidR="00655E06">
        <w:t>in</w:t>
      </w:r>
      <w:r w:rsidR="00987A27">
        <w:t>vece</w:t>
      </w:r>
      <w:r w:rsidR="00655E06">
        <w:t xml:space="preserve"> diffusi</w:t>
      </w:r>
      <w:r w:rsidR="004F0BE6">
        <w:t xml:space="preserve"> </w:t>
      </w:r>
      <w:r w:rsidR="002D4E9E">
        <w:t>nel linguaggio scientifico</w:t>
      </w:r>
      <w:r w:rsidR="004F0BE6">
        <w:t xml:space="preserve">. </w:t>
      </w:r>
      <w:r w:rsidR="002A736D">
        <w:t>L</w:t>
      </w:r>
      <w:r w:rsidR="004F0BE6">
        <w:t>’espressione “</w:t>
      </w:r>
      <w:proofErr w:type="spellStart"/>
      <w:r w:rsidR="002A736D">
        <w:t>Bürgerliches</w:t>
      </w:r>
      <w:proofErr w:type="spellEnd"/>
      <w:r w:rsidR="002A736D">
        <w:t xml:space="preserve"> </w:t>
      </w:r>
      <w:proofErr w:type="spellStart"/>
      <w:r w:rsidR="002A736D">
        <w:t>Recht</w:t>
      </w:r>
      <w:proofErr w:type="spellEnd"/>
      <w:r w:rsidR="004F0BE6">
        <w:t>”</w:t>
      </w:r>
      <w:r w:rsidR="002A736D">
        <w:t>, che</w:t>
      </w:r>
      <w:r w:rsidR="004F0BE6">
        <w:t xml:space="preserve"> deriva</w:t>
      </w:r>
      <w:r w:rsidR="002A736D">
        <w:t xml:space="preserve"> a</w:t>
      </w:r>
      <w:r w:rsidR="003A54FB">
        <w:t>llo stesso modo</w:t>
      </w:r>
      <w:r w:rsidR="004F0BE6">
        <w:t xml:space="preserve"> da quella latina </w:t>
      </w:r>
      <w:proofErr w:type="spellStart"/>
      <w:r w:rsidR="004F0BE6">
        <w:rPr>
          <w:i/>
        </w:rPr>
        <w:t>ius</w:t>
      </w:r>
      <w:proofErr w:type="spellEnd"/>
      <w:r w:rsidR="004F0BE6">
        <w:rPr>
          <w:i/>
        </w:rPr>
        <w:t xml:space="preserve"> civile</w:t>
      </w:r>
      <w:r w:rsidR="002A736D">
        <w:t>,</w:t>
      </w:r>
      <w:r w:rsidR="004F0BE6">
        <w:t xml:space="preserve"> </w:t>
      </w:r>
      <w:r w:rsidR="002A736D">
        <w:t xml:space="preserve">non indica </w:t>
      </w:r>
      <w:r w:rsidR="007670D4">
        <w:t>affatto un diritto</w:t>
      </w:r>
      <w:r w:rsidR="00655E06">
        <w:t xml:space="preserve"> speciale per i cittadini </w:t>
      </w:r>
      <w:r w:rsidR="005036CE">
        <w:t>rispetto</w:t>
      </w:r>
      <w:r w:rsidR="009064C0">
        <w:t xml:space="preserve"> alla </w:t>
      </w:r>
      <w:r w:rsidR="002A736D">
        <w:t>condizione sociale alla nascita,</w:t>
      </w:r>
      <w:r w:rsidR="00655E06">
        <w:t xml:space="preserve"> </w:t>
      </w:r>
      <w:r w:rsidR="009064C0">
        <w:t>al</w:t>
      </w:r>
      <w:r w:rsidR="007670D4">
        <w:t>lo</w:t>
      </w:r>
      <w:r w:rsidR="009064C0">
        <w:t xml:space="preserve"> </w:t>
      </w:r>
      <w:r w:rsidR="002A736D">
        <w:t xml:space="preserve">status </w:t>
      </w:r>
      <w:r w:rsidR="00655E06">
        <w:t>lavorativo</w:t>
      </w:r>
      <w:r w:rsidR="004D1E1C">
        <w:t xml:space="preserve"> o </w:t>
      </w:r>
      <w:r w:rsidR="009064C0">
        <w:t>all</w:t>
      </w:r>
      <w:r w:rsidR="007670D4">
        <w:t>a</w:t>
      </w:r>
      <w:r w:rsidR="009064C0">
        <w:t xml:space="preserve"> </w:t>
      </w:r>
      <w:r w:rsidR="004D1E1C">
        <w:t xml:space="preserve">classe sociale. Dalla Rivoluzione francese in poi si sottintende a “cittadino” il significato di </w:t>
      </w:r>
      <w:proofErr w:type="spellStart"/>
      <w:r w:rsidR="004D1E1C">
        <w:rPr>
          <w:i/>
        </w:rPr>
        <w:t>citoyen</w:t>
      </w:r>
      <w:proofErr w:type="spellEnd"/>
      <w:r w:rsidR="005036CE">
        <w:t>, mentre</w:t>
      </w:r>
      <w:r w:rsidR="004D1E1C">
        <w:t xml:space="preserve"> </w:t>
      </w:r>
      <w:r w:rsidR="007F7940">
        <w:t>per</w:t>
      </w:r>
      <w:r w:rsidR="004D1E1C">
        <w:t xml:space="preserve"> “</w:t>
      </w:r>
      <w:proofErr w:type="spellStart"/>
      <w:r w:rsidR="002A736D">
        <w:t>Bürgerliches</w:t>
      </w:r>
      <w:proofErr w:type="spellEnd"/>
      <w:r w:rsidR="002A736D">
        <w:t xml:space="preserve"> </w:t>
      </w:r>
      <w:proofErr w:type="spellStart"/>
      <w:r w:rsidR="002A736D">
        <w:t>Recht</w:t>
      </w:r>
      <w:proofErr w:type="spellEnd"/>
      <w:r w:rsidR="004D1E1C">
        <w:t xml:space="preserve">” si intende </w:t>
      </w:r>
      <w:r w:rsidR="009064C0">
        <w:t>quel</w:t>
      </w:r>
      <w:r w:rsidR="002A736D">
        <w:t xml:space="preserve"> diritto</w:t>
      </w:r>
      <w:r w:rsidR="004D1E1C">
        <w:t xml:space="preserve"> </w:t>
      </w:r>
      <w:r w:rsidR="00AB2A4D">
        <w:t xml:space="preserve">che vale per qualsiasi </w:t>
      </w:r>
      <w:r w:rsidR="005036CE">
        <w:t>individuo</w:t>
      </w:r>
      <w:r w:rsidR="00AB2A4D">
        <w:t xml:space="preserve"> che vive in una società in evoluzione. </w:t>
      </w:r>
      <w:r w:rsidR="002A736D">
        <w:t>Al di là di questo, “</w:t>
      </w:r>
      <w:proofErr w:type="spellStart"/>
      <w:r w:rsidR="00C1306E">
        <w:t>Bürgerliches</w:t>
      </w:r>
      <w:proofErr w:type="spellEnd"/>
      <w:r w:rsidR="00C1306E">
        <w:t xml:space="preserve"> </w:t>
      </w:r>
      <w:proofErr w:type="spellStart"/>
      <w:r w:rsidR="00C1306E">
        <w:t>Recht</w:t>
      </w:r>
      <w:proofErr w:type="spellEnd"/>
      <w:r w:rsidR="002A736D">
        <w:t>” e “</w:t>
      </w:r>
      <w:proofErr w:type="spellStart"/>
      <w:r w:rsidR="00C1306E">
        <w:t>Zivilrecht</w:t>
      </w:r>
      <w:proofErr w:type="spellEnd"/>
      <w:r w:rsidR="002A736D">
        <w:t>” sono sinonimi</w:t>
      </w:r>
      <w:r w:rsidR="00C1306E">
        <w:t xml:space="preserve">. Tuttavia i due </w:t>
      </w:r>
      <w:r w:rsidR="005036CE">
        <w:t>termin</w:t>
      </w:r>
      <w:r w:rsidR="00C1306E">
        <w:t xml:space="preserve">i hanno assunto significati </w:t>
      </w:r>
      <w:r w:rsidR="007F7940">
        <w:t xml:space="preserve">differenti e </w:t>
      </w:r>
      <w:r w:rsidR="00C1306E">
        <w:t>più specifici nella seconda metà del XX secolo.</w:t>
      </w:r>
      <w:r w:rsidR="007F7940">
        <w:t xml:space="preserve"> </w:t>
      </w:r>
      <w:r w:rsidR="005036CE">
        <w:t xml:space="preserve">Oggigiorno </w:t>
      </w:r>
      <w:r w:rsidR="00400A0C">
        <w:t xml:space="preserve">si tende a </w:t>
      </w:r>
      <w:r w:rsidR="00B34F5F">
        <w:t xml:space="preserve">restringere </w:t>
      </w:r>
      <w:r w:rsidR="009F7B7F">
        <w:t xml:space="preserve">l’ambito del diritto civile </w:t>
      </w:r>
      <w:r w:rsidR="00B34F5F">
        <w:t xml:space="preserve">a quei diritti </w:t>
      </w:r>
      <w:r w:rsidR="008C0FDE">
        <w:t>pandettistici raccolti nel “</w:t>
      </w:r>
      <w:proofErr w:type="spellStart"/>
      <w:r w:rsidR="008C0FDE">
        <w:t>Bürgerliches</w:t>
      </w:r>
      <w:proofErr w:type="spellEnd"/>
      <w:r w:rsidR="008C0FDE">
        <w:t xml:space="preserve"> </w:t>
      </w:r>
      <w:proofErr w:type="spellStart"/>
      <w:r w:rsidR="008C0FDE">
        <w:t>Gesetzbuch</w:t>
      </w:r>
      <w:proofErr w:type="spellEnd"/>
      <w:r w:rsidR="008C0FDE">
        <w:t>” o BGB (il codice civile tedesco)</w:t>
      </w:r>
      <w:r w:rsidR="00040E21">
        <w:t xml:space="preserve"> in cu</w:t>
      </w:r>
      <w:r w:rsidR="005F35CF">
        <w:t xml:space="preserve">i rientrano </w:t>
      </w:r>
      <w:r w:rsidR="00400A0C">
        <w:t xml:space="preserve">anche </w:t>
      </w:r>
      <w:r w:rsidR="005F35CF">
        <w:t xml:space="preserve">il fondamento dogmatico </w:t>
      </w:r>
      <w:r w:rsidR="008D527E">
        <w:t>e</w:t>
      </w:r>
      <w:r w:rsidR="005F35CF">
        <w:t xml:space="preserve"> le molte decisioni che </w:t>
      </w:r>
      <w:r w:rsidR="008D527E">
        <w:t>l’autorità legislativa</w:t>
      </w:r>
      <w:r w:rsidR="005F35CF">
        <w:t xml:space="preserve"> non ha voluto prendere da sé, lasciandole alla giurisdizione e alla scienza.</w:t>
      </w:r>
      <w:r w:rsidR="00AF43B7">
        <w:t xml:space="preserve"> Le “zone speciali” del diritto civile, in cui le condizioni di vita di determinati gruppi della popolazione trovano una regolamentazione, vengono invece scorporati dal diritto civile tradizionale.</w:t>
      </w:r>
      <w:r w:rsidR="00040E21">
        <w:t xml:space="preserve"> </w:t>
      </w:r>
      <w:r w:rsidR="008D527E">
        <w:t>Così a</w:t>
      </w:r>
      <w:r w:rsidR="00040E21">
        <w:t>d esempio il diritto commerciale è un diritto speciale per i commercianti, il diritto del lavoro un diritto speciale per la regolamentazione delle relazioni tra lavoratori e datori di lavoro</w:t>
      </w:r>
      <w:r w:rsidR="004C1B96">
        <w:t xml:space="preserve">, il diritto economico </w:t>
      </w:r>
      <w:proofErr w:type="spellStart"/>
      <w:r w:rsidR="004C1B96">
        <w:t>é</w:t>
      </w:r>
      <w:proofErr w:type="spellEnd"/>
      <w:r w:rsidR="004C1B96">
        <w:t xml:space="preserve"> un diritto speciale dell’economia d’impresa</w:t>
      </w:r>
      <w:r w:rsidR="00DD6BD3">
        <w:t xml:space="preserve"> e</w:t>
      </w:r>
      <w:r w:rsidR="004C1B96">
        <w:t xml:space="preserve"> il diritto di proprietà intellettuale </w:t>
      </w:r>
      <w:proofErr w:type="spellStart"/>
      <w:r w:rsidR="004C1B96">
        <w:t>é</w:t>
      </w:r>
      <w:proofErr w:type="spellEnd"/>
      <w:r w:rsidR="004C1B96">
        <w:t xml:space="preserve"> una “zona speciale” per i diritti d’autore e </w:t>
      </w:r>
      <w:r w:rsidR="00CC1EC4">
        <w:t>i diritti di proprietà industriale. Il concetto di “</w:t>
      </w:r>
      <w:proofErr w:type="spellStart"/>
      <w:r w:rsidR="00CC1EC4">
        <w:t>Bürgerliches</w:t>
      </w:r>
      <w:proofErr w:type="spellEnd"/>
      <w:r w:rsidR="00CC1EC4">
        <w:t xml:space="preserve"> </w:t>
      </w:r>
      <w:proofErr w:type="spellStart"/>
      <w:r w:rsidR="00CC1EC4">
        <w:t>Recht</w:t>
      </w:r>
      <w:proofErr w:type="spellEnd"/>
      <w:r w:rsidR="00CC1EC4">
        <w:t xml:space="preserve">” </w:t>
      </w:r>
      <w:r w:rsidR="006337CF">
        <w:t>rientrerebbe</w:t>
      </w:r>
      <w:r w:rsidR="00CC1EC4">
        <w:t xml:space="preserve">, secondo questa classificazione, </w:t>
      </w:r>
      <w:r w:rsidR="006337CF">
        <w:t>in quello</w:t>
      </w:r>
      <w:r w:rsidR="00CC1EC4">
        <w:t xml:space="preserve"> di “</w:t>
      </w:r>
      <w:proofErr w:type="spellStart"/>
      <w:r w:rsidR="00CC1EC4">
        <w:t>Zivilrecht</w:t>
      </w:r>
      <w:proofErr w:type="spellEnd"/>
      <w:r w:rsidR="00CC1EC4">
        <w:t>”</w:t>
      </w:r>
      <w:r w:rsidR="006337CF">
        <w:t>. I</w:t>
      </w:r>
      <w:r w:rsidR="00CC1EC4">
        <w:t>l primo</w:t>
      </w:r>
      <w:r w:rsidR="006337CF">
        <w:t>,</w:t>
      </w:r>
      <w:r w:rsidR="00CC1EC4">
        <w:t xml:space="preserve"> limitato, </w:t>
      </w:r>
      <w:r w:rsidR="006337CF">
        <w:t>si distinguerebbe da</w:t>
      </w:r>
      <w:r w:rsidR="00CC1EC4">
        <w:t>l secondo</w:t>
      </w:r>
      <w:r w:rsidR="006337CF">
        <w:t>,</w:t>
      </w:r>
      <w:r w:rsidR="00CC1EC4">
        <w:t xml:space="preserve"> più ampio.</w:t>
      </w:r>
      <w:r w:rsidR="006337CF">
        <w:t xml:space="preserve"> </w:t>
      </w:r>
    </w:p>
    <w:p w14:paraId="6A0FFB2F" w14:textId="32725DC7" w:rsidR="00F553CC" w:rsidRDefault="006337CF" w:rsidP="00DA6C79">
      <w:pPr>
        <w:pStyle w:val="Paragrafoelenco"/>
      </w:pPr>
      <w:r>
        <w:t>Il termine “</w:t>
      </w:r>
      <w:proofErr w:type="spellStart"/>
      <w:r>
        <w:t>Privatrecht</w:t>
      </w:r>
      <w:proofErr w:type="spellEnd"/>
      <w:r>
        <w:t xml:space="preserve">” </w:t>
      </w:r>
      <w:proofErr w:type="spellStart"/>
      <w:r>
        <w:t>é</w:t>
      </w:r>
      <w:proofErr w:type="spellEnd"/>
      <w:r>
        <w:t xml:space="preserve"> anch’esso di origine latina, il che r</w:t>
      </w:r>
      <w:r w:rsidR="00DD6BD3">
        <w:t>isale</w:t>
      </w:r>
      <w:r>
        <w:t xml:space="preserve"> al fatto che i romani avessero suddiviso il loro intero sistema legislativo </w:t>
      </w:r>
      <w:r w:rsidR="007002B9">
        <w:t xml:space="preserve">in due parti principali: </w:t>
      </w:r>
      <w:r w:rsidR="003A54FB">
        <w:t xml:space="preserve">la sezione dello </w:t>
      </w:r>
      <w:proofErr w:type="spellStart"/>
      <w:r w:rsidR="007002B9">
        <w:rPr>
          <w:i/>
        </w:rPr>
        <w:t>ius</w:t>
      </w:r>
      <w:proofErr w:type="spellEnd"/>
      <w:r w:rsidR="007002B9">
        <w:rPr>
          <w:i/>
        </w:rPr>
        <w:t xml:space="preserve"> </w:t>
      </w:r>
      <w:proofErr w:type="spellStart"/>
      <w:r w:rsidR="007002B9">
        <w:rPr>
          <w:i/>
        </w:rPr>
        <w:t>privatum</w:t>
      </w:r>
      <w:proofErr w:type="spellEnd"/>
      <w:r w:rsidR="007002B9">
        <w:rPr>
          <w:i/>
        </w:rPr>
        <w:t xml:space="preserve"> </w:t>
      </w:r>
      <w:r w:rsidR="007002B9">
        <w:t xml:space="preserve">e </w:t>
      </w:r>
      <w:r w:rsidR="003A54FB">
        <w:t xml:space="preserve">quella dello </w:t>
      </w:r>
      <w:proofErr w:type="spellStart"/>
      <w:r w:rsidR="007002B9">
        <w:rPr>
          <w:i/>
        </w:rPr>
        <w:t>ius</w:t>
      </w:r>
      <w:proofErr w:type="spellEnd"/>
      <w:r w:rsidR="007002B9">
        <w:rPr>
          <w:i/>
        </w:rPr>
        <w:t xml:space="preserve"> </w:t>
      </w:r>
      <w:proofErr w:type="spellStart"/>
      <w:r w:rsidR="007002B9">
        <w:rPr>
          <w:i/>
        </w:rPr>
        <w:t>publicum</w:t>
      </w:r>
      <w:proofErr w:type="spellEnd"/>
      <w:r w:rsidR="007002B9">
        <w:t>. L</w:t>
      </w:r>
      <w:r w:rsidR="009064C0">
        <w:t>’amministrazione</w:t>
      </w:r>
      <w:r w:rsidR="007002B9">
        <w:t xml:space="preserve"> europeo-continentale </w:t>
      </w:r>
      <w:r w:rsidR="009064C0">
        <w:t>della giustizia ha mantenuto fino ad oggi la distinzione concettuale tra diritto pubblico e privato</w:t>
      </w:r>
      <w:r w:rsidR="007B6A01">
        <w:rPr>
          <w:rFonts w:cstheme="minorHAnsi"/>
        </w:rPr>
        <w:t>⁵⁷</w:t>
      </w:r>
      <w:r w:rsidR="00DA6C79">
        <w:t>.</w:t>
      </w:r>
    </w:p>
    <w:p w14:paraId="1A979515" w14:textId="77777777" w:rsidR="00DA6C79" w:rsidRDefault="00DA6C79" w:rsidP="00DA6C79">
      <w:pPr>
        <w:pStyle w:val="Paragrafoelenco"/>
        <w:sectPr w:rsidR="00DA6C79" w:rsidSect="00692001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3B31B4DC" w14:textId="77777777" w:rsidR="00B03B51" w:rsidRDefault="00172D8D" w:rsidP="00B03B51">
      <w:pPr>
        <w:pStyle w:val="Paragrafoelenco"/>
      </w:pPr>
      <w:r>
        <w:lastRenderedPageBreak/>
        <w:t xml:space="preserve">Si potrebbe </w:t>
      </w:r>
      <w:r w:rsidR="00F553CC">
        <w:t>traccia</w:t>
      </w:r>
      <w:r>
        <w:t xml:space="preserve">re </w:t>
      </w:r>
      <w:r w:rsidR="00F553CC">
        <w:t>a grandi linee tale</w:t>
      </w:r>
      <w:r>
        <w:t xml:space="preserve"> differenza come segue:</w:t>
      </w:r>
      <w:r w:rsidR="004F1FDA">
        <w:t xml:space="preserve"> il diritto privato </w:t>
      </w:r>
      <w:r w:rsidR="00094FDA">
        <w:t>costituisce quella parte dell’ordinamento giuridico che regola le relazioni tra i singoli sulla base della parità dei diritti e del diritto di autodeterminazione loro conferiti</w:t>
      </w:r>
      <w:r w:rsidR="00755B36">
        <w:t>; n</w:t>
      </w:r>
      <w:r w:rsidR="00094FDA">
        <w:t xml:space="preserve">el diritto pubblico vengono invece regolamentate le relazioni </w:t>
      </w:r>
      <w:r w:rsidR="00B84C18">
        <w:t>degli s</w:t>
      </w:r>
      <w:r w:rsidR="00755B36">
        <w:t>t</w:t>
      </w:r>
      <w:r w:rsidR="00B84C18">
        <w:t>ati</w:t>
      </w:r>
      <w:r w:rsidR="00094FDA" w:rsidRPr="00DA6C79">
        <w:rPr>
          <w:color w:val="FF0000"/>
        </w:rPr>
        <w:t xml:space="preserve"> </w:t>
      </w:r>
      <w:r w:rsidR="00094FDA">
        <w:t xml:space="preserve">con l’autorità </w:t>
      </w:r>
      <w:r w:rsidR="00B84C18">
        <w:t>d</w:t>
      </w:r>
      <w:r w:rsidR="00755B36">
        <w:t>i</w:t>
      </w:r>
      <w:r w:rsidR="00B84C18">
        <w:t xml:space="preserve"> organizzazioni referenziate</w:t>
      </w:r>
      <w:r w:rsidR="00350CCB">
        <w:t>,</w:t>
      </w:r>
      <w:r w:rsidR="00B84C18">
        <w:t xml:space="preserve"> così come</w:t>
      </w:r>
      <w:r w:rsidR="00350CCB">
        <w:t xml:space="preserve"> le relazioni tra i membri dei queste. </w:t>
      </w:r>
      <w:r w:rsidR="003401B8">
        <w:t>Si potrebbe anche dire che</w:t>
      </w:r>
      <w:r w:rsidR="009A1F0C">
        <w:t xml:space="preserve"> </w:t>
      </w:r>
      <w:r w:rsidR="00127043">
        <w:t>mentre n</w:t>
      </w:r>
      <w:r w:rsidR="009A1F0C">
        <w:t xml:space="preserve">el diritto privato </w:t>
      </w:r>
      <w:proofErr w:type="spellStart"/>
      <w:r w:rsidR="00127043">
        <w:t>é</w:t>
      </w:r>
      <w:proofErr w:type="spellEnd"/>
      <w:r w:rsidR="00127043">
        <w:t xml:space="preserve"> fondamentale l’uguaglianza dei singoli in quanto a diritti e doveri, nel diritto pubblico lo sono la preminenza e la subordinazione gerarchica. Questa suddivisione </w:t>
      </w:r>
      <w:r w:rsidR="002917DF">
        <w:t>risulta più credibile</w:t>
      </w:r>
      <w:r w:rsidR="00305648">
        <w:t xml:space="preserve"> alla luce dell</w:t>
      </w:r>
      <w:r w:rsidR="00A11024">
        <w:t>e</w:t>
      </w:r>
      <w:r w:rsidR="00B03B51">
        <w:t xml:space="preserve"> </w:t>
      </w:r>
      <w:r w:rsidR="00305648">
        <w:t>analogie</w:t>
      </w:r>
      <w:r w:rsidR="002917DF">
        <w:t xml:space="preserve"> che </w:t>
      </w:r>
      <w:r w:rsidR="00B03B51">
        <w:t xml:space="preserve">essa </w:t>
      </w:r>
      <w:r w:rsidR="002917DF">
        <w:t>presenta</w:t>
      </w:r>
      <w:r w:rsidR="00305648">
        <w:t xml:space="preserve"> con la differenza tra legge e contratto</w:t>
      </w:r>
      <w:r w:rsidR="002917DF">
        <w:t>. Le leggi, definite “norme” quando intese in senso più ampio,</w:t>
      </w:r>
      <w:r w:rsidR="00305648">
        <w:t xml:space="preserve"> </w:t>
      </w:r>
      <w:r w:rsidR="002917DF">
        <w:t xml:space="preserve">si distinguono per il loro carattere </w:t>
      </w:r>
      <w:r w:rsidR="00463166">
        <w:t>eteronomo o di subordinazione</w:t>
      </w:r>
      <w:r w:rsidR="000573E5">
        <w:t xml:space="preserve">, per il quale </w:t>
      </w:r>
      <w:r w:rsidR="00B32D1D">
        <w:t>un legislatore</w:t>
      </w:r>
      <w:r w:rsidR="00D62049">
        <w:t>, che si distingue dal</w:t>
      </w:r>
      <w:r w:rsidR="000573E5">
        <w:t xml:space="preserve"> destinatari</w:t>
      </w:r>
      <w:r w:rsidR="00B32D1D">
        <w:t>o</w:t>
      </w:r>
      <w:r w:rsidR="000573E5">
        <w:t xml:space="preserve"> delle norme</w:t>
      </w:r>
      <w:r w:rsidR="00D62049">
        <w:t>,</w:t>
      </w:r>
      <w:r w:rsidR="000573E5">
        <w:t xml:space="preserve"> </w:t>
      </w:r>
      <w:r w:rsidR="00DB7C21">
        <w:t>impone a questo un determinato comportamento</w:t>
      </w:r>
      <w:r w:rsidR="00B03B51">
        <w:t>,</w:t>
      </w:r>
      <w:r w:rsidR="00D62049">
        <w:t xml:space="preserve"> facendo di lui in questo modo un “soggetto giuridico”. Nel contratto invece non </w:t>
      </w:r>
      <w:r w:rsidR="00B03B51">
        <w:t xml:space="preserve">prevalgono caratteristiche quali </w:t>
      </w:r>
      <w:r w:rsidR="001A141A">
        <w:t xml:space="preserve">l’eteronomia e </w:t>
      </w:r>
      <w:r w:rsidR="00B03B51">
        <w:t>del</w:t>
      </w:r>
      <w:r w:rsidR="001A141A">
        <w:t>la subordinazione, bensì</w:t>
      </w:r>
    </w:p>
    <w:p w14:paraId="3DBC7229" w14:textId="165AF9E6" w:rsidR="001A141A" w:rsidRDefault="001A141A" w:rsidP="00B03B51">
      <w:pPr>
        <w:pStyle w:val="Paragrafoelenco"/>
      </w:pPr>
      <w:r>
        <w:t xml:space="preserve">l’autodeterminazione e l’autonomia (privata). </w:t>
      </w:r>
    </w:p>
    <w:p w14:paraId="2A1AB3B3" w14:textId="4B50F4FA" w:rsidR="006D0349" w:rsidRDefault="001A141A" w:rsidP="00DA6C79">
      <w:pPr>
        <w:pStyle w:val="Paragrafoelenco"/>
      </w:pPr>
      <w:r>
        <w:t>La distinzione del diritto privato dagli altri rami del diritto sta creando sempre più difficoltà in tempi recenti</w:t>
      </w:r>
      <w:r w:rsidR="00527A86">
        <w:t xml:space="preserve"> (vedi pp. 468, 471). Tale distinzione non </w:t>
      </w:r>
      <w:proofErr w:type="spellStart"/>
      <w:r w:rsidR="00527A86">
        <w:t>é</w:t>
      </w:r>
      <w:proofErr w:type="spellEnd"/>
      <w:r w:rsidR="00527A86">
        <w:t xml:space="preserve"> affatto di </w:t>
      </w:r>
      <w:r w:rsidR="00C147D6">
        <w:t>puro</w:t>
      </w:r>
      <w:r w:rsidR="00527A86">
        <w:t xml:space="preserve"> interesse teoretico</w:t>
      </w:r>
      <w:r w:rsidR="00BC7858">
        <w:t xml:space="preserve">. </w:t>
      </w:r>
      <w:r w:rsidR="005439E5">
        <w:t>Nella pratica</w:t>
      </w:r>
      <w:r w:rsidR="00C1545A">
        <w:t>,</w:t>
      </w:r>
      <w:r w:rsidR="005439E5">
        <w:t xml:space="preserve"> l</w:t>
      </w:r>
      <w:r w:rsidR="005E3042">
        <w:t>a classificazione di una fattispecie concreta</w:t>
      </w:r>
      <w:r w:rsidR="003E74E8">
        <w:t xml:space="preserve"> </w:t>
      </w:r>
      <w:r w:rsidR="00C147D6">
        <w:t>all’interno di</w:t>
      </w:r>
      <w:r w:rsidR="009A27DF">
        <w:t xml:space="preserve"> uno di questi rami</w:t>
      </w:r>
      <w:r w:rsidR="005E3042">
        <w:t xml:space="preserve"> d</w:t>
      </w:r>
      <w:r w:rsidR="00C147D6">
        <w:t>etermina</w:t>
      </w:r>
      <w:r w:rsidR="005E3042">
        <w:t xml:space="preserve"> infatti quale giurisdizione sia competente per giudicarla. </w:t>
      </w:r>
      <w:r w:rsidR="00A0028F">
        <w:t>C</w:t>
      </w:r>
      <w:r w:rsidR="00675AD0">
        <w:t>o</w:t>
      </w:r>
      <w:r w:rsidR="00A0028F">
        <w:t>sì</w:t>
      </w:r>
      <w:r w:rsidR="00675AD0">
        <w:t>,</w:t>
      </w:r>
      <w:r w:rsidR="00A0028F">
        <w:t xml:space="preserve"> ad esempio</w:t>
      </w:r>
      <w:r w:rsidR="00675AD0">
        <w:t>,</w:t>
      </w:r>
      <w:r w:rsidR="00A0028F">
        <w:t xml:space="preserve"> </w:t>
      </w:r>
      <w:r w:rsidR="00675AD0">
        <w:t xml:space="preserve">tutti i procedimenti giudiziari civili si svolgono di fronte a “tribunali ordinari”, ovvero tribunali civili </w:t>
      </w:r>
      <w:r w:rsidR="00AD4A7D">
        <w:t xml:space="preserve">(§ 13 GVG). Invece in tutte le controversie giuridiche pubbliche </w:t>
      </w:r>
      <w:proofErr w:type="spellStart"/>
      <w:r w:rsidR="00C1545A">
        <w:t>é</w:t>
      </w:r>
      <w:proofErr w:type="spellEnd"/>
      <w:r w:rsidR="001337C2">
        <w:t xml:space="preserve"> possibile fare ricorso amministrativo, </w:t>
      </w:r>
      <w:r w:rsidR="00C82D84">
        <w:t>nel caso in cui</w:t>
      </w:r>
      <w:r w:rsidR="001337C2">
        <w:t xml:space="preserve"> </w:t>
      </w:r>
      <w:r w:rsidR="00A5666B">
        <w:t>per</w:t>
      </w:r>
      <w:r w:rsidR="00C1545A">
        <w:t xml:space="preserve"> via del loro rango costituzionale</w:t>
      </w:r>
      <w:r w:rsidR="00A5666B">
        <w:t xml:space="preserve"> queste </w:t>
      </w:r>
      <w:r w:rsidR="00C1545A">
        <w:t>non sia</w:t>
      </w:r>
      <w:r w:rsidR="00D776AC">
        <w:t>no materie per cui si possa aprire una causa in tribunale. Uno dei motivi della difficoltà nel distinguere diritto pubblico e diritto privato consiste nel</w:t>
      </w:r>
      <w:r w:rsidR="00FF1E63">
        <w:t xml:space="preserve"> fatto che la società moderna non </w:t>
      </w:r>
      <w:proofErr w:type="spellStart"/>
      <w:r w:rsidR="00FF1E63">
        <w:t>é</w:t>
      </w:r>
      <w:proofErr w:type="spellEnd"/>
      <w:r w:rsidR="00FF1E63">
        <w:t xml:space="preserve"> più da intendersi come la destinataria di un messaggio</w:t>
      </w:r>
      <w:bookmarkStart w:id="3" w:name="_GoBack"/>
      <w:bookmarkEnd w:id="3"/>
      <w:r w:rsidR="00FF1E63">
        <w:t xml:space="preserve"> unitario, trasmesso attraverso la legge statale. </w:t>
      </w:r>
      <w:r w:rsidR="005657E4">
        <w:t>Oggi, in misura sempre maggiore, v</w:t>
      </w:r>
      <w:r w:rsidR="00FF1E63">
        <w:t>iene permesso</w:t>
      </w:r>
      <w:r w:rsidR="005657E4">
        <w:t xml:space="preserve"> </w:t>
      </w:r>
      <w:r w:rsidR="00FF1E63">
        <w:t xml:space="preserve">a determinati gruppi, organizzazioni, imprese </w:t>
      </w:r>
      <w:r w:rsidR="005657E4">
        <w:t>o associazioni di stabilire norme sia da sé che in collaborazione con lo stato</w:t>
      </w:r>
      <w:r w:rsidR="00E248FD">
        <w:t>; i</w:t>
      </w:r>
      <w:r w:rsidR="005657E4">
        <w:t>l diritto delle associazioni, il diritto comune delle soci</w:t>
      </w:r>
      <w:r w:rsidR="006D4F5F">
        <w:t>e</w:t>
      </w:r>
      <w:r w:rsidR="005657E4">
        <w:t>tà e la deontologia professionale</w:t>
      </w:r>
      <w:r w:rsidR="006D4F5F">
        <w:t>, così come forme di regolamento quali i contratti collettivi, i contratti aziendali</w:t>
      </w:r>
      <w:bookmarkStart w:id="4" w:name="_Hlk502663689"/>
      <w:r w:rsidR="006D4F5F">
        <w:t>, le condizioni contrattuali generali in ambito commerciale</w:t>
      </w:r>
      <w:bookmarkEnd w:id="4"/>
      <w:r w:rsidR="006D4F5F">
        <w:t xml:space="preserve">, </w:t>
      </w:r>
      <w:r w:rsidR="00DD2D4A">
        <w:t xml:space="preserve">nonché le particolari forme </w:t>
      </w:r>
      <w:r w:rsidR="00DD2D4A">
        <w:lastRenderedPageBreak/>
        <w:t xml:space="preserve">giuridiche del diritto sovranazionale e transnazionale (come ad esempio la </w:t>
      </w:r>
      <w:proofErr w:type="spellStart"/>
      <w:r w:rsidR="00DD2D4A" w:rsidRPr="00DA6C79">
        <w:rPr>
          <w:i/>
        </w:rPr>
        <w:t>lex</w:t>
      </w:r>
      <w:proofErr w:type="spellEnd"/>
      <w:r w:rsidR="00DD2D4A" w:rsidRPr="00DA6C79">
        <w:rPr>
          <w:i/>
        </w:rPr>
        <w:t xml:space="preserve"> mercatoria</w:t>
      </w:r>
      <w:r w:rsidR="00DD2D4A">
        <w:t xml:space="preserve">), </w:t>
      </w:r>
      <w:r w:rsidR="00E248FD">
        <w:t xml:space="preserve">ne offrono validi esempi. </w:t>
      </w:r>
      <w:r w:rsidR="00CD2343">
        <w:t xml:space="preserve">Essi sono infatti accomunati dal fatto che non vengono formulati da un legislatore statale, bensì da uno privato; tali regolamentazioni, come ad esempio </w:t>
      </w:r>
      <w:r w:rsidR="002B3587">
        <w:t xml:space="preserve">le condizioni generali dei contratti commerciali, </w:t>
      </w:r>
      <w:r w:rsidR="00CD2343">
        <w:t>sono oggetto di controversie</w:t>
      </w:r>
      <w:r w:rsidR="002B3587">
        <w:t xml:space="preserve"> nel determinare se si tratti di norme o contratti. Tale disaccordo deriva dal fatto che n</w:t>
      </w:r>
      <w:r w:rsidR="006C2B9C">
        <w:t xml:space="preserve">el </w:t>
      </w:r>
      <w:r w:rsidR="002B3587">
        <w:t>caso</w:t>
      </w:r>
      <w:r w:rsidR="006C2B9C">
        <w:t xml:space="preserve"> in questione</w:t>
      </w:r>
      <w:r w:rsidR="002B3587">
        <w:t xml:space="preserve"> le parti si affrontano sotto il punto di vista della superiorità e dell’inferiorità</w:t>
      </w:r>
      <w:r w:rsidR="006C2B9C">
        <w:t xml:space="preserve"> come se si trovassero sullo stesso piano. Nel diritto privato rientrano inoltre sempre più leggi </w:t>
      </w:r>
      <w:r w:rsidR="00126054">
        <w:t xml:space="preserve">che vengono coniate </w:t>
      </w:r>
      <w:r w:rsidR="00BB6451">
        <w:t>più in base al principio</w:t>
      </w:r>
      <w:r w:rsidR="00126054">
        <w:t xml:space="preserve"> </w:t>
      </w:r>
      <w:r w:rsidR="00BB6451">
        <w:t>del</w:t>
      </w:r>
      <w:r w:rsidR="00126054">
        <w:t xml:space="preserve">l’eteronomia o </w:t>
      </w:r>
      <w:r w:rsidR="00BB6451">
        <w:t>subordinazione che in base a quello dell’autonomia (privata) e dell’autodeterminazione</w:t>
      </w:r>
      <w:r w:rsidR="00653633">
        <w:t>; a</w:t>
      </w:r>
      <w:r w:rsidR="00A51B1F">
        <w:t>ll’inverso</w:t>
      </w:r>
      <w:r w:rsidR="00653633">
        <w:t>,</w:t>
      </w:r>
      <w:r w:rsidR="00A51B1F">
        <w:t xml:space="preserve"> </w:t>
      </w:r>
      <w:r w:rsidR="00653633">
        <w:t>nel diritto pubblico, nel quale strutture cooperative e consensuali prevalgono</w:t>
      </w:r>
      <w:r w:rsidR="00653633" w:rsidRPr="00653633">
        <w:t xml:space="preserve"> </w:t>
      </w:r>
      <w:r w:rsidR="00653633">
        <w:t xml:space="preserve">nella normazione, si può più parlare di nulla </w:t>
      </w:r>
      <w:r w:rsidR="002C5543">
        <w:t xml:space="preserve">senza considerare altro rispetto al rapporto tra </w:t>
      </w:r>
      <w:r w:rsidR="00DA6C79">
        <w:t>preminenza e subordinazione.</w:t>
      </w:r>
    </w:p>
    <w:p w14:paraId="29F8CE77" w14:textId="77777777" w:rsidR="006D0349" w:rsidRDefault="006D0349" w:rsidP="005C400F">
      <w:pPr>
        <w:pStyle w:val="Paragrafoelenco"/>
      </w:pPr>
    </w:p>
    <w:p w14:paraId="53EFB52B" w14:textId="77777777" w:rsidR="006D0349" w:rsidRPr="007002B9" w:rsidRDefault="006D0349" w:rsidP="005C400F">
      <w:pPr>
        <w:pStyle w:val="Paragrafoelenco"/>
      </w:pPr>
    </w:p>
    <w:sectPr w:rsidR="006D0349" w:rsidRPr="00700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4871" w14:textId="77777777" w:rsidR="004776E7" w:rsidRDefault="004776E7" w:rsidP="003A54FB">
      <w:pPr>
        <w:spacing w:after="0" w:line="240" w:lineRule="auto"/>
      </w:pPr>
      <w:r>
        <w:separator/>
      </w:r>
    </w:p>
  </w:endnote>
  <w:endnote w:type="continuationSeparator" w:id="0">
    <w:p w14:paraId="797E52D5" w14:textId="77777777" w:rsidR="004776E7" w:rsidRDefault="004776E7" w:rsidP="003A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BAEF" w14:textId="3085F9C4" w:rsidR="00692001" w:rsidRPr="00890099" w:rsidRDefault="00692001" w:rsidP="00DD6BD3">
    <w:pPr>
      <w:pStyle w:val="Pidipagina"/>
      <w:numPr>
        <w:ilvl w:val="0"/>
        <w:numId w:val="7"/>
      </w:numPr>
    </w:pPr>
    <w:r>
      <w:t xml:space="preserve">Per approfondire la graduale </w:t>
    </w:r>
    <w:r w:rsidR="00DD6BD3">
      <w:t>secolar</w:t>
    </w:r>
    <w:r>
      <w:t xml:space="preserve">izzazione del diritto pubblico dallo </w:t>
    </w:r>
    <w:proofErr w:type="spellStart"/>
    <w:r>
      <w:rPr>
        <w:i/>
      </w:rPr>
      <w:t>ius</w:t>
    </w:r>
    <w:proofErr w:type="spellEnd"/>
    <w:r>
      <w:rPr>
        <w:i/>
      </w:rPr>
      <w:t xml:space="preserve"> </w:t>
    </w:r>
    <w:proofErr w:type="spellStart"/>
    <w:r>
      <w:rPr>
        <w:i/>
      </w:rPr>
      <w:t>publicum</w:t>
    </w:r>
    <w:proofErr w:type="spellEnd"/>
    <w:r>
      <w:rPr>
        <w:i/>
      </w:rPr>
      <w:t xml:space="preserve"> </w:t>
    </w:r>
    <w:r>
      <w:t xml:space="preserve">latino cfr. </w:t>
    </w:r>
    <w:proofErr w:type="spellStart"/>
    <w:r>
      <w:t>Stolleis</w:t>
    </w:r>
    <w:proofErr w:type="spellEnd"/>
    <w:r>
      <w:t xml:space="preserve"> p. I, pp. 73 e p. II, pp. 51.</w:t>
    </w:r>
  </w:p>
  <w:p w14:paraId="2E8AC243" w14:textId="77777777" w:rsidR="00692001" w:rsidRDefault="00692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AAC0C" w14:textId="77777777" w:rsidR="004776E7" w:rsidRDefault="004776E7" w:rsidP="003A54FB">
      <w:pPr>
        <w:spacing w:after="0" w:line="240" w:lineRule="auto"/>
      </w:pPr>
      <w:r>
        <w:separator/>
      </w:r>
    </w:p>
  </w:footnote>
  <w:footnote w:type="continuationSeparator" w:id="0">
    <w:p w14:paraId="7E37F58E" w14:textId="77777777" w:rsidR="004776E7" w:rsidRDefault="004776E7" w:rsidP="003A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C5B4" w14:textId="4D3A8A5F" w:rsidR="00E248FD" w:rsidRPr="00E248FD" w:rsidRDefault="004776E7" w:rsidP="00E248FD">
    <w:pPr>
      <w:pStyle w:val="Intestazione"/>
      <w:numPr>
        <w:ilvl w:val="0"/>
        <w:numId w:val="4"/>
      </w:numPr>
      <w:jc w:val="right"/>
    </w:pPr>
    <w:sdt>
      <w:sdtPr>
        <w:id w:val="-2059080914"/>
        <w:docPartObj>
          <w:docPartGallery w:val="Page Numbers (Margins)"/>
          <w:docPartUnique/>
        </w:docPartObj>
      </w:sdtPr>
      <w:sdtEndPr/>
      <w:sdtContent>
        <w:r w:rsidR="00DA6C79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F634492" wp14:editId="147611AC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20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A69C8" w14:textId="24386D90" w:rsidR="00DA6C79" w:rsidRPr="00DA6C79" w:rsidRDefault="00DA6C79" w:rsidP="00DA6C79">
                              <w:pPr>
                                <w:jc w:val="center"/>
                                <w:rPr>
                                  <w:rStyle w:val="Numeropagina"/>
                                  <w:szCs w:val="24"/>
                                </w:rPr>
                              </w:pPr>
                              <w:r w:rsidRPr="00DA6C79">
                                <w:rPr>
                                  <w:rStyle w:val="Numeropagina"/>
                                  <w:bCs/>
                                  <w:sz w:val="24"/>
                                  <w:szCs w:val="24"/>
                                </w:rPr>
                                <w:t>453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F634492" id="Ovale 20" o:spid="_x0000_s1026" style="position:absolute;left:0;text-align:left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4LdQIAAPEEAAAOAAAAZHJzL2Uyb0RvYy54bWysVFFv2yAQfp+0/4B4T21HTlJbdaqmWaZJ&#10;3Vqp2w8gBsdomGNA4nRT//sOnLRJ9zJN8wM+4Di+7747rq73nSI7YZ0EXdHsIqVE6Bq41JuKfvu6&#10;Gl1S4jzTnCnQoqJPwtHr+ft3V70pxRhaUFxYgkG0K3tT0dZ7UyaJq1vRMXcBRmjcbMB2zOPUbhJu&#10;WY/RO5WM03Sa9GC5sVAL53B1OWzSeYzfNKL2903jhCeqoojNx9HGcR3GZH7Fyo1lppX1AQb7BxQd&#10;kxovfQm1ZJ6RrZV/hOpkbcFB4y9q6BJoGlmLyAHZZOkbNo8tMyJyweQ485Im9//C1l92D5ZIXtEx&#10;pkezDjW63zElCM4xOb1xJfo8mgcb6DlzB/V3RzTctkxvxI210LeCcYSUBf/k7ECYODxK1v1n4Bia&#10;bT3EPO0b24WAmAGyj3I8vcgh9p7UuJjPZpOAqsatgx1uYOXxsLHOfxTQkWBUVCgljQsJYyXb3Tk/&#10;eB+9In5Qkq+kUnFiN+tbZQnSrWixXCymAwWkeeqmdHDWEI4NEYcVhIl3hL0AOIr9q8jGeboYF6PV&#10;9HI2ylf5ZFTM0stRmhWLYprmRb5cPQeAWV62knOh76QWx8LL8r8T9tACQ8nE0iM9MpiMJ5H7GXp3&#10;SjKNX9TpDUkLW82RHSuDmh8OtmdSDXZyjjjKgLSP/5iIqH2Qeygbv1/vMWKogTXwJ6wCC6gSCorv&#10;BRot2J+U9Nh7FXU/tswKStQnjZUUGjUa+WQWCsAeV9enq0zXGKKinpLBvPVDY2+NlZsWb8hiOjTc&#10;YNU1MpbDK5pDrWJfRRKHNyA07uk8er2+VPPfAAAA//8DAFBLAwQUAAYACAAAACEA7LBIn9gAAAAD&#10;AQAADwAAAGRycy9kb3ducmV2LnhtbEyPQUvDQBCF74L/YRnBm520UltiNqUUVCj1YO0PmGbHJCQ7&#10;G7LbNP5713qwl3kMb3jvm2w12lYN3PvaiYbpJAHFUjhTS6nh8PnysATlA4mh1glr+GYPq/z2JqPU&#10;uLN88LAPpYoh4lPSUIXQpYi+qNiSn7iOJXpfrrcU4tqXaHo6x3Db4ixJntBSLbGhoo43FRfN/mQ1&#10;NLtHf1jM0WzRT9+G18Q0y+271vd34/oZVOAx/B/DL35EhzwyHd1JjFethvhIuMzoLeYzUMc/xTzD&#10;a/b8BwAA//8DAFBLAQItABQABgAIAAAAIQC2gziS/gAAAOEBAAATAAAAAAAAAAAAAAAAAAAAAABb&#10;Q29udGVudF9UeXBlc10ueG1sUEsBAi0AFAAGAAgAAAAhADj9If/WAAAAlAEAAAsAAAAAAAAAAAAA&#10;AAAALwEAAF9yZWxzLy5yZWxzUEsBAi0AFAAGAAgAAAAhAKHVngt1AgAA8QQAAA4AAAAAAAAAAAAA&#10;AAAALgIAAGRycy9lMm9Eb2MueG1sUEsBAi0AFAAGAAgAAAAhAOywSJ/YAAAAAwEAAA8AAAAAAAAA&#10;AAAAAAAAzwQAAGRycy9kb3ducmV2LnhtbFBLBQYAAAAABAAEAPMAAADUBQAAAAA=&#10;" o:allowincell="f" fillcolor="#9dbb61" stroked="f">
                  <v:textbox inset="0,,0">
                    <w:txbxContent>
                      <w:p w14:paraId="5E4A69C8" w14:textId="24386D90" w:rsidR="00DA6C79" w:rsidRPr="00DA6C79" w:rsidRDefault="00DA6C79" w:rsidP="00DA6C79">
                        <w:pPr>
                          <w:jc w:val="center"/>
                          <w:rPr>
                            <w:rStyle w:val="Numeropagina"/>
                            <w:szCs w:val="24"/>
                          </w:rPr>
                        </w:pPr>
                        <w:r w:rsidRPr="00DA6C79">
                          <w:rPr>
                            <w:rStyle w:val="Numeropagina"/>
                            <w:bCs/>
                            <w:sz w:val="24"/>
                            <w:szCs w:val="24"/>
                          </w:rPr>
                          <w:t>453</w:t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E248FD" w:rsidRPr="00E248FD">
      <w:t xml:space="preserve">Diritto civile, </w:t>
    </w:r>
    <w:r w:rsidR="00987A27">
      <w:t>“</w:t>
    </w:r>
    <w:proofErr w:type="spellStart"/>
    <w:r w:rsidR="00E248FD" w:rsidRPr="00E248FD">
      <w:t>Bürgerliches</w:t>
    </w:r>
    <w:proofErr w:type="spellEnd"/>
    <w:r w:rsidR="00E248FD" w:rsidRPr="00E248FD">
      <w:t xml:space="preserve"> </w:t>
    </w:r>
    <w:proofErr w:type="spellStart"/>
    <w:r w:rsidR="00E248FD" w:rsidRPr="00E248FD">
      <w:t>Recht</w:t>
    </w:r>
    <w:proofErr w:type="spellEnd"/>
    <w:r w:rsidR="00987A27">
      <w:t>”</w:t>
    </w:r>
    <w:r w:rsidR="00E248FD" w:rsidRPr="00E248FD">
      <w:t xml:space="preserve"> e diritto privato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EB4B" w14:textId="2032479F" w:rsidR="00740D7A" w:rsidRDefault="00692001" w:rsidP="00E248FD">
    <w:pPr>
      <w:pStyle w:val="Intestazione"/>
      <w:jc w:val="right"/>
    </w:pPr>
    <w:sdt>
      <w:sdtPr>
        <w:id w:val="-1614284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734C1B72" wp14:editId="68CCD85A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5D33C" w14:textId="1347BADA" w:rsidR="00692001" w:rsidRPr="00692001" w:rsidRDefault="00692001" w:rsidP="00692001">
                              <w:pPr>
                                <w:jc w:val="center"/>
                                <w:rPr>
                                  <w:rStyle w:val="Numeropagina"/>
                                  <w:szCs w:val="24"/>
                                </w:rPr>
                              </w:pPr>
                              <w:r w:rsidRPr="00692001">
                                <w:rPr>
                                  <w:rStyle w:val="Numeropagina"/>
                                  <w:bCs/>
                                  <w:sz w:val="24"/>
                                  <w:szCs w:val="24"/>
                                </w:rPr>
                                <w:t>454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34C1B72" id="Ovale 1" o:spid="_x0000_s1027" style="position:absolute;left:0;text-align:left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dHeAIAAPYEAAAOAAAAZHJzL2Uyb0RvYy54bWysVFFv2jAQfp+0/2D5nSZBAZqooSplTJO6&#10;tVK3H2Ach1hzfJ5tCN20/76zAxS2l2kaD+F8Pn++774739zuO0V2wjoJuqLZVUqJ0BxqqTcV/fJ5&#10;NbqmxHmma6ZAi4q+CEdv52/f3PSmFGNoQdXCEgTRruxNRVvvTZkkjreiY+4KjNC42YDtmMel3SS1&#10;ZT2idyoZp+k06cHWxgIXzqF3OWzSecRvGsH9Y9M44YmqKObm49fG7zp8k/kNKzeWmVbyQxrsH7Lo&#10;mNR46QlqyTwjWyv/gOokt+Cg8VccugSaRnIROSCbLP2NzXPLjIhcsDjOnMrk/h8s/7R7skTWqB0l&#10;mnUo0eOOKUGyUJreuBIjns2TDeSceQD+1REN9y3TG3FnLfStYDUmFOOTiwNh4fAoWfcfoUZktvUQ&#10;q7RvbBcAkT/ZRzFeTmKIvSccnflsNhmjZBy3DjZmlLDyeNhY598L6EgwKiqUksaFcrGS7R6cH6KP&#10;UTF/ULJeSaXiwm7W98oSZFvRYrlYTAcKSPM8TOkQrCEcGxAHD6aJd4S9kHCU+keRjfN0MS5Gq+n1&#10;bJSv8smomKXXozQrFsU0zYt8ufoZEszyspV1LfSD1OLYdln+d7IeBmBomNh4pEcGk/Ekcr/I3p2T&#10;TOMv6IpVvAizsNU1+lkZ1Hx3sD2TarCTy4wjANI+/sdCRO2D3EPb+P16f+grBA6tsIb6BZvBAoqF&#10;uuKjgUYL9jslPQ5gRd23LbOCEvVBY0OFaY1GPpmFPrBH7/rcyzRHiIp6Sgbz3g/TvTVWblq8IYtV&#10;0XCHzdfI2BWv2SCDsMDhilwOD0GY3vN1jHp9rua/AAAA//8DAFBLAwQUAAYACAAAACEA7LBIn9gA&#10;AAADAQAADwAAAGRycy9kb3ducmV2LnhtbEyPQUvDQBCF74L/YRnBm520UltiNqUUVCj1YO0PmGbH&#10;JCQ7G7LbNP5713qwl3kMb3jvm2w12lYN3PvaiYbpJAHFUjhTS6nh8PnysATlA4mh1glr+GYPq/z2&#10;JqPUuLN88LAPpYoh4lPSUIXQpYi+qNiSn7iOJXpfrrcU4tqXaHo6x3Db4ixJntBSLbGhoo43FRfN&#10;/mQ1NLtHf1jM0WzRT9+G18Q0y+271vd34/oZVOAx/B/DL35EhzwyHd1JjFethvhIuMzoLeYzUMc/&#10;xTzDa/b8BwAA//8DAFBLAQItABQABgAIAAAAIQC2gziS/gAAAOEBAAATAAAAAAAAAAAAAAAAAAAA&#10;AABbQ29udGVudF9UeXBlc10ueG1sUEsBAi0AFAAGAAgAAAAhADj9If/WAAAAlAEAAAsAAAAAAAAA&#10;AAAAAAAALwEAAF9yZWxzLy5yZWxzUEsBAi0AFAAGAAgAAAAhAD+N50d4AgAA9gQAAA4AAAAAAAAA&#10;AAAAAAAALgIAAGRycy9lMm9Eb2MueG1sUEsBAi0AFAAGAAgAAAAhAOywSJ/YAAAAAwEAAA8AAAAA&#10;AAAAAAAAAAAA0gQAAGRycy9kb3ducmV2LnhtbFBLBQYAAAAABAAEAPMAAADXBQAAAAA=&#10;" o:allowincell="f" fillcolor="#9dbb61" stroked="f">
                  <v:textbox inset="0,,0">
                    <w:txbxContent>
                      <w:p w14:paraId="49C5D33C" w14:textId="1347BADA" w:rsidR="00692001" w:rsidRPr="00692001" w:rsidRDefault="00692001" w:rsidP="00692001">
                        <w:pPr>
                          <w:jc w:val="center"/>
                          <w:rPr>
                            <w:rStyle w:val="Numeropagina"/>
                            <w:szCs w:val="24"/>
                          </w:rPr>
                        </w:pPr>
                        <w:r w:rsidRPr="00692001">
                          <w:rPr>
                            <w:rStyle w:val="Numeropagina"/>
                            <w:bCs/>
                            <w:sz w:val="24"/>
                            <w:szCs w:val="24"/>
                          </w:rPr>
                          <w:t>454</w:t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bookmarkStart w:id="1" w:name="_Hlk502752563"/>
    <w:bookmarkStart w:id="2" w:name="_Hlk502752564"/>
    <w:r w:rsidR="00740D7A">
      <w:t>Capitolo XXI A che punto ci troviamo?</w:t>
    </w:r>
  </w:p>
  <w:bookmarkEnd w:id="1"/>
  <w:bookmarkEnd w:id="2"/>
  <w:p w14:paraId="45180B99" w14:textId="77777777" w:rsidR="00740D7A" w:rsidRDefault="00740D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25EC" w14:textId="34041C93" w:rsidR="00692001" w:rsidRDefault="00692001" w:rsidP="00692001">
    <w:pPr>
      <w:pStyle w:val="Intestazione"/>
      <w:jc w:val="right"/>
    </w:pPr>
    <w:sdt>
      <w:sdtPr>
        <w:id w:val="965855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113118B" wp14:editId="15B5B0D5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2" name="Ova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4B3C5" w14:textId="1B684BD1" w:rsidR="00692001" w:rsidRDefault="00692001" w:rsidP="00692001">
                              <w:pPr>
                                <w:jc w:val="center"/>
                                <w:rPr>
                                  <w:rStyle w:val="Numeropagina"/>
                                  <w:szCs w:val="24"/>
                                </w:rPr>
                              </w:pPr>
                              <w:r>
                                <w:t>452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113118B" id="Ovale 2" o:spid="_x0000_s1028" style="position:absolute;left:0;text-align:left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EDdgIAAPYEAAAOAAAAZHJzL2Uyb0RvYy54bWysVF1v2yAUfZ+0/4B4T/0hJ6mtOlXTLNOk&#10;bq3U7QcQwDEaBgYkTjf1v++CnTbpXqZpfsAXuFzuuedcrq4PnUR7bp3QqsbZRYoRV1QzobY1/vZ1&#10;PbnEyHmiGJFa8Ro/cYevF+/fXfWm4rlutWTcIgiiXNWbGrfemypJHG15R9yFNlzBZqNtRzxM7TZh&#10;lvQQvZNJnqazpNeWGaspdw5WV8MmXsT4TcOpv28axz2SNYbcfBxtHDdhTBZXpNpaYlpBxzTIP2TR&#10;EaHg0pdQK+IJ2lnxR6hOUKudbvwF1V2im0ZQHjEAmix9g+axJYZHLFAcZ17K5P5fWPpl/2CRYDXO&#10;MVKkA4ru90RylIfS9MZV4PFoHmwA58ydpt8dUvq2JWrLb6zVfcsJg4Sy4J+cHQgTB0fRpv+sGUQm&#10;O69jlQ6N7UJAwI8OkYynFzL4wSMKi8V8Ps2BMgpbox1uINXxsLHOf+S6Q8GoMZdSGBfKRSqyv3N+&#10;8D56xfy1FGwtpIwTu93cSosAbY3L1XI5GyAAzFM3qYKz0uHYEHFYgTThjrAXEo5U/yqzvEiXeTlZ&#10;zy7nk2JdTCflPL2cpFm5LGdpURar9XNIMCuqVjDG1Z1Q/Ci7rPg7WscGGAQThYd6QDDNpxH7Wfbu&#10;FGQav8jTG5BW7xQDdKQKbH4YbU+EHOzkPONIA8A+/mMhIveB7kE2/rA5jLqCwEEKG82eQAxWA1nA&#10;KzwaYLTa/sSohwassfuxI5ZjJD8pEFTo1mgU03nQgT2ubk5XiaIQosYeo8G89UN374wV2xZuyGJV&#10;lL4B8TUiquI1m1Gy0FwRy/gQhO49nUev1+dq8RsAAP//AwBQSwMEFAAGAAgAAAAhAOywSJ/YAAAA&#10;AwEAAA8AAABkcnMvZG93bnJldi54bWxMj0FLw0AQhe+C/2EZwZudtFJbYjalFFQo9WDtD5hmxyQk&#10;Oxuy2zT+e9d6sJd5DG9475tsNdpWDdz72omG6SQBxVI4U0up4fD58rAE5QOJodYJa/hmD6v89iaj&#10;1LizfPCwD6WKIeJT0lCF0KWIvqjYkp+4jiV6X663FOLal2h6Osdw2+IsSZ7QUi2xoaKONxUXzf5k&#10;NTS7R39YzNFs0U/fhtfENMvtu9b3d+P6GVTgMfwfwy9+RIc8Mh3dSYxXrYb4SLjM6C3mM1DHP8U8&#10;w2v2/AcAAP//AwBQSwECLQAUAAYACAAAACEAtoM4kv4AAADhAQAAEwAAAAAAAAAAAAAAAAAAAAAA&#10;W0NvbnRlbnRfVHlwZXNdLnhtbFBLAQItABQABgAIAAAAIQA4/SH/1gAAAJQBAAALAAAAAAAAAAAA&#10;AAAAAC8BAABfcmVscy8ucmVsc1BLAQItABQABgAIAAAAIQCSDYEDdgIAAPYEAAAOAAAAAAAAAAAA&#10;AAAAAC4CAABkcnMvZTJvRG9jLnhtbFBLAQItABQABgAIAAAAIQDssEif2AAAAAMBAAAPAAAAAAAA&#10;AAAAAAAAANAEAABkcnMvZG93bnJldi54bWxQSwUGAAAAAAQABADzAAAA1QUAAAAA&#10;" o:allowincell="f" fillcolor="#9dbb61" stroked="f">
                  <v:textbox inset="0,,0">
                    <w:txbxContent>
                      <w:p w14:paraId="7394B3C5" w14:textId="1B684BD1" w:rsidR="00692001" w:rsidRDefault="00692001" w:rsidP="00692001">
                        <w:pPr>
                          <w:jc w:val="center"/>
                          <w:rPr>
                            <w:rStyle w:val="Numeropagina"/>
                            <w:szCs w:val="24"/>
                          </w:rPr>
                        </w:pPr>
                        <w:r>
                          <w:t>452</w:t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t>Capitolo XXI A che punto ci troviamo?</w:t>
    </w:r>
  </w:p>
  <w:p w14:paraId="50638488" w14:textId="77777777" w:rsidR="00692001" w:rsidRDefault="00692001" w:rsidP="00692001">
    <w:pPr>
      <w:pStyle w:val="Intestazione"/>
    </w:pPr>
  </w:p>
  <w:p w14:paraId="3AC8961F" w14:textId="77777777" w:rsidR="00692001" w:rsidRDefault="006920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7A05"/>
    <w:multiLevelType w:val="hybridMultilevel"/>
    <w:tmpl w:val="8C481E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700FA"/>
    <w:multiLevelType w:val="hybridMultilevel"/>
    <w:tmpl w:val="4CEED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4597F"/>
    <w:multiLevelType w:val="hybridMultilevel"/>
    <w:tmpl w:val="4A62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85E1B"/>
    <w:multiLevelType w:val="hybridMultilevel"/>
    <w:tmpl w:val="95928DF6"/>
    <w:lvl w:ilvl="0" w:tplc="D3B2F084">
      <w:start w:val="5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09731A"/>
    <w:multiLevelType w:val="hybridMultilevel"/>
    <w:tmpl w:val="EDD0E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C2CBD"/>
    <w:multiLevelType w:val="hybridMultilevel"/>
    <w:tmpl w:val="0A942E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312AD1"/>
    <w:multiLevelType w:val="hybridMultilevel"/>
    <w:tmpl w:val="ABEAA7F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0A"/>
    <w:rsid w:val="00040E21"/>
    <w:rsid w:val="000573E5"/>
    <w:rsid w:val="000865AF"/>
    <w:rsid w:val="00094FDA"/>
    <w:rsid w:val="00126054"/>
    <w:rsid w:val="00127043"/>
    <w:rsid w:val="001337C2"/>
    <w:rsid w:val="00172D8D"/>
    <w:rsid w:val="001A141A"/>
    <w:rsid w:val="002917DF"/>
    <w:rsid w:val="002A736D"/>
    <w:rsid w:val="002B3587"/>
    <w:rsid w:val="002C340A"/>
    <w:rsid w:val="002C5543"/>
    <w:rsid w:val="002D4E9E"/>
    <w:rsid w:val="00305648"/>
    <w:rsid w:val="003401B8"/>
    <w:rsid w:val="00350CCB"/>
    <w:rsid w:val="003A54FB"/>
    <w:rsid w:val="003D4C0D"/>
    <w:rsid w:val="003E74E8"/>
    <w:rsid w:val="00400A0C"/>
    <w:rsid w:val="00433908"/>
    <w:rsid w:val="00463166"/>
    <w:rsid w:val="004776E7"/>
    <w:rsid w:val="004C1B96"/>
    <w:rsid w:val="004D1E1C"/>
    <w:rsid w:val="004F0BE6"/>
    <w:rsid w:val="004F1FDA"/>
    <w:rsid w:val="005036CE"/>
    <w:rsid w:val="00527A86"/>
    <w:rsid w:val="005439E5"/>
    <w:rsid w:val="005657E4"/>
    <w:rsid w:val="005C400F"/>
    <w:rsid w:val="005C4B59"/>
    <w:rsid w:val="005E3042"/>
    <w:rsid w:val="005F35CF"/>
    <w:rsid w:val="006337CF"/>
    <w:rsid w:val="00653633"/>
    <w:rsid w:val="00655E06"/>
    <w:rsid w:val="00675AD0"/>
    <w:rsid w:val="00692001"/>
    <w:rsid w:val="006C2B9C"/>
    <w:rsid w:val="006D0349"/>
    <w:rsid w:val="006D4F5F"/>
    <w:rsid w:val="007002B9"/>
    <w:rsid w:val="00740D7A"/>
    <w:rsid w:val="00755B36"/>
    <w:rsid w:val="007670D4"/>
    <w:rsid w:val="007B6A01"/>
    <w:rsid w:val="007C173C"/>
    <w:rsid w:val="007F7940"/>
    <w:rsid w:val="00881495"/>
    <w:rsid w:val="00882C98"/>
    <w:rsid w:val="00890099"/>
    <w:rsid w:val="008C0FDE"/>
    <w:rsid w:val="008D527E"/>
    <w:rsid w:val="009064C0"/>
    <w:rsid w:val="009335E9"/>
    <w:rsid w:val="00940388"/>
    <w:rsid w:val="00987A27"/>
    <w:rsid w:val="009A1F0C"/>
    <w:rsid w:val="009A27DF"/>
    <w:rsid w:val="009C4A9E"/>
    <w:rsid w:val="009F7B7F"/>
    <w:rsid w:val="00A0028F"/>
    <w:rsid w:val="00A11024"/>
    <w:rsid w:val="00A26430"/>
    <w:rsid w:val="00A51B1F"/>
    <w:rsid w:val="00A5666B"/>
    <w:rsid w:val="00AB2A4D"/>
    <w:rsid w:val="00AD4A7D"/>
    <w:rsid w:val="00AF1D46"/>
    <w:rsid w:val="00AF43B7"/>
    <w:rsid w:val="00B03B51"/>
    <w:rsid w:val="00B26A9C"/>
    <w:rsid w:val="00B32D1D"/>
    <w:rsid w:val="00B34F5F"/>
    <w:rsid w:val="00B84C18"/>
    <w:rsid w:val="00BB6451"/>
    <w:rsid w:val="00BC7858"/>
    <w:rsid w:val="00C1306E"/>
    <w:rsid w:val="00C147D6"/>
    <w:rsid w:val="00C1545A"/>
    <w:rsid w:val="00C77C61"/>
    <w:rsid w:val="00C82D84"/>
    <w:rsid w:val="00C95F76"/>
    <w:rsid w:val="00CC1EC4"/>
    <w:rsid w:val="00CD2343"/>
    <w:rsid w:val="00D62049"/>
    <w:rsid w:val="00D776AC"/>
    <w:rsid w:val="00DA6C79"/>
    <w:rsid w:val="00DB7C21"/>
    <w:rsid w:val="00DD2D4A"/>
    <w:rsid w:val="00DD6BD3"/>
    <w:rsid w:val="00E20EC5"/>
    <w:rsid w:val="00E248FD"/>
    <w:rsid w:val="00EA3CB0"/>
    <w:rsid w:val="00F1237A"/>
    <w:rsid w:val="00F53212"/>
    <w:rsid w:val="00F553CC"/>
    <w:rsid w:val="00F7482E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9FA78"/>
  <w15:chartTrackingRefBased/>
  <w15:docId w15:val="{210D2AB7-16B4-4860-8676-891404F1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9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5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4FB"/>
  </w:style>
  <w:style w:type="paragraph" w:styleId="Pidipagina">
    <w:name w:val="footer"/>
    <w:basedOn w:val="Normale"/>
    <w:link w:val="PidipaginaCarattere"/>
    <w:uiPriority w:val="99"/>
    <w:unhideWhenUsed/>
    <w:rsid w:val="003A5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4FB"/>
  </w:style>
  <w:style w:type="character" w:styleId="Testosegnaposto">
    <w:name w:val="Placeholder Text"/>
    <w:basedOn w:val="Carpredefinitoparagrafo"/>
    <w:uiPriority w:val="99"/>
    <w:semiHidden/>
    <w:rsid w:val="007B6A01"/>
    <w:rPr>
      <w:color w:val="808080"/>
    </w:rPr>
  </w:style>
  <w:style w:type="character" w:styleId="Numeropagina">
    <w:name w:val="page number"/>
    <w:basedOn w:val="Carpredefinitoparagrafo"/>
    <w:uiPriority w:val="99"/>
    <w:unhideWhenUsed/>
    <w:rsid w:val="00E2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630A-0400-46AE-B7CC-71BD1676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annalisagrazian@gmail.com</dc:creator>
  <cp:keywords/>
  <dc:description/>
  <cp:lastModifiedBy>annalisagrazian@gmail.com</cp:lastModifiedBy>
  <cp:revision>4</cp:revision>
  <dcterms:created xsi:type="dcterms:W3CDTF">2018-01-02T14:41:00Z</dcterms:created>
  <dcterms:modified xsi:type="dcterms:W3CDTF">2018-01-03T15:25:00Z</dcterms:modified>
</cp:coreProperties>
</file>