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B8" w:rsidRPr="00474B5C" w:rsidRDefault="00D9015B">
      <w:pPr>
        <w:rPr>
          <w:b/>
        </w:rPr>
      </w:pPr>
      <w:proofErr w:type="spellStart"/>
      <w:r w:rsidRPr="00474B5C">
        <w:rPr>
          <w:b/>
        </w:rPr>
        <w:t>Zivilr</w:t>
      </w:r>
      <w:r w:rsidR="00501031" w:rsidRPr="00474B5C">
        <w:rPr>
          <w:b/>
        </w:rPr>
        <w:t>echt</w:t>
      </w:r>
      <w:proofErr w:type="spellEnd"/>
      <w:r w:rsidR="00501031" w:rsidRPr="00474B5C">
        <w:rPr>
          <w:b/>
        </w:rPr>
        <w:t xml:space="preserve">, </w:t>
      </w:r>
      <w:proofErr w:type="spellStart"/>
      <w:r w:rsidR="00501031" w:rsidRPr="00474B5C">
        <w:rPr>
          <w:b/>
        </w:rPr>
        <w:t>Bürgerliches</w:t>
      </w:r>
      <w:proofErr w:type="spellEnd"/>
      <w:r w:rsidR="00501031" w:rsidRPr="00474B5C">
        <w:rPr>
          <w:b/>
        </w:rPr>
        <w:t xml:space="preserve"> </w:t>
      </w:r>
      <w:proofErr w:type="spellStart"/>
      <w:r w:rsidR="00501031" w:rsidRPr="00474B5C">
        <w:rPr>
          <w:b/>
        </w:rPr>
        <w:t>Recht</w:t>
      </w:r>
      <w:proofErr w:type="spellEnd"/>
      <w:r w:rsidR="00501031" w:rsidRPr="00474B5C">
        <w:rPr>
          <w:b/>
        </w:rPr>
        <w:t xml:space="preserve"> e </w:t>
      </w:r>
      <w:proofErr w:type="spellStart"/>
      <w:r w:rsidRPr="00474B5C">
        <w:rPr>
          <w:b/>
        </w:rPr>
        <w:t>Privatrecht</w:t>
      </w:r>
      <w:proofErr w:type="spellEnd"/>
    </w:p>
    <w:p w:rsidR="00380449" w:rsidRDefault="00501031">
      <w:r>
        <w:t>“</w:t>
      </w:r>
      <w:proofErr w:type="spellStart"/>
      <w:r>
        <w:t>Zivilrecht</w:t>
      </w:r>
      <w:proofErr w:type="spellEnd"/>
      <w:r>
        <w:t>” (letteralmente “diritto civile”</w:t>
      </w:r>
      <w:r w:rsidR="00D9015B" w:rsidRPr="00D9015B">
        <w:t xml:space="preserve">) </w:t>
      </w:r>
      <w:r w:rsidR="00D9015B">
        <w:t xml:space="preserve">è </w:t>
      </w:r>
      <w:r w:rsidR="00DA112C">
        <w:t xml:space="preserve">il concetto tedesco traducente il </w:t>
      </w:r>
      <w:r w:rsidR="00D9015B">
        <w:t xml:space="preserve">termine latino </w:t>
      </w:r>
      <w:proofErr w:type="spellStart"/>
      <w:r w:rsidR="00D9015B" w:rsidRPr="00D9015B">
        <w:rPr>
          <w:i/>
        </w:rPr>
        <w:t>ius</w:t>
      </w:r>
      <w:proofErr w:type="spellEnd"/>
      <w:r w:rsidR="00D9015B" w:rsidRPr="00D9015B">
        <w:rPr>
          <w:i/>
        </w:rPr>
        <w:t xml:space="preserve"> civile</w:t>
      </w:r>
      <w:r w:rsidR="00D9015B">
        <w:t>. Oltre a questo concetto sono d</w:t>
      </w:r>
      <w:r w:rsidR="00DA112C">
        <w:t>iffuse nel linguaggio tecnic</w:t>
      </w:r>
      <w:r w:rsidR="00D9015B">
        <w:t>o anche le nozioni di “</w:t>
      </w:r>
      <w:proofErr w:type="spellStart"/>
      <w:r w:rsidR="00D9015B">
        <w:t>Bürgerliches</w:t>
      </w:r>
      <w:proofErr w:type="spellEnd"/>
      <w:r w:rsidR="00D9015B">
        <w:t xml:space="preserve"> </w:t>
      </w:r>
      <w:proofErr w:type="spellStart"/>
      <w:r w:rsidR="00D9015B">
        <w:t>Recht</w:t>
      </w:r>
      <w:proofErr w:type="spellEnd"/>
      <w:r w:rsidR="00D9015B">
        <w:t xml:space="preserve">” (letteralmente </w:t>
      </w:r>
      <w:r>
        <w:t>“</w:t>
      </w:r>
      <w:r w:rsidR="00D9015B">
        <w:t>diritto borghese o dei cittadini</w:t>
      </w:r>
      <w:r>
        <w:t>”</w:t>
      </w:r>
      <w:r w:rsidR="00D9015B">
        <w:t>) e “</w:t>
      </w:r>
      <w:proofErr w:type="spellStart"/>
      <w:r w:rsidR="00D9015B">
        <w:t>Privatrecht</w:t>
      </w:r>
      <w:proofErr w:type="spellEnd"/>
      <w:r w:rsidR="00D9015B">
        <w:t>” (</w:t>
      </w:r>
      <w:r>
        <w:t>“</w:t>
      </w:r>
      <w:r w:rsidR="00D9015B">
        <w:t>diritto privato</w:t>
      </w:r>
      <w:r>
        <w:t>”). Anche il nome “</w:t>
      </w:r>
      <w:proofErr w:type="spellStart"/>
      <w:r>
        <w:t>Bü</w:t>
      </w:r>
      <w:r w:rsidR="00D9015B">
        <w:t>rgerliches</w:t>
      </w:r>
      <w:proofErr w:type="spellEnd"/>
      <w:r w:rsidR="00D9015B">
        <w:t xml:space="preserve"> </w:t>
      </w:r>
      <w:proofErr w:type="spellStart"/>
      <w:r w:rsidR="00D9015B">
        <w:t>Recht</w:t>
      </w:r>
      <w:proofErr w:type="spellEnd"/>
      <w:r w:rsidR="00D9015B">
        <w:t xml:space="preserve">” è preso in prestito dallo </w:t>
      </w:r>
      <w:proofErr w:type="spellStart"/>
      <w:r w:rsidR="00D9015B" w:rsidRPr="00D9015B">
        <w:rPr>
          <w:i/>
        </w:rPr>
        <w:t>ius</w:t>
      </w:r>
      <w:proofErr w:type="spellEnd"/>
      <w:r w:rsidR="00D9015B" w:rsidRPr="00D9015B">
        <w:rPr>
          <w:i/>
        </w:rPr>
        <w:t xml:space="preserve"> civile</w:t>
      </w:r>
      <w:r w:rsidR="00D9015B">
        <w:t xml:space="preserve"> romano. Quest’ultimo non sta a indicare alcun privilegio per i cittadini </w:t>
      </w:r>
      <w:r w:rsidR="00DA112C">
        <w:t>a seconda della</w:t>
      </w:r>
      <w:r w:rsidR="00D9015B">
        <w:t xml:space="preserve"> loro nascita, professione o classe sociale. Dalla riv</w:t>
      </w:r>
      <w:r>
        <w:t>oluzione francese il termine “</w:t>
      </w:r>
      <w:proofErr w:type="spellStart"/>
      <w:r>
        <w:t>Bü</w:t>
      </w:r>
      <w:r w:rsidR="00D9015B">
        <w:t>rger</w:t>
      </w:r>
      <w:proofErr w:type="spellEnd"/>
      <w:r>
        <w:t xml:space="preserve">” viene inteso nel significato di </w:t>
      </w:r>
      <w:proofErr w:type="spellStart"/>
      <w:r>
        <w:t>citoyen</w:t>
      </w:r>
      <w:proofErr w:type="spellEnd"/>
      <w:r>
        <w:t xml:space="preserve"> e “</w:t>
      </w:r>
      <w:proofErr w:type="spellStart"/>
      <w:r>
        <w:t>Bü</w:t>
      </w:r>
      <w:r w:rsidR="00D9015B">
        <w:t>rgerliches</w:t>
      </w:r>
      <w:proofErr w:type="spellEnd"/>
      <w:r w:rsidR="00D9015B">
        <w:t xml:space="preserve"> </w:t>
      </w:r>
      <w:proofErr w:type="spellStart"/>
      <w:r w:rsidR="00D9015B">
        <w:t>Recht</w:t>
      </w:r>
      <w:proofErr w:type="spellEnd"/>
      <w:r w:rsidR="00D9015B">
        <w:t xml:space="preserve">” come il diritto valido per chiunque appartenga ad una società a prescindere dalla sua condizione. </w:t>
      </w:r>
      <w:r w:rsidR="0025245D">
        <w:t xml:space="preserve">A tale riguardo i due termini hanno lo stesso significato. Tuttavia essi si sono poi differenziati e raffinati nella seconda metà del ventesimo secolo. </w:t>
      </w:r>
      <w:r w:rsidR="00DC346B">
        <w:t>Oggi s</w:t>
      </w:r>
      <w:r w:rsidR="0025245D">
        <w:t>i è</w:t>
      </w:r>
      <w:r>
        <w:t xml:space="preserve"> soliti limitare il campo del “</w:t>
      </w:r>
      <w:proofErr w:type="spellStart"/>
      <w:r>
        <w:t>Bü</w:t>
      </w:r>
      <w:r w:rsidR="0025245D">
        <w:t>rgerliches</w:t>
      </w:r>
      <w:proofErr w:type="spellEnd"/>
      <w:r w:rsidR="0025245D">
        <w:t xml:space="preserve"> </w:t>
      </w:r>
      <w:proofErr w:type="spellStart"/>
      <w:r w:rsidR="0025245D">
        <w:t>Recht</w:t>
      </w:r>
      <w:proofErr w:type="spellEnd"/>
      <w:r>
        <w:t>”</w:t>
      </w:r>
      <w:r w:rsidR="0025245D">
        <w:t xml:space="preserve"> a quei settori de</w:t>
      </w:r>
      <w:r w:rsidR="00DC346B">
        <w:t>l diritto della Pandette che sono contenuti</w:t>
      </w:r>
      <w:r>
        <w:t xml:space="preserve"> nel Codice Civile tedesco (“BGB </w:t>
      </w:r>
      <w:proofErr w:type="spellStart"/>
      <w:r>
        <w:t>Bü</w:t>
      </w:r>
      <w:r w:rsidR="0025245D">
        <w:t>rgerliches</w:t>
      </w:r>
      <w:proofErr w:type="spellEnd"/>
      <w:r w:rsidR="0025245D">
        <w:t xml:space="preserve"> </w:t>
      </w:r>
      <w:proofErr w:type="spellStart"/>
      <w:r w:rsidR="0025245D">
        <w:t>Gese</w:t>
      </w:r>
      <w:r w:rsidR="00DC346B">
        <w:t>tzbuch</w:t>
      </w:r>
      <w:proofErr w:type="spellEnd"/>
      <w:r>
        <w:t>”</w:t>
      </w:r>
      <w:r w:rsidR="00DC346B">
        <w:t>). Ad esso appartengono i fondamenti dogmatici</w:t>
      </w:r>
      <w:r w:rsidR="0025245D">
        <w:t xml:space="preserve"> come anche quel grande numero di d</w:t>
      </w:r>
      <w:r>
        <w:t>ecisioni che i legislatori del Codice C</w:t>
      </w:r>
      <w:r w:rsidR="0025245D">
        <w:t>ivile non hanno preso personalmente, ma che hanno voluto lasciare alla giurisdizione e alla scienza. Al contrario il dominio del “</w:t>
      </w:r>
      <w:proofErr w:type="spellStart"/>
      <w:r w:rsidR="0025245D">
        <w:t>Zivilrecht</w:t>
      </w:r>
      <w:proofErr w:type="spellEnd"/>
      <w:r w:rsidR="0025245D">
        <w:t xml:space="preserve">”, in cui trovano regolazione </w:t>
      </w:r>
      <w:r w:rsidR="00DC346B">
        <w:t>i rapporti tra le comunità, viene separato dal tradizion</w:t>
      </w:r>
      <w:r>
        <w:t>ale “</w:t>
      </w:r>
      <w:proofErr w:type="spellStart"/>
      <w:r>
        <w:t>Bü</w:t>
      </w:r>
      <w:r w:rsidR="0025245D">
        <w:t>rgerliches</w:t>
      </w:r>
      <w:proofErr w:type="spellEnd"/>
      <w:r w:rsidR="0025245D">
        <w:t xml:space="preserve"> </w:t>
      </w:r>
      <w:proofErr w:type="spellStart"/>
      <w:r w:rsidR="0025245D">
        <w:t>Recht</w:t>
      </w:r>
      <w:proofErr w:type="spellEnd"/>
      <w:r w:rsidR="0025245D">
        <w:t>”. Così il diritto c</w:t>
      </w:r>
      <w:r>
        <w:t>ommerciale è un diritto specifico</w:t>
      </w:r>
      <w:r w:rsidR="0025245D">
        <w:t xml:space="preserve"> per i commercianti, quello </w:t>
      </w:r>
      <w:r>
        <w:t>del lavoro è un diritto apposito</w:t>
      </w:r>
      <w:r w:rsidR="0025245D">
        <w:t xml:space="preserve"> per la regolamentazione dei rapporti tra lavoratori e datori di lavoro</w:t>
      </w:r>
      <w:r w:rsidR="00DC346B">
        <w:t xml:space="preserve">, quello </w:t>
      </w:r>
      <w:r w:rsidR="00410A40">
        <w:t>economico</w:t>
      </w:r>
      <w:r>
        <w:t xml:space="preserve"> è un diritto proprio del</w:t>
      </w:r>
      <w:r w:rsidR="00DC346B">
        <w:t>l’</w:t>
      </w:r>
      <w:r w:rsidR="00410A40">
        <w:t>econom</w:t>
      </w:r>
      <w:r w:rsidR="00DC346B">
        <w:t xml:space="preserve">ia industriale e quello </w:t>
      </w:r>
      <w:r w:rsidR="00DA112C">
        <w:t xml:space="preserve">dei beni immateriali </w:t>
      </w:r>
      <w:r w:rsidR="00DC346B">
        <w:t xml:space="preserve">è </w:t>
      </w:r>
      <w:r w:rsidR="00DA112C">
        <w:t>un ambito speciale per i diritti d’autore e i diritti d</w:t>
      </w:r>
      <w:r>
        <w:t>i protezione commerciale. Il “</w:t>
      </w:r>
      <w:proofErr w:type="spellStart"/>
      <w:r>
        <w:t>Bü</w:t>
      </w:r>
      <w:r w:rsidR="00DA112C">
        <w:t>rgerliches</w:t>
      </w:r>
      <w:proofErr w:type="spellEnd"/>
      <w:r w:rsidR="00DA112C">
        <w:t xml:space="preserve"> </w:t>
      </w:r>
      <w:proofErr w:type="spellStart"/>
      <w:r w:rsidR="00DA112C">
        <w:t>Recht</w:t>
      </w:r>
      <w:proofErr w:type="spellEnd"/>
      <w:r w:rsidR="00DA112C">
        <w:t>” sarebbe secondo questa classificazione una branca del “</w:t>
      </w:r>
      <w:proofErr w:type="spellStart"/>
      <w:r w:rsidR="00DA112C">
        <w:t>Zivilrecht</w:t>
      </w:r>
      <w:proofErr w:type="spellEnd"/>
      <w:r w:rsidR="00DA112C">
        <w:t xml:space="preserve">”, quindi il secondo è un concetto più ampio in confronto al primo, più ristretto. </w:t>
      </w:r>
    </w:p>
    <w:p w:rsidR="00380449" w:rsidRDefault="00380449">
      <w:r>
        <w:t>Il termine “</w:t>
      </w:r>
      <w:proofErr w:type="spellStart"/>
      <w:r>
        <w:t>Privatrecht</w:t>
      </w:r>
      <w:proofErr w:type="spellEnd"/>
      <w:r>
        <w:t xml:space="preserve">” è anch’esso di origine romana. Esso ricorda che i romani articolarono l’intera materia del diritto in due settori principali: </w:t>
      </w:r>
      <w:proofErr w:type="spellStart"/>
      <w:r w:rsidRPr="00380449">
        <w:rPr>
          <w:i/>
        </w:rPr>
        <w:t>ius</w:t>
      </w:r>
      <w:proofErr w:type="spellEnd"/>
      <w:r w:rsidRPr="00380449">
        <w:rPr>
          <w:i/>
        </w:rPr>
        <w:t xml:space="preserve"> </w:t>
      </w:r>
      <w:proofErr w:type="spellStart"/>
      <w:r w:rsidRPr="00380449">
        <w:rPr>
          <w:i/>
        </w:rPr>
        <w:t>privatum</w:t>
      </w:r>
      <w:proofErr w:type="spellEnd"/>
      <w:r>
        <w:t xml:space="preserve"> e </w:t>
      </w:r>
      <w:proofErr w:type="spellStart"/>
      <w:r w:rsidRPr="00380449">
        <w:rPr>
          <w:i/>
        </w:rPr>
        <w:t>ius</w:t>
      </w:r>
      <w:proofErr w:type="spellEnd"/>
      <w:r w:rsidRPr="00380449">
        <w:rPr>
          <w:i/>
        </w:rPr>
        <w:t xml:space="preserve"> </w:t>
      </w:r>
      <w:proofErr w:type="spellStart"/>
      <w:r w:rsidRPr="00380449">
        <w:rPr>
          <w:i/>
        </w:rPr>
        <w:t>publicum</w:t>
      </w:r>
      <w:proofErr w:type="spellEnd"/>
      <w:r>
        <w:t xml:space="preserve">. Fino ad oggi l’amministrazione della giustizia europea e continentale è rimasta fedele alla contrapposizione concettuale tra diritto pubblico e diritto privato. A grandi linee si può abbozzare la differenza come segue: il diritto privato è </w:t>
      </w:r>
      <w:r w:rsidR="003F7BAE">
        <w:t xml:space="preserve">idealmente </w:t>
      </w:r>
      <w:r>
        <w:t xml:space="preserve">quella parte dell’ordinamento giuridico che regola i rapporti reciproci tra i singoli sulla base della parità dei loro diritti </w:t>
      </w:r>
      <w:r w:rsidR="0077238C">
        <w:t xml:space="preserve">e della loro autodeterminazione. Nel diritto pubblico sono invece regolati i rapporti dello stato e degli altri </w:t>
      </w:r>
      <w:r w:rsidR="003F7BAE">
        <w:t xml:space="preserve">enti dotati di potere </w:t>
      </w:r>
      <w:r w:rsidR="0077238C">
        <w:t>sia nei confronti dei loro membri come anche tra sé stessi. Si potrebbe quindi dire che nel diritto p</w:t>
      </w:r>
      <w:r w:rsidR="003F7BAE">
        <w:t>rivato sta in primo piano una posizione di parità</w:t>
      </w:r>
      <w:r w:rsidR="0077238C">
        <w:t>, mentre nel</w:t>
      </w:r>
      <w:r w:rsidR="003F7BAE">
        <w:t xml:space="preserve"> diritto pubblico</w:t>
      </w:r>
      <w:r w:rsidR="0077238C">
        <w:t xml:space="preserve"> posizioni superiori e subordinate. Questa suddiv</w:t>
      </w:r>
      <w:r w:rsidR="008A3F6A">
        <w:t xml:space="preserve">isione è ancora più convincente grazie alle corrispondenze con </w:t>
      </w:r>
      <w:r w:rsidR="0077238C">
        <w:t>la differenza tra legge e trattato: le leggi – o in senso più ampio le “norme”</w:t>
      </w:r>
      <w:r w:rsidR="008A3F6A">
        <w:t xml:space="preserve"> </w:t>
      </w:r>
      <w:r w:rsidR="0077238C">
        <w:t>- si distinguono per la caratteristica dell’eteronomia o subordinazione all’altro, in cui il normatore diverso dal destinatario della norma gli impone un preciso comp</w:t>
      </w:r>
      <w:r w:rsidR="008A3F6A">
        <w:t>ortamento e lo rende “soggetto</w:t>
      </w:r>
      <w:r w:rsidR="0077238C">
        <w:t xml:space="preserve"> al diritto”. Al contrario nel trattato non vige alcuna subordinazione all’altro o alcuna eteronomia, ma vigono l’autodeterminazione e l’autonomia del privato.  </w:t>
      </w:r>
    </w:p>
    <w:p w:rsidR="00D20A6A" w:rsidRPr="00D9015B" w:rsidRDefault="002D140F">
      <w:r>
        <w:t xml:space="preserve">La distinzione tra il diritto privato e </w:t>
      </w:r>
      <w:r w:rsidR="00D20A6A">
        <w:t xml:space="preserve">gli altri rami del diritto crea </w:t>
      </w:r>
      <w:r>
        <w:t>negli ultimi tempi</w:t>
      </w:r>
      <w:r w:rsidR="00D20A6A">
        <w:t xml:space="preserve"> sempre più difficoltà. Essa non è in alcun modo solo di interes</w:t>
      </w:r>
      <w:r>
        <w:t>se teorico. Nella pratica</w:t>
      </w:r>
      <w:r w:rsidR="00D20A6A">
        <w:t xml:space="preserve"> infatti l’attribuzione di una fattispecie </w:t>
      </w:r>
      <w:r>
        <w:t xml:space="preserve">a uno di questi settori decide </w:t>
      </w:r>
      <w:r w:rsidR="00D20A6A">
        <w:t>quale giurisdizione è competente per il proprio processo. Quindi tutte le controversie dei cittadini sono di competenza dei “tribunali ordinari”, ossia dei tribu</w:t>
      </w:r>
      <w:r w:rsidR="00457839">
        <w:t>nali civili. Al contrario è previsto il ricorso amministrativo per</w:t>
      </w:r>
      <w:r w:rsidR="00D20A6A">
        <w:t xml:space="preserve"> tutte le controversie di diritto pubblico, per quanto non </w:t>
      </w:r>
      <w:r w:rsidR="00DE4920">
        <w:t>spettino al</w:t>
      </w:r>
      <w:r w:rsidR="00D20A6A">
        <w:t>la giurisdizione c</w:t>
      </w:r>
      <w:r w:rsidR="00457839">
        <w:t>ostituzionale in forza della propria</w:t>
      </w:r>
      <w:r w:rsidR="00D20A6A">
        <w:t xml:space="preserve"> posizione in costituzione. Uno dei motivi per le difficoltà di delimitazione tra diritto pubblico e privato sta nel fatto che la società moderna è da intendere non più come destinataria di un unico messaggio trasm</w:t>
      </w:r>
      <w:r w:rsidR="00D64F6B">
        <w:t>esso dalla legge statale. Essa va sempre più costituendosi di</w:t>
      </w:r>
      <w:r w:rsidR="00D20A6A">
        <w:t xml:space="preserve"> determinati gruppi, associazioni, imprese o enti giuridici, creando norme essa</w:t>
      </w:r>
      <w:r w:rsidR="00D64F6B">
        <w:t xml:space="preserve"> stessa in cooperazione con lo S</w:t>
      </w:r>
      <w:r w:rsidR="00D20A6A">
        <w:t>tato. Esempi di ciò sono offerti</w:t>
      </w:r>
      <w:r w:rsidR="00D64F6B">
        <w:t xml:space="preserve"> sia dal diritto delle associazioni, società o ceti</w:t>
      </w:r>
      <w:r w:rsidR="00D20A6A">
        <w:t xml:space="preserve">, sia </w:t>
      </w:r>
      <w:r w:rsidR="00D20A6A" w:rsidRPr="00DE4920">
        <w:t xml:space="preserve">da prodotti dell’ordinamento come </w:t>
      </w:r>
      <w:r w:rsidR="00D20A6A">
        <w:t>contratti sul</w:t>
      </w:r>
      <w:r w:rsidR="004459F1">
        <w:t>le tariffe, accordi tra imprese, con</w:t>
      </w:r>
      <w:r w:rsidR="00954772">
        <w:t>dizioni generali di contratto</w:t>
      </w:r>
      <w:r w:rsidR="004459F1">
        <w:t xml:space="preserve"> o determinate formazioni di diritto sovra o transnazionale (per esempio la </w:t>
      </w:r>
      <w:proofErr w:type="spellStart"/>
      <w:r w:rsidR="004459F1" w:rsidRPr="004459F1">
        <w:rPr>
          <w:i/>
        </w:rPr>
        <w:t>lex</w:t>
      </w:r>
      <w:proofErr w:type="spellEnd"/>
      <w:r w:rsidR="004459F1" w:rsidRPr="004459F1">
        <w:rPr>
          <w:i/>
        </w:rPr>
        <w:t xml:space="preserve"> </w:t>
      </w:r>
      <w:proofErr w:type="spellStart"/>
      <w:r w:rsidR="004459F1" w:rsidRPr="004459F1">
        <w:rPr>
          <w:i/>
        </w:rPr>
        <w:t>marcatoria</w:t>
      </w:r>
      <w:proofErr w:type="spellEnd"/>
      <w:r w:rsidR="00954772">
        <w:t>). Ad essi è comune che sono formulati</w:t>
      </w:r>
      <w:r w:rsidR="004459F1">
        <w:t xml:space="preserve"> non da un legislatore statale ma da un privato. Perciò è discutibile riguardo a molti di </w:t>
      </w:r>
      <w:r w:rsidR="004459F1">
        <w:lastRenderedPageBreak/>
        <w:t xml:space="preserve">tali regolamenti, </w:t>
      </w:r>
      <w:r w:rsidR="00DE4920">
        <w:t xml:space="preserve">per esempio </w:t>
      </w:r>
      <w:r w:rsidR="004459F1">
        <w:t xml:space="preserve">alle condizioni </w:t>
      </w:r>
      <w:r w:rsidR="00954772">
        <w:t>generali di contratto</w:t>
      </w:r>
      <w:r w:rsidR="004459F1">
        <w:t xml:space="preserve">, se si tratti di norme o di contratti. Il contrasto muove sul punto se le parti si affrontino dal punto di vista della superiorità e dell’inferiorità piuttosto che </w:t>
      </w:r>
      <w:r w:rsidR="00954772">
        <w:t xml:space="preserve">quello </w:t>
      </w:r>
      <w:r w:rsidR="004459F1">
        <w:t xml:space="preserve">della parità. </w:t>
      </w:r>
      <w:bookmarkStart w:id="0" w:name="_GoBack"/>
      <w:bookmarkEnd w:id="0"/>
      <w:r w:rsidR="004459F1">
        <w:t>Nel diritto privato rientrano quindi sempr</w:t>
      </w:r>
      <w:r w:rsidR="008A3F6A">
        <w:t>e di più rapporti di diritto</w:t>
      </w:r>
      <w:r w:rsidR="004459F1">
        <w:t xml:space="preserve"> caratterizzati</w:t>
      </w:r>
      <w:r w:rsidR="008A3F6A">
        <w:t xml:space="preserve"> più</w:t>
      </w:r>
      <w:r w:rsidR="004459F1">
        <w:t xml:space="preserve"> da eteronomia o sub</w:t>
      </w:r>
      <w:r w:rsidR="008A3F6A">
        <w:t xml:space="preserve">ordinazione che da autonomia dei </w:t>
      </w:r>
      <w:r w:rsidR="004459F1">
        <w:t>privati o autodeterminazione. Al contrario nel diritto pubblico, in cui predominano nella normazione strutture cooperative o consensuali, non si può più f</w:t>
      </w:r>
      <w:r w:rsidR="00501031">
        <w:t>acilmente parlare di posizioni</w:t>
      </w:r>
      <w:r w:rsidR="004459F1">
        <w:t xml:space="preserve"> di superiorità o </w:t>
      </w:r>
      <w:r w:rsidR="00501031">
        <w:t>subordinazione</w:t>
      </w:r>
      <w:r w:rsidR="004459F1">
        <w:t xml:space="preserve">. </w:t>
      </w:r>
    </w:p>
    <w:sectPr w:rsidR="00D20A6A" w:rsidRPr="00D901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5B"/>
    <w:rsid w:val="0025245D"/>
    <w:rsid w:val="002D140F"/>
    <w:rsid w:val="00380449"/>
    <w:rsid w:val="003F7BAE"/>
    <w:rsid w:val="00410A40"/>
    <w:rsid w:val="004459F1"/>
    <w:rsid w:val="00457839"/>
    <w:rsid w:val="00474B5C"/>
    <w:rsid w:val="00501031"/>
    <w:rsid w:val="0077238C"/>
    <w:rsid w:val="008A3F6A"/>
    <w:rsid w:val="00954772"/>
    <w:rsid w:val="00CD05B8"/>
    <w:rsid w:val="00D20A6A"/>
    <w:rsid w:val="00D64F6B"/>
    <w:rsid w:val="00D9015B"/>
    <w:rsid w:val="00DA112C"/>
    <w:rsid w:val="00DC346B"/>
    <w:rsid w:val="00D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45A18-0EFC-4995-B4DF-55656C3F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4</cp:revision>
  <dcterms:created xsi:type="dcterms:W3CDTF">2017-12-28T12:30:00Z</dcterms:created>
  <dcterms:modified xsi:type="dcterms:W3CDTF">2018-01-06T12:41:00Z</dcterms:modified>
</cp:coreProperties>
</file>