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46" w:rsidRPr="00A97E46" w:rsidRDefault="00A97E46" w:rsidP="00A97E4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bookmarkStart w:id="0" w:name="_GoBack"/>
      <w:bookmarkEnd w:id="0"/>
      <w:r w:rsidRPr="00A97E46">
        <w:rPr>
          <w:rFonts w:ascii="Cambria Math" w:hAnsi="Cambria Math" w:cs="Times New Roman"/>
          <w:color w:val="000000"/>
          <w:sz w:val="21"/>
          <w:szCs w:val="21"/>
        </w:rPr>
        <w:t>Stephan Meder</w:t>
      </w:r>
    </w:p>
    <w:p w:rsidR="00A97E46" w:rsidRPr="00A97E46" w:rsidRDefault="00A97E46" w:rsidP="00A97E4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A97E46">
        <w:rPr>
          <w:rFonts w:ascii="Cambria Math" w:hAnsi="Cambria Math" w:cs="Times New Roman"/>
          <w:color w:val="000000"/>
          <w:sz w:val="21"/>
          <w:szCs w:val="21"/>
        </w:rPr>
        <w:t>STORIA DEL DIRITTO</w:t>
      </w:r>
      <w:r w:rsidRPr="00A97E46">
        <w:rPr>
          <w:rFonts w:ascii="Cambria Math" w:hAnsi="Cambria Math" w:cs="Times New Roman"/>
          <w:color w:val="000000"/>
          <w:sz w:val="21"/>
          <w:szCs w:val="21"/>
        </w:rPr>
        <w:br/>
        <w:t>una introduzione </w:t>
      </w:r>
    </w:p>
    <w:p w:rsidR="00A97E46" w:rsidRPr="00A97E46" w:rsidRDefault="00A97E46" w:rsidP="00A97E46">
      <w:pPr>
        <w:ind w:hanging="270"/>
        <w:divId w:val="153487948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A97E46">
        <w:rPr>
          <w:rFonts w:ascii="-webkit-standard" w:eastAsia="Times New Roman" w:hAnsi="-webkit-standard" w:cs="Times New Roman"/>
          <w:color w:val="000000"/>
          <w:sz w:val="27"/>
          <w:szCs w:val="27"/>
        </w:rPr>
        <w:t>1. </w:t>
      </w:r>
      <w:r w:rsidRPr="00A97E46">
        <w:rPr>
          <w:rFonts w:ascii="Cambria Math" w:eastAsia="Times New Roman" w:hAnsi="Cambria Math" w:cs="Times New Roman"/>
          <w:color w:val="000000"/>
          <w:sz w:val="18"/>
          <w:szCs w:val="18"/>
        </w:rPr>
        <w:t>Diritto civile, diritto del cittadino e diritto privato</w:t>
      </w:r>
    </w:p>
    <w:p w:rsidR="00A97E46" w:rsidRDefault="00A97E46"/>
    <w:p w:rsidR="00A97E46" w:rsidRDefault="00A97E46"/>
    <w:p w:rsidR="00126AAD" w:rsidRPr="00A15AA3" w:rsidRDefault="0031600D">
      <w:pPr>
        <w:rPr>
          <w:rFonts w:ascii="Cambria Math" w:hAnsi="Cambria Math"/>
        </w:rPr>
      </w:pPr>
      <w:r w:rsidRPr="00A15AA3">
        <w:rPr>
          <w:rFonts w:ascii="Cambria Math" w:hAnsi="Cambria Math"/>
        </w:rPr>
        <w:t>“</w:t>
      </w:r>
      <w:proofErr w:type="spellStart"/>
      <w:r w:rsidRPr="00A15AA3">
        <w:rPr>
          <w:rFonts w:ascii="Cambria Math" w:hAnsi="Cambria Math"/>
        </w:rPr>
        <w:t>Zivilrecht</w:t>
      </w:r>
      <w:proofErr w:type="spellEnd"/>
      <w:r w:rsidRPr="00A15AA3">
        <w:rPr>
          <w:rFonts w:ascii="Cambria Math" w:hAnsi="Cambria Math"/>
        </w:rPr>
        <w:t xml:space="preserve">” è </w:t>
      </w:r>
      <w:r w:rsidR="005F12D1">
        <w:rPr>
          <w:rFonts w:ascii="Cambria Math" w:hAnsi="Cambria Math"/>
        </w:rPr>
        <w:t>la traduzione tedesca per il termine latino</w:t>
      </w:r>
      <w:r w:rsidRPr="00A15AA3">
        <w:rPr>
          <w:rFonts w:ascii="Cambria Math" w:hAnsi="Cambria Math"/>
        </w:rPr>
        <w:t xml:space="preserve"> </w:t>
      </w:r>
      <w:r w:rsidRPr="00A15AA3">
        <w:rPr>
          <w:rFonts w:ascii="Cambria Math" w:hAnsi="Cambria Math"/>
          <w:i/>
        </w:rPr>
        <w:t>ius civile</w:t>
      </w:r>
      <w:r w:rsidR="008565F3">
        <w:rPr>
          <w:rFonts w:ascii="Cambria Math" w:hAnsi="Cambria Math"/>
          <w:i/>
        </w:rPr>
        <w:t xml:space="preserve"> </w:t>
      </w:r>
      <w:r w:rsidR="008565F3">
        <w:rPr>
          <w:rFonts w:ascii="Cambria Math" w:hAnsi="Cambria Math"/>
        </w:rPr>
        <w:t>(p. 39)</w:t>
      </w:r>
      <w:r w:rsidRPr="00A15AA3">
        <w:rPr>
          <w:rFonts w:ascii="Cambria Math" w:hAnsi="Cambria Math"/>
          <w:i/>
        </w:rPr>
        <w:t xml:space="preserve">. </w:t>
      </w:r>
      <w:r w:rsidR="00D058A3" w:rsidRPr="00A15AA3">
        <w:rPr>
          <w:rFonts w:ascii="Cambria Math" w:hAnsi="Cambria Math"/>
        </w:rPr>
        <w:t xml:space="preserve">Nel linguaggio </w:t>
      </w:r>
      <w:r w:rsidR="005F12D1">
        <w:rPr>
          <w:rFonts w:ascii="Cambria Math" w:hAnsi="Cambria Math"/>
        </w:rPr>
        <w:t>tecnico</w:t>
      </w:r>
      <w:r w:rsidR="00D058A3" w:rsidRPr="00A15AA3">
        <w:rPr>
          <w:rFonts w:ascii="Cambria Math" w:hAnsi="Cambria Math"/>
        </w:rPr>
        <w:t xml:space="preserve">, inoltre, sono molto diffusi i termini “diritto civile” </w:t>
      </w:r>
      <w:r w:rsidR="00DF7BD3" w:rsidRPr="00A15AA3">
        <w:rPr>
          <w:rFonts w:ascii="Cambria Math" w:hAnsi="Cambria Math"/>
        </w:rPr>
        <w:t>(</w:t>
      </w:r>
      <w:proofErr w:type="spellStart"/>
      <w:r w:rsidR="00DF7BD3" w:rsidRPr="00A15AA3">
        <w:rPr>
          <w:rFonts w:ascii="Cambria Math" w:hAnsi="Cambria Math"/>
        </w:rPr>
        <w:t>Bürgerliches</w:t>
      </w:r>
      <w:proofErr w:type="spellEnd"/>
      <w:r w:rsidR="00DF7BD3" w:rsidRPr="00A15AA3">
        <w:rPr>
          <w:rFonts w:ascii="Cambria Math" w:hAnsi="Cambria Math"/>
        </w:rPr>
        <w:t xml:space="preserve"> </w:t>
      </w:r>
      <w:proofErr w:type="spellStart"/>
      <w:r w:rsidR="00DF7BD3" w:rsidRPr="00A15AA3">
        <w:rPr>
          <w:rFonts w:ascii="Cambria Math" w:hAnsi="Cambria Math"/>
        </w:rPr>
        <w:t>Recht</w:t>
      </w:r>
      <w:proofErr w:type="spellEnd"/>
      <w:r w:rsidR="00DF7BD3" w:rsidRPr="00A15AA3">
        <w:rPr>
          <w:rFonts w:ascii="Cambria Math" w:hAnsi="Cambria Math"/>
        </w:rPr>
        <w:t xml:space="preserve">) </w:t>
      </w:r>
      <w:r w:rsidR="00D058A3" w:rsidRPr="00A15AA3">
        <w:rPr>
          <w:rFonts w:ascii="Cambria Math" w:hAnsi="Cambria Math"/>
        </w:rPr>
        <w:t>e “diritto privato”</w:t>
      </w:r>
      <w:r w:rsidR="00DF7BD3" w:rsidRPr="00A15AA3">
        <w:rPr>
          <w:rFonts w:ascii="Cambria Math" w:hAnsi="Cambria Math"/>
        </w:rPr>
        <w:t xml:space="preserve"> (</w:t>
      </w:r>
      <w:proofErr w:type="spellStart"/>
      <w:r w:rsidR="00DF7BD3" w:rsidRPr="00A15AA3">
        <w:rPr>
          <w:rFonts w:ascii="Cambria Math" w:hAnsi="Cambria Math"/>
        </w:rPr>
        <w:t>Privatrecht</w:t>
      </w:r>
      <w:proofErr w:type="spellEnd"/>
      <w:r w:rsidR="00DF7BD3" w:rsidRPr="00A15AA3">
        <w:rPr>
          <w:rFonts w:ascii="Cambria Math" w:hAnsi="Cambria Math"/>
        </w:rPr>
        <w:t xml:space="preserve">). Anche la denominazione „diritto civile“ è presa in prestito dal </w:t>
      </w:r>
      <w:r w:rsidR="00DF7BD3" w:rsidRPr="00A15AA3">
        <w:rPr>
          <w:rFonts w:ascii="Cambria Math" w:hAnsi="Cambria Math"/>
          <w:i/>
        </w:rPr>
        <w:t>ius civile</w:t>
      </w:r>
      <w:r w:rsidR="00DF7BD3" w:rsidRPr="00A15AA3">
        <w:rPr>
          <w:rFonts w:ascii="Cambria Math" w:hAnsi="Cambria Math"/>
        </w:rPr>
        <w:t xml:space="preserve"> romano. Il diritto civile non costituisce un diritto speciale per i cittadini in senso di nascita, professione o classe sociale. </w:t>
      </w:r>
      <w:r w:rsidR="00DF7BD3" w:rsidRPr="00A15AA3">
        <w:rPr>
          <w:rFonts w:ascii="Cambria Math" w:hAnsi="Cambria Math"/>
        </w:rPr>
        <w:br/>
        <w:t>Dalla rivoluzione francese, il termine “cittadino” (</w:t>
      </w:r>
      <w:proofErr w:type="spellStart"/>
      <w:r w:rsidR="00DF7BD3" w:rsidRPr="00A15AA3">
        <w:rPr>
          <w:rFonts w:ascii="Cambria Math" w:hAnsi="Cambria Math"/>
        </w:rPr>
        <w:t>Bürger</w:t>
      </w:r>
      <w:proofErr w:type="spellEnd"/>
      <w:r w:rsidR="00DF7BD3" w:rsidRPr="00A15AA3">
        <w:rPr>
          <w:rFonts w:ascii="Cambria Math" w:hAnsi="Cambria Math"/>
        </w:rPr>
        <w:t xml:space="preserve">) </w:t>
      </w:r>
      <w:r w:rsidR="00376627" w:rsidRPr="00A15AA3">
        <w:rPr>
          <w:rFonts w:ascii="Cambria Math" w:hAnsi="Cambria Math"/>
        </w:rPr>
        <w:t xml:space="preserve">viene interpretato con in significato di </w:t>
      </w:r>
      <w:proofErr w:type="spellStart"/>
      <w:r w:rsidR="00376627" w:rsidRPr="00A15AA3">
        <w:rPr>
          <w:rFonts w:ascii="Cambria Math" w:hAnsi="Cambria Math"/>
          <w:i/>
        </w:rPr>
        <w:t>citoyen</w:t>
      </w:r>
      <w:proofErr w:type="spellEnd"/>
      <w:r w:rsidR="00376627" w:rsidRPr="00A15AA3">
        <w:rPr>
          <w:rFonts w:ascii="Cambria Math" w:hAnsi="Cambria Math"/>
          <w:i/>
        </w:rPr>
        <w:t xml:space="preserve"> </w:t>
      </w:r>
      <w:r w:rsidR="00996461" w:rsidRPr="00A15AA3">
        <w:rPr>
          <w:rFonts w:ascii="Cambria Math" w:hAnsi="Cambria Math"/>
        </w:rPr>
        <w:t xml:space="preserve">e il “diritto civile” viene inteso come la legge valida per tutti </w:t>
      </w:r>
      <w:r w:rsidR="00EF2D29" w:rsidRPr="00A15AA3">
        <w:rPr>
          <w:rFonts w:ascii="Cambria Math" w:hAnsi="Cambria Math"/>
        </w:rPr>
        <w:t>in una società senza un mezzo di ricorso. Per questo motivo</w:t>
      </w:r>
      <w:r w:rsidR="00B6291B" w:rsidRPr="00A15AA3">
        <w:rPr>
          <w:rFonts w:ascii="Cambria Math" w:hAnsi="Cambria Math"/>
        </w:rPr>
        <w:t>,</w:t>
      </w:r>
      <w:r w:rsidR="00EF2D29" w:rsidRPr="00A15AA3">
        <w:rPr>
          <w:rFonts w:ascii="Cambria Math" w:hAnsi="Cambria Math"/>
        </w:rPr>
        <w:t xml:space="preserve"> “</w:t>
      </w:r>
      <w:proofErr w:type="spellStart"/>
      <w:r w:rsidR="00B6291B" w:rsidRPr="00A15AA3">
        <w:rPr>
          <w:rFonts w:ascii="Cambria Math" w:hAnsi="Cambria Math"/>
        </w:rPr>
        <w:t>Bürgerliches</w:t>
      </w:r>
      <w:proofErr w:type="spellEnd"/>
      <w:r w:rsidR="00B6291B" w:rsidRPr="00A15AA3">
        <w:rPr>
          <w:rFonts w:ascii="Cambria Math" w:hAnsi="Cambria Math"/>
        </w:rPr>
        <w:t xml:space="preserve"> </w:t>
      </w:r>
      <w:proofErr w:type="spellStart"/>
      <w:r w:rsidR="00B6291B" w:rsidRPr="00A15AA3">
        <w:rPr>
          <w:rFonts w:ascii="Cambria Math" w:hAnsi="Cambria Math"/>
        </w:rPr>
        <w:t>Recht</w:t>
      </w:r>
      <w:proofErr w:type="spellEnd"/>
      <w:r w:rsidR="00B6291B" w:rsidRPr="00A15AA3">
        <w:rPr>
          <w:rFonts w:ascii="Cambria Math" w:hAnsi="Cambria Math"/>
        </w:rPr>
        <w:t>” e “</w:t>
      </w:r>
      <w:proofErr w:type="spellStart"/>
      <w:r w:rsidR="00B6291B" w:rsidRPr="00A15AA3">
        <w:rPr>
          <w:rFonts w:ascii="Cambria Math" w:hAnsi="Cambria Math"/>
        </w:rPr>
        <w:t>Zivilrecht</w:t>
      </w:r>
      <w:proofErr w:type="spellEnd"/>
      <w:r w:rsidR="00B6291B" w:rsidRPr="00A15AA3">
        <w:rPr>
          <w:rFonts w:ascii="Cambria Math" w:hAnsi="Cambria Math"/>
        </w:rPr>
        <w:t>” sono sinonimi da questo punto di vista. Tuttavia, nella seconda metà del XX secolo tali termini</w:t>
      </w:r>
      <w:r w:rsidR="00FA2B6B" w:rsidRPr="00A15AA3">
        <w:rPr>
          <w:rFonts w:ascii="Cambria Math" w:hAnsi="Cambria Math"/>
        </w:rPr>
        <w:t xml:space="preserve"> </w:t>
      </w:r>
      <w:r w:rsidR="00C9734A">
        <w:rPr>
          <w:rFonts w:ascii="Cambria Math" w:hAnsi="Cambria Math"/>
        </w:rPr>
        <w:t xml:space="preserve">si sono distinti e </w:t>
      </w:r>
      <w:r w:rsidR="003D592C">
        <w:rPr>
          <w:rFonts w:ascii="Cambria Math" w:hAnsi="Cambria Math"/>
        </w:rPr>
        <w:t>specificati.</w:t>
      </w:r>
      <w:r w:rsidR="00FA2B6B" w:rsidRPr="00A15AA3">
        <w:rPr>
          <w:rFonts w:ascii="Cambria Math" w:hAnsi="Cambria Math"/>
        </w:rPr>
        <w:t xml:space="preserve"> Oggi è consuetudine limitare l’ambito de</w:t>
      </w:r>
      <w:r w:rsidR="00A2784A">
        <w:rPr>
          <w:rFonts w:ascii="Cambria Math" w:hAnsi="Cambria Math"/>
        </w:rPr>
        <w:t xml:space="preserve">l diritto civile alle parti di </w:t>
      </w:r>
      <w:proofErr w:type="spellStart"/>
      <w:r w:rsidR="00A2784A">
        <w:rPr>
          <w:rFonts w:ascii="Cambria Math" w:hAnsi="Cambria Math"/>
        </w:rPr>
        <w:t>pandettistica</w:t>
      </w:r>
      <w:proofErr w:type="spellEnd"/>
      <w:r w:rsidR="00A2784A">
        <w:rPr>
          <w:rFonts w:ascii="Cambria Math" w:hAnsi="Cambria Math"/>
        </w:rPr>
        <w:t xml:space="preserve"> </w:t>
      </w:r>
      <w:r w:rsidR="00FA2B6B" w:rsidRPr="00A15AA3">
        <w:rPr>
          <w:rFonts w:ascii="Cambria Math" w:hAnsi="Cambria Math"/>
        </w:rPr>
        <w:t>che sono riassunte nel BGB (Codice civile tedesco). Ciò comprende anche l’infrastruttura dogmatica e il gran numero di decisioni che il legislatore della BGB non ha preso</w:t>
      </w:r>
      <w:r w:rsidR="001F532D">
        <w:rPr>
          <w:rFonts w:ascii="Cambria Math" w:hAnsi="Cambria Math"/>
        </w:rPr>
        <w:t xml:space="preserve"> arbitrariamente</w:t>
      </w:r>
      <w:r w:rsidR="00FA2B6B" w:rsidRPr="00A15AA3">
        <w:rPr>
          <w:rFonts w:ascii="Cambria Math" w:hAnsi="Cambria Math"/>
        </w:rPr>
        <w:t xml:space="preserve"> e che ha voluto lasciare, invece, alla magistratura e alla </w:t>
      </w:r>
      <w:r w:rsidR="001F532D">
        <w:rPr>
          <w:rFonts w:ascii="Cambria Math" w:hAnsi="Cambria Math"/>
        </w:rPr>
        <w:t>scienza</w:t>
      </w:r>
      <w:r w:rsidR="00FA2B6B" w:rsidRPr="00A15AA3">
        <w:rPr>
          <w:rFonts w:ascii="Cambria Math" w:hAnsi="Cambria Math"/>
        </w:rPr>
        <w:t>.</w:t>
      </w:r>
      <w:r w:rsidR="00950ADE" w:rsidRPr="00A15AA3">
        <w:rPr>
          <w:rFonts w:ascii="Cambria Math" w:hAnsi="Cambria Math"/>
        </w:rPr>
        <w:t xml:space="preserve"> D’altro canto, i settori speciali </w:t>
      </w:r>
      <w:r w:rsidR="00A2705C" w:rsidRPr="00A15AA3">
        <w:rPr>
          <w:rFonts w:ascii="Cambria Math" w:hAnsi="Cambria Math"/>
        </w:rPr>
        <w:t>del diritto civile in cui sono regolamentate le condizioni di vita di alcuni gruppi della popolazione sono esclusi dal diritto civile tradizionale. Per esempio il diritto commerciale è un diritto specifico per i commercianti, il diritto del lavoro è un diritto speciale volto a disciplinare i rapporti tra dipendenti e datori di lavoro, il diritto commerciale è un diritto speciale dell’economia industriale e il diritto della proprietà intellettuale è un settore speciale per i diritti d’autore e i diritti di proprietà industriale.</w:t>
      </w:r>
    </w:p>
    <w:p w:rsidR="00415A63" w:rsidRPr="00A15AA3" w:rsidRDefault="00126AAD">
      <w:pPr>
        <w:rPr>
          <w:rFonts w:ascii="Cambria Math" w:hAnsi="Cambria Math"/>
        </w:rPr>
      </w:pPr>
      <w:r w:rsidRPr="00A15AA3">
        <w:rPr>
          <w:rFonts w:ascii="Cambria Math" w:hAnsi="Cambria Math"/>
        </w:rPr>
        <w:t>Secondo questa classificazione, il “</w:t>
      </w:r>
      <w:proofErr w:type="spellStart"/>
      <w:r w:rsidRPr="00A15AA3">
        <w:rPr>
          <w:rFonts w:ascii="Cambria Math" w:hAnsi="Cambria Math"/>
        </w:rPr>
        <w:t>Bürgerliches</w:t>
      </w:r>
      <w:proofErr w:type="spellEnd"/>
      <w:r w:rsidRPr="00A15AA3">
        <w:rPr>
          <w:rFonts w:ascii="Cambria Math" w:hAnsi="Cambria Math"/>
        </w:rPr>
        <w:t xml:space="preserve"> </w:t>
      </w:r>
      <w:proofErr w:type="spellStart"/>
      <w:r w:rsidRPr="00A15AA3">
        <w:rPr>
          <w:rFonts w:ascii="Cambria Math" w:hAnsi="Cambria Math"/>
        </w:rPr>
        <w:t>Recht</w:t>
      </w:r>
      <w:proofErr w:type="spellEnd"/>
      <w:r w:rsidRPr="00A15AA3">
        <w:rPr>
          <w:rFonts w:ascii="Cambria Math" w:hAnsi="Cambria Math"/>
        </w:rPr>
        <w:t>” sarebbe una sottocategoria del “</w:t>
      </w:r>
      <w:proofErr w:type="spellStart"/>
      <w:r w:rsidRPr="00A15AA3">
        <w:rPr>
          <w:rFonts w:ascii="Cambria Math" w:hAnsi="Cambria Math"/>
        </w:rPr>
        <w:t>Zivilrecht</w:t>
      </w:r>
      <w:proofErr w:type="spellEnd"/>
      <w:r w:rsidRPr="00A15AA3">
        <w:rPr>
          <w:rFonts w:ascii="Cambria Math" w:hAnsi="Cambria Math"/>
        </w:rPr>
        <w:t>” – “</w:t>
      </w:r>
      <w:proofErr w:type="spellStart"/>
      <w:r w:rsidRPr="00A15AA3">
        <w:rPr>
          <w:rFonts w:ascii="Cambria Math" w:hAnsi="Cambria Math"/>
        </w:rPr>
        <w:t>Zivilrecht</w:t>
      </w:r>
      <w:proofErr w:type="spellEnd"/>
      <w:r w:rsidRPr="00A15AA3">
        <w:rPr>
          <w:rFonts w:ascii="Cambria Math" w:hAnsi="Cambria Math"/>
        </w:rPr>
        <w:t>”, ovvero il diritto più completo, mentre “</w:t>
      </w:r>
      <w:proofErr w:type="spellStart"/>
      <w:r w:rsidRPr="00A15AA3">
        <w:rPr>
          <w:rFonts w:ascii="Cambria Math" w:hAnsi="Cambria Math"/>
        </w:rPr>
        <w:t>Bürgerliches</w:t>
      </w:r>
      <w:proofErr w:type="spellEnd"/>
      <w:r w:rsidRPr="00A15AA3">
        <w:rPr>
          <w:rFonts w:ascii="Cambria Math" w:hAnsi="Cambria Math"/>
        </w:rPr>
        <w:t xml:space="preserve"> </w:t>
      </w:r>
      <w:proofErr w:type="spellStart"/>
      <w:r w:rsidRPr="00A15AA3">
        <w:rPr>
          <w:rFonts w:ascii="Cambria Math" w:hAnsi="Cambria Math"/>
        </w:rPr>
        <w:t>Recht</w:t>
      </w:r>
      <w:proofErr w:type="spellEnd"/>
      <w:r w:rsidRPr="00A15AA3">
        <w:rPr>
          <w:rFonts w:ascii="Cambria Math" w:hAnsi="Cambria Math"/>
        </w:rPr>
        <w:t xml:space="preserve">” sarebbe il concetto più </w:t>
      </w:r>
      <w:r w:rsidR="00415A63" w:rsidRPr="00A15AA3">
        <w:rPr>
          <w:rFonts w:ascii="Cambria Math" w:hAnsi="Cambria Math"/>
        </w:rPr>
        <w:t>circoscritto.</w:t>
      </w:r>
    </w:p>
    <w:p w:rsidR="00CD6532" w:rsidRPr="00A15AA3" w:rsidRDefault="00415A63">
      <w:pPr>
        <w:rPr>
          <w:rFonts w:ascii="Cambria Math" w:hAnsi="Cambria Math"/>
          <w:i/>
        </w:rPr>
      </w:pPr>
      <w:r w:rsidRPr="00A15AA3">
        <w:rPr>
          <w:rFonts w:ascii="Cambria Math" w:hAnsi="Cambria Math"/>
        </w:rPr>
        <w:t xml:space="preserve">Anche il </w:t>
      </w:r>
      <w:r w:rsidR="00F578E1">
        <w:rPr>
          <w:rFonts w:ascii="Cambria Math" w:hAnsi="Cambria Math"/>
        </w:rPr>
        <w:t>concetto di</w:t>
      </w:r>
      <w:r w:rsidRPr="00A15AA3">
        <w:rPr>
          <w:rFonts w:ascii="Cambria Math" w:hAnsi="Cambria Math"/>
        </w:rPr>
        <w:t xml:space="preserve"> “diritto privato” (</w:t>
      </w:r>
      <w:proofErr w:type="spellStart"/>
      <w:r w:rsidRPr="00A15AA3">
        <w:rPr>
          <w:rFonts w:ascii="Cambria Math" w:hAnsi="Cambria Math"/>
        </w:rPr>
        <w:t>Pr</w:t>
      </w:r>
      <w:r w:rsidR="003433A7">
        <w:rPr>
          <w:rFonts w:ascii="Cambria Math" w:hAnsi="Cambria Math"/>
        </w:rPr>
        <w:t>ivatrecht</w:t>
      </w:r>
      <w:proofErr w:type="spellEnd"/>
      <w:r w:rsidR="003433A7">
        <w:rPr>
          <w:rFonts w:ascii="Cambria Math" w:hAnsi="Cambria Math"/>
        </w:rPr>
        <w:t>) è di origine romana. Esso ci</w:t>
      </w:r>
      <w:r w:rsidRPr="00A15AA3">
        <w:rPr>
          <w:rFonts w:ascii="Cambria Math" w:hAnsi="Cambria Math"/>
        </w:rPr>
        <w:t xml:space="preserve"> ricorda </w:t>
      </w:r>
      <w:r w:rsidR="003433A7">
        <w:rPr>
          <w:rFonts w:ascii="Cambria Math" w:hAnsi="Cambria Math"/>
        </w:rPr>
        <w:t xml:space="preserve">infatti </w:t>
      </w:r>
      <w:r w:rsidRPr="00A15AA3">
        <w:rPr>
          <w:rFonts w:ascii="Cambria Math" w:hAnsi="Cambria Math"/>
        </w:rPr>
        <w:t xml:space="preserve">che i romani hanno diviso l’intera materia giuridica in due parti principali: </w:t>
      </w:r>
      <w:r w:rsidRPr="00A15AA3">
        <w:rPr>
          <w:rFonts w:ascii="Cambria Math" w:hAnsi="Cambria Math"/>
          <w:i/>
        </w:rPr>
        <w:t xml:space="preserve">ius </w:t>
      </w:r>
      <w:proofErr w:type="spellStart"/>
      <w:r w:rsidRPr="00A15AA3">
        <w:rPr>
          <w:rFonts w:ascii="Cambria Math" w:hAnsi="Cambria Math"/>
          <w:i/>
        </w:rPr>
        <w:t>privatum</w:t>
      </w:r>
      <w:proofErr w:type="spellEnd"/>
      <w:r w:rsidRPr="00A15AA3">
        <w:rPr>
          <w:rFonts w:ascii="Cambria Math" w:hAnsi="Cambria Math"/>
          <w:i/>
        </w:rPr>
        <w:t xml:space="preserve"> </w:t>
      </w:r>
      <w:r w:rsidRPr="00A15AA3">
        <w:rPr>
          <w:rFonts w:ascii="Cambria Math" w:hAnsi="Cambria Math"/>
        </w:rPr>
        <w:t xml:space="preserve">e </w:t>
      </w:r>
      <w:r w:rsidRPr="00A15AA3">
        <w:rPr>
          <w:rFonts w:ascii="Cambria Math" w:hAnsi="Cambria Math"/>
          <w:i/>
        </w:rPr>
        <w:t xml:space="preserve">ius </w:t>
      </w:r>
      <w:proofErr w:type="spellStart"/>
      <w:r w:rsidRPr="00A15AA3">
        <w:rPr>
          <w:rFonts w:ascii="Cambria Math" w:hAnsi="Cambria Math"/>
          <w:i/>
        </w:rPr>
        <w:t>publicum</w:t>
      </w:r>
      <w:proofErr w:type="spellEnd"/>
      <w:r w:rsidRPr="00A15AA3">
        <w:rPr>
          <w:rFonts w:ascii="Cambria Math" w:hAnsi="Cambria Math"/>
          <w:i/>
        </w:rPr>
        <w:t>.</w:t>
      </w:r>
    </w:p>
    <w:p w:rsidR="0031600D" w:rsidRPr="008D58DD" w:rsidRDefault="00CD6532" w:rsidP="008D58DD">
      <w:pPr>
        <w:divId w:val="1718120570"/>
        <w:rPr>
          <w:rFonts w:ascii="Times New Roman" w:eastAsia="Times New Roman" w:hAnsi="Times New Roman" w:cs="Times New Roman"/>
          <w:sz w:val="24"/>
          <w:szCs w:val="24"/>
        </w:rPr>
      </w:pPr>
      <w:r w:rsidRPr="00A15AA3">
        <w:rPr>
          <w:rFonts w:ascii="Cambria Math" w:hAnsi="Cambria Math"/>
        </w:rPr>
        <w:t>L’amministrazione della giustizia nell’Europa continentale ha mantenuto finora l’opposizione concettuale tra diritto privato e diritto pubblico. In linea di massima, la differenza potrebbe essere delineata come segue: il diritto privato è quella parte dell’ordinamento giuridico che regola i rapporti tra gli individui sulla base della loro uguaglia</w:t>
      </w:r>
      <w:r w:rsidR="001E190F" w:rsidRPr="00A15AA3">
        <w:rPr>
          <w:rFonts w:ascii="Cambria Math" w:hAnsi="Cambria Math"/>
        </w:rPr>
        <w:t>nza e autodeterminazione;</w:t>
      </w:r>
      <w:r w:rsidRPr="00A15AA3">
        <w:rPr>
          <w:rFonts w:ascii="Cambria Math" w:hAnsi="Cambria Math"/>
        </w:rPr>
        <w:t xml:space="preserve"> il diritto pubblico</w:t>
      </w:r>
      <w:r w:rsidR="001E190F" w:rsidRPr="00A15AA3">
        <w:rPr>
          <w:rFonts w:ascii="Cambria Math" w:hAnsi="Cambria Math"/>
        </w:rPr>
        <w:t>, invece,</w:t>
      </w:r>
      <w:r w:rsidRPr="00A15AA3">
        <w:rPr>
          <w:rFonts w:ascii="Cambria Math" w:hAnsi="Cambria Math"/>
        </w:rPr>
        <w:t xml:space="preserve"> disciplina i rapporti dello Stato e delle </w:t>
      </w:r>
      <w:r w:rsidR="001E190F" w:rsidRPr="00A15AA3">
        <w:rPr>
          <w:rFonts w:ascii="Cambria Math" w:hAnsi="Cambria Math"/>
        </w:rPr>
        <w:t xml:space="preserve">altre associazioni dotate di autorità sovrana, sia con i loro membri che tra di loro.si potrebbe dire quindi che nel diritto privato l’ordine paritario è in primo piano, mentre nel diritto pubblico lo sono la supremazia e la subordinazione. Questa classificazione è ancora più convincente </w:t>
      </w:r>
      <w:r w:rsidR="00A95EFB" w:rsidRPr="00A15AA3">
        <w:rPr>
          <w:rFonts w:ascii="Cambria Math" w:hAnsi="Cambria Math"/>
        </w:rPr>
        <w:t xml:space="preserve">a causa della differenza tra il diritto e il trattato: le “norme” – nel senso più ampio del termine – sono caratterizzate dall’eteronomia o da teorie di determinazione straniera, dove a uno dei destinatari della norma viene imposto un certo comportamento da diversi </w:t>
      </w:r>
      <w:proofErr w:type="spellStart"/>
      <w:r w:rsidR="00A95EFB" w:rsidRPr="00A15AA3">
        <w:rPr>
          <w:rFonts w:ascii="Cambria Math" w:hAnsi="Cambria Math"/>
        </w:rPr>
        <w:t>normatori</w:t>
      </w:r>
      <w:proofErr w:type="spellEnd"/>
      <w:r w:rsidR="00A95EFB" w:rsidRPr="00A15AA3">
        <w:rPr>
          <w:rFonts w:ascii="Cambria Math" w:hAnsi="Cambria Math"/>
        </w:rPr>
        <w:t>, rendendolo “soggetto alla legge”</w:t>
      </w:r>
      <w:r w:rsidR="00275182" w:rsidRPr="00A15AA3">
        <w:rPr>
          <w:rFonts w:ascii="Cambria Math" w:hAnsi="Cambria Math"/>
        </w:rPr>
        <w:t xml:space="preserve">. </w:t>
      </w:r>
      <w:r w:rsidR="00275182" w:rsidRPr="00A15AA3">
        <w:rPr>
          <w:rFonts w:ascii="Cambria Math" w:hAnsi="Cambria Math"/>
        </w:rPr>
        <w:br/>
        <w:t xml:space="preserve">D’altro canto, idealmente, il trattato no ha alcuna determinazione e nessuna eteronomia, bensì autodeterminazione e autonomia (privata). </w:t>
      </w:r>
      <w:r w:rsidR="00275182" w:rsidRPr="00A15AA3">
        <w:rPr>
          <w:rFonts w:ascii="Cambria Math" w:hAnsi="Cambria Math"/>
        </w:rPr>
        <w:br/>
        <w:t>La delimitazione del diritto privato da altri settori del diritto è diventata sempre più difficile negli ultimi tempi</w:t>
      </w:r>
      <w:r w:rsidR="008D58DD">
        <w:rPr>
          <w:rFonts w:ascii="Cambria Math" w:hAnsi="Cambria Math"/>
        </w:rPr>
        <w:t xml:space="preserve"> </w:t>
      </w:r>
      <w:r w:rsidR="008D58DD" w:rsidRPr="008D58DD">
        <w:rPr>
          <w:rFonts w:ascii="Cambria Math" w:eastAsia="Times New Roman" w:hAnsi="Cambria Math" w:cs="Times New Roman"/>
          <w:color w:val="000000"/>
        </w:rPr>
        <w:t>(approfondimenti in materia da pagina 468 a 471)</w:t>
      </w:r>
      <w:r w:rsidR="00275182" w:rsidRPr="00A15AA3">
        <w:rPr>
          <w:rFonts w:ascii="Cambria Math" w:hAnsi="Cambria Math"/>
        </w:rPr>
        <w:t xml:space="preserve">: non </w:t>
      </w:r>
      <w:r w:rsidR="000B07FD">
        <w:rPr>
          <w:rFonts w:ascii="Cambria Math" w:hAnsi="Cambria Math"/>
        </w:rPr>
        <w:t>si tratta</w:t>
      </w:r>
      <w:r w:rsidR="00275182" w:rsidRPr="00A15AA3">
        <w:rPr>
          <w:rFonts w:ascii="Cambria Math" w:hAnsi="Cambria Math"/>
        </w:rPr>
        <w:t xml:space="preserve"> solo un interesse teorico. I</w:t>
      </w:r>
      <w:r w:rsidR="000B07FD">
        <w:rPr>
          <w:rFonts w:ascii="Cambria Math" w:hAnsi="Cambria Math"/>
        </w:rPr>
        <w:t>n pratica, l’attribuzione di una</w:t>
      </w:r>
      <w:r w:rsidR="00275182" w:rsidRPr="00A15AA3">
        <w:rPr>
          <w:rFonts w:ascii="Cambria Math" w:hAnsi="Cambria Math"/>
        </w:rPr>
        <w:t xml:space="preserve"> </w:t>
      </w:r>
      <w:r w:rsidR="000B07FD">
        <w:rPr>
          <w:rFonts w:ascii="Cambria Math" w:hAnsi="Cambria Math"/>
        </w:rPr>
        <w:t>fattispecie</w:t>
      </w:r>
      <w:r w:rsidR="00275182" w:rsidRPr="00A15AA3">
        <w:rPr>
          <w:rFonts w:ascii="Cambria Math" w:hAnsi="Cambria Math"/>
        </w:rPr>
        <w:t xml:space="preserve"> determina quale giurisdizione è responsabile della sua valutazione. Pertanto, tutte le controversie civili dovrebbero essere sottoposte a “tribunali ordinari”, ossia ai tribunali civili.</w:t>
      </w:r>
      <w:r w:rsidR="00275182" w:rsidRPr="00A15AA3">
        <w:rPr>
          <w:rFonts w:ascii="Cambria Math" w:hAnsi="Cambria Math"/>
        </w:rPr>
        <w:br/>
      </w:r>
      <w:r w:rsidR="008978A2" w:rsidRPr="00A15AA3">
        <w:rPr>
          <w:rFonts w:ascii="Cambria Math" w:hAnsi="Cambria Math"/>
        </w:rPr>
        <w:t xml:space="preserve">D’altra parte, in tutte le controversie di diritto pubblico, nella misura in cui il loro status </w:t>
      </w:r>
      <w:r w:rsidR="000B00AD" w:rsidRPr="00A15AA3">
        <w:rPr>
          <w:rFonts w:ascii="Cambria Math" w:hAnsi="Cambria Math"/>
        </w:rPr>
        <w:t>costituzionale</w:t>
      </w:r>
      <w:r w:rsidR="000B00AD" w:rsidRPr="00A15AA3">
        <w:rPr>
          <w:rFonts w:ascii="Cambria Math" w:hAnsi="Cambria Math"/>
          <w:lang w:val="de-DE"/>
        </w:rPr>
        <w:t xml:space="preserve"> non</w:t>
      </w:r>
      <w:r w:rsidR="003659A6" w:rsidRPr="00A15AA3">
        <w:rPr>
          <w:rFonts w:ascii="Cambria Math" w:hAnsi="Cambria Math"/>
          <w:lang w:val="de-DE"/>
        </w:rPr>
        <w:t xml:space="preserve"> ha </w:t>
      </w:r>
      <w:r w:rsidR="007848A5" w:rsidRPr="00A15AA3">
        <w:rPr>
          <w:rFonts w:ascii="Cambria Math" w:hAnsi="Cambria Math"/>
        </w:rPr>
        <w:t xml:space="preserve">stabilito la giurisdizione nazionale, </w:t>
      </w:r>
      <w:r w:rsidR="00C919F6" w:rsidRPr="00A15AA3">
        <w:rPr>
          <w:rFonts w:ascii="Cambria Math" w:hAnsi="Cambria Math"/>
        </w:rPr>
        <w:t xml:space="preserve">sono disponibili procedimenti amministrativi. Una delle ragioni di difficoltà nel distinguere tra diritto pubblico e privato è che la società moderna non può essere vista come il destinatario univoco di un messaggio trasmesso dal diritto statale. </w:t>
      </w:r>
    </w:p>
    <w:p w:rsidR="00C919F6" w:rsidRPr="00014244" w:rsidRDefault="00C919F6" w:rsidP="006B753A">
      <w:pPr>
        <w:divId w:val="1361280461"/>
        <w:rPr>
          <w:rFonts w:ascii="Times New Roman" w:eastAsia="Times New Roman" w:hAnsi="Times New Roman" w:cs="Times New Roman"/>
          <w:sz w:val="24"/>
          <w:szCs w:val="24"/>
        </w:rPr>
      </w:pPr>
      <w:r w:rsidRPr="00A15AA3">
        <w:rPr>
          <w:rFonts w:ascii="Cambria Math" w:hAnsi="Cambria Math"/>
        </w:rPr>
        <w:t>In misura crescente, a determinati gruppi, associazioni, imprese e società viene,</w:t>
      </w:r>
      <w:r w:rsidR="001E436A">
        <w:rPr>
          <w:rFonts w:ascii="Cambria Math" w:hAnsi="Cambria Math"/>
        </w:rPr>
        <w:t xml:space="preserve"> infatti, consentito di stabilire delle norme sia autonomamente </w:t>
      </w:r>
      <w:r w:rsidRPr="00A15AA3">
        <w:rPr>
          <w:rFonts w:ascii="Cambria Math" w:hAnsi="Cambria Math"/>
        </w:rPr>
        <w:t xml:space="preserve">che in collaborazione con lo Stato. Tra gli esempi si possono citare le associazioni, il diritto societario o professionale, nonché le strutture normative quali i contratti di lavoro, </w:t>
      </w:r>
      <w:r w:rsidR="00203D29" w:rsidRPr="00A15AA3">
        <w:rPr>
          <w:rFonts w:ascii="Cambria Math" w:hAnsi="Cambria Math"/>
        </w:rPr>
        <w:t xml:space="preserve">le condizioni generali di contratto o determinate forme di diritto </w:t>
      </w:r>
      <w:r w:rsidR="00E91CCF">
        <w:rPr>
          <w:rFonts w:ascii="Cambria Math" w:hAnsi="Cambria Math"/>
        </w:rPr>
        <w:t>sovra-</w:t>
      </w:r>
      <w:r w:rsidR="00203D29" w:rsidRPr="00A15AA3">
        <w:rPr>
          <w:rFonts w:ascii="Cambria Math" w:hAnsi="Cambria Math"/>
        </w:rPr>
        <w:t xml:space="preserve"> o </w:t>
      </w:r>
      <w:r w:rsidR="00E91CCF">
        <w:rPr>
          <w:rFonts w:ascii="Cambria Math" w:hAnsi="Cambria Math"/>
        </w:rPr>
        <w:lastRenderedPageBreak/>
        <w:t xml:space="preserve">transnazionali </w:t>
      </w:r>
      <w:r w:rsidR="00014244" w:rsidRPr="00014244">
        <w:rPr>
          <w:rFonts w:ascii="Cambria Math" w:eastAsia="Times New Roman" w:hAnsi="Cambria Math" w:cs="Times New Roman"/>
          <w:color w:val="000000"/>
        </w:rPr>
        <w:t>(per esempio la </w:t>
      </w:r>
      <w:r w:rsidR="00014244" w:rsidRPr="00014244">
        <w:rPr>
          <w:rFonts w:ascii="Cambria Math" w:eastAsia="Times New Roman" w:hAnsi="Cambria Math" w:cs="Times New Roman"/>
          <w:i/>
          <w:iCs/>
          <w:color w:val="000000"/>
        </w:rPr>
        <w:t>lex </w:t>
      </w:r>
      <w:proofErr w:type="spellStart"/>
      <w:r w:rsidR="00014244" w:rsidRPr="00014244">
        <w:rPr>
          <w:rFonts w:ascii="Cambria Math" w:eastAsia="Times New Roman" w:hAnsi="Cambria Math" w:cs="Times New Roman"/>
          <w:i/>
          <w:iCs/>
          <w:color w:val="000000"/>
        </w:rPr>
        <w:t>mercatoria</w:t>
      </w:r>
      <w:proofErr w:type="spellEnd"/>
      <w:r w:rsidR="00014244" w:rsidRPr="00014244">
        <w:rPr>
          <w:rFonts w:ascii="Cambria Math" w:eastAsia="Times New Roman" w:hAnsi="Cambria Math" w:cs="Times New Roman"/>
          <w:color w:val="000000"/>
        </w:rPr>
        <w:t>)</w:t>
      </w:r>
      <w:r w:rsidR="00203D29" w:rsidRPr="00A15AA3">
        <w:rPr>
          <w:rFonts w:ascii="Cambria Math" w:hAnsi="Cambria Math"/>
        </w:rPr>
        <w:t>.</w:t>
      </w:r>
      <w:r w:rsidR="00B91424">
        <w:rPr>
          <w:rFonts w:ascii="Cambria Math" w:hAnsi="Cambria Math"/>
        </w:rPr>
        <w:t xml:space="preserve"> </w:t>
      </w:r>
      <w:r w:rsidR="00B91424" w:rsidRPr="00B91424">
        <w:rPr>
          <w:rFonts w:ascii="Cambria Math" w:eastAsia="Times New Roman" w:hAnsi="Cambria Math" w:cs="Times New Roman"/>
          <w:color w:val="000000"/>
        </w:rPr>
        <w:t>Queste norme sono accomunate dal fatto di non essere state formulate da un legislatore statale, bensì da privati. </w:t>
      </w:r>
      <w:r w:rsidR="008A442B" w:rsidRPr="00A15AA3">
        <w:rPr>
          <w:rFonts w:ascii="Cambria Math" w:hAnsi="Cambria Math"/>
        </w:rPr>
        <w:t>Molti di questi regolamenti, come le condizioni generali di contratto, sono controversi sul fatto che si tratti di norme o contratti: la controversia nasce dal fatto che è più probabile che le parti si confrontino tra loro in termini di inferiorità piuttosto che di uguaglianza. Ciò significa che il diritto privato comprende sempre più spesso anche i rapporti giuridici caratterizzati più dall’eteronomia e dalla determinazione straniera che dall’autonomia (privata) e dall’autodeterminazione. Al contrario, nel diritto pubblico, dove le strutture cooperative o consensuali prendono il sopravvento nella definizion</w:t>
      </w:r>
      <w:r w:rsidR="00D230D2">
        <w:rPr>
          <w:rFonts w:ascii="Cambria Math" w:hAnsi="Cambria Math"/>
        </w:rPr>
        <w:t xml:space="preserve">e delle norme, non è più possibile </w:t>
      </w:r>
      <w:r w:rsidR="008A442B" w:rsidRPr="00A15AA3">
        <w:rPr>
          <w:rFonts w:ascii="Cambria Math" w:hAnsi="Cambria Math"/>
        </w:rPr>
        <w:t xml:space="preserve">parlare di una relazione tra autonomia e subordinazione.  </w:t>
      </w:r>
      <w:r w:rsidR="00203D29" w:rsidRPr="00A15AA3">
        <w:rPr>
          <w:rFonts w:ascii="Cambria Math" w:hAnsi="Cambria Math"/>
        </w:rPr>
        <w:t xml:space="preserve"> </w:t>
      </w:r>
    </w:p>
    <w:sectPr w:rsidR="00C919F6" w:rsidRPr="00014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Arial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0D"/>
    <w:rsid w:val="000132C9"/>
    <w:rsid w:val="00014244"/>
    <w:rsid w:val="000B00AD"/>
    <w:rsid w:val="000B07FD"/>
    <w:rsid w:val="00120B2F"/>
    <w:rsid w:val="00126AAD"/>
    <w:rsid w:val="001E190F"/>
    <w:rsid w:val="001E436A"/>
    <w:rsid w:val="001F532D"/>
    <w:rsid w:val="00203D29"/>
    <w:rsid w:val="00275182"/>
    <w:rsid w:val="0031600D"/>
    <w:rsid w:val="003433A7"/>
    <w:rsid w:val="003659A6"/>
    <w:rsid w:val="00376627"/>
    <w:rsid w:val="003D592C"/>
    <w:rsid w:val="00415A63"/>
    <w:rsid w:val="005F12D1"/>
    <w:rsid w:val="006B753A"/>
    <w:rsid w:val="007848A5"/>
    <w:rsid w:val="007B0B82"/>
    <w:rsid w:val="008565F3"/>
    <w:rsid w:val="008978A2"/>
    <w:rsid w:val="008A442B"/>
    <w:rsid w:val="008D58DD"/>
    <w:rsid w:val="00950ADE"/>
    <w:rsid w:val="00996461"/>
    <w:rsid w:val="00A15AA3"/>
    <w:rsid w:val="00A2705C"/>
    <w:rsid w:val="00A2784A"/>
    <w:rsid w:val="00A95EFB"/>
    <w:rsid w:val="00A97E46"/>
    <w:rsid w:val="00B6291B"/>
    <w:rsid w:val="00B91424"/>
    <w:rsid w:val="00C63882"/>
    <w:rsid w:val="00C919F6"/>
    <w:rsid w:val="00C9734A"/>
    <w:rsid w:val="00CD6532"/>
    <w:rsid w:val="00D058A3"/>
    <w:rsid w:val="00D230D2"/>
    <w:rsid w:val="00DF7BD3"/>
    <w:rsid w:val="00E91CCF"/>
    <w:rsid w:val="00EF2D29"/>
    <w:rsid w:val="00F578E1"/>
    <w:rsid w:val="00F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8CD58F0-03E0-A04C-A128-00EDE20B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E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97E46"/>
  </w:style>
  <w:style w:type="character" w:customStyle="1" w:styleId="apple-converted-space">
    <w:name w:val="apple-converted-space"/>
    <w:basedOn w:val="DefaultParagraphFont"/>
    <w:rsid w:val="00A97E46"/>
  </w:style>
  <w:style w:type="character" w:customStyle="1" w:styleId="s3">
    <w:name w:val="s3"/>
    <w:basedOn w:val="DefaultParagraphFont"/>
    <w:rsid w:val="00A97E46"/>
  </w:style>
  <w:style w:type="character" w:customStyle="1" w:styleId="s5">
    <w:name w:val="s5"/>
    <w:basedOn w:val="DefaultParagraphFont"/>
    <w:rsid w:val="0001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7948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Morotti</dc:creator>
  <cp:keywords/>
  <dc:description/>
  <cp:lastModifiedBy>Letizia Morotti</cp:lastModifiedBy>
  <cp:revision>2</cp:revision>
  <dcterms:created xsi:type="dcterms:W3CDTF">2018-01-08T19:01:00Z</dcterms:created>
  <dcterms:modified xsi:type="dcterms:W3CDTF">2018-01-08T19:01:00Z</dcterms:modified>
</cp:coreProperties>
</file>