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200" w:before="0" w:line="276" w:lineRule="auto"/>
        <w:contextualSpacing w:val="0"/>
        <w:jc w:val="both"/>
        <w:rPr>
          <w:b w:val="1"/>
          <w:sz w:val="24"/>
          <w:szCs w:val="24"/>
        </w:rPr>
      </w:pPr>
      <w:r w:rsidDel="00000000" w:rsidR="00000000" w:rsidRPr="00000000">
        <w:rPr>
          <w:b w:val="1"/>
          <w:sz w:val="24"/>
          <w:szCs w:val="24"/>
          <w:rtl w:val="0"/>
        </w:rPr>
        <w:t xml:space="preserve">Piano di stoccaggio della riserva aurea e ottimizzazione dei processi interni</w:t>
      </w:r>
    </w:p>
    <w:p w:rsidR="00000000" w:rsidDel="00000000" w:rsidP="00000000" w:rsidRDefault="00000000" w:rsidRPr="00000000">
      <w:pPr>
        <w:spacing w:after="200" w:before="0" w:line="276" w:lineRule="auto"/>
        <w:contextualSpacing w:val="0"/>
        <w:jc w:val="both"/>
        <w:rPr>
          <w:sz w:val="24"/>
          <w:szCs w:val="24"/>
        </w:rPr>
      </w:pPr>
      <w:r w:rsidDel="00000000" w:rsidR="00000000" w:rsidRPr="00000000">
        <w:rPr>
          <w:sz w:val="24"/>
          <w:szCs w:val="24"/>
          <w:rtl w:val="0"/>
        </w:rPr>
        <w:t xml:space="preserve">La OeNB è una banca centrale all’avanguardia che, oltre a impegnarsi per raggiungere </w:t>
      </w:r>
      <w:r w:rsidDel="00000000" w:rsidR="00000000" w:rsidRPr="00000000">
        <w:rPr>
          <w:sz w:val="24"/>
          <w:szCs w:val="24"/>
          <w:rtl w:val="0"/>
        </w:rPr>
        <w:t xml:space="preserve">tempestivamente</w:t>
      </w:r>
      <w:r w:rsidDel="00000000" w:rsidR="00000000" w:rsidRPr="00000000">
        <w:rPr>
          <w:sz w:val="24"/>
          <w:szCs w:val="24"/>
          <w:rtl w:val="0"/>
        </w:rPr>
        <w:t xml:space="preserve"> i propri obiettivi principali (stabilità dei prezzi e del mercato finanziario, e fornitura di garanzia per i pagamenti, sia in contanti che non), promuove anche processi volti a favorire la sua efficienza interna. Il raggiungimento di questi obiettivi è favorito non solo dall’adozione di una strategia in linea con i tempi in materia di risorse umane, </w:t>
      </w:r>
      <w:r w:rsidDel="00000000" w:rsidR="00000000" w:rsidRPr="00000000">
        <w:rPr>
          <w:sz w:val="24"/>
          <w:szCs w:val="24"/>
          <w:rtl w:val="0"/>
        </w:rPr>
        <w:t xml:space="preserve">ma anche</w:t>
      </w:r>
      <w:r w:rsidDel="00000000" w:rsidR="00000000" w:rsidRPr="00000000">
        <w:rPr>
          <w:sz w:val="24"/>
          <w:szCs w:val="24"/>
          <w:rtl w:val="0"/>
        </w:rPr>
        <w:t xml:space="preserve"> dall’instaurazione di una comunicazione più profonda con il pubblico e una spinta verso la sostenibilità. </w:t>
      </w:r>
    </w:p>
    <w:p w:rsidR="00000000" w:rsidDel="00000000" w:rsidP="00000000" w:rsidRDefault="00000000" w:rsidRPr="00000000">
      <w:pPr>
        <w:spacing w:after="200" w:before="0" w:line="276" w:lineRule="auto"/>
        <w:contextualSpacing w:val="0"/>
        <w:jc w:val="both"/>
        <w:rPr>
          <w:sz w:val="24"/>
          <w:szCs w:val="24"/>
        </w:rPr>
      </w:pPr>
      <w:r w:rsidDel="00000000" w:rsidR="00000000" w:rsidRPr="00000000">
        <w:rPr>
          <w:sz w:val="24"/>
          <w:szCs w:val="24"/>
          <w:rtl w:val="0"/>
        </w:rPr>
        <w:t xml:space="preserve">Nel corso </w:t>
      </w:r>
      <w:r w:rsidDel="00000000" w:rsidR="00000000" w:rsidRPr="00000000">
        <w:rPr>
          <w:sz w:val="24"/>
          <w:szCs w:val="24"/>
          <w:rtl w:val="0"/>
        </w:rPr>
        <w:t xml:space="preserve">dell’attuazione del nuovo</w:t>
      </w:r>
      <w:r w:rsidDel="00000000" w:rsidR="00000000" w:rsidRPr="00000000">
        <w:rPr>
          <w:sz w:val="24"/>
          <w:szCs w:val="24"/>
          <w:rtl w:val="0"/>
        </w:rPr>
        <w:t xml:space="preserve"> piano per lo stoccaggio delle riserve auree la OeNB ha trasferito altre 15 tonnellate di oro da Londra a Vienna, per cui a fine 2016  a Vienna </w:t>
      </w:r>
      <w:r w:rsidDel="00000000" w:rsidR="00000000" w:rsidRPr="00000000">
        <w:rPr>
          <w:sz w:val="24"/>
          <w:szCs w:val="24"/>
          <w:rtl w:val="0"/>
        </w:rPr>
        <w:t xml:space="preserve">erano custodite </w:t>
      </w:r>
      <w:r w:rsidDel="00000000" w:rsidR="00000000" w:rsidRPr="00000000">
        <w:rPr>
          <w:sz w:val="24"/>
          <w:szCs w:val="24"/>
          <w:rtl w:val="0"/>
        </w:rPr>
        <w:t xml:space="preserve">78,8 tonnellate di oro (28% delle riserve auree).</w:t>
      </w:r>
    </w:p>
    <w:p w:rsidR="00000000" w:rsidDel="00000000" w:rsidP="00000000" w:rsidRDefault="00000000" w:rsidRPr="00000000">
      <w:pPr>
        <w:spacing w:after="200" w:before="0" w:line="276" w:lineRule="auto"/>
        <w:contextualSpacing w:val="0"/>
        <w:jc w:val="both"/>
        <w:rPr>
          <w:b w:val="1"/>
          <w:sz w:val="24"/>
          <w:szCs w:val="24"/>
        </w:rPr>
      </w:pPr>
      <w:r w:rsidDel="00000000" w:rsidR="00000000" w:rsidRPr="00000000">
        <w:rPr>
          <w:b w:val="1"/>
          <w:sz w:val="24"/>
          <w:szCs w:val="24"/>
          <w:rtl w:val="0"/>
        </w:rPr>
        <w:t xml:space="preserve">Il risultato economico della OeNB ammonta a 268 Mio. EUR</w:t>
      </w:r>
    </w:p>
    <w:p w:rsidR="00000000" w:rsidDel="00000000" w:rsidP="00000000" w:rsidRDefault="00000000" w:rsidRPr="00000000">
      <w:pPr>
        <w:spacing w:after="200" w:before="0" w:line="276" w:lineRule="auto"/>
        <w:contextualSpacing w:val="0"/>
        <w:jc w:val="both"/>
        <w:rPr>
          <w:sz w:val="24"/>
          <w:szCs w:val="24"/>
        </w:rPr>
      </w:pPr>
      <w:r w:rsidDel="00000000" w:rsidR="00000000" w:rsidRPr="00000000">
        <w:rPr>
          <w:sz w:val="24"/>
          <w:szCs w:val="24"/>
          <w:rtl w:val="0"/>
        </w:rPr>
        <w:t xml:space="preserve">Il risultato economico della OeNB nell’anno 2016 </w:t>
      </w:r>
      <w:r w:rsidDel="00000000" w:rsidR="00000000" w:rsidRPr="00000000">
        <w:rPr>
          <w:sz w:val="24"/>
          <w:szCs w:val="24"/>
          <w:rtl w:val="0"/>
        </w:rPr>
        <w:t xml:space="preserve">è calato di più della metà</w:t>
      </w:r>
      <w:r w:rsidDel="00000000" w:rsidR="00000000" w:rsidRPr="00000000">
        <w:rPr>
          <w:sz w:val="24"/>
          <w:szCs w:val="24"/>
          <w:rtl w:val="0"/>
        </w:rPr>
        <w:t xml:space="preserve"> rispetto ai 529 Mio. EUR dello/fatturati(?) lo scorso anno, un periodo caratterizzato da alti </w:t>
      </w:r>
      <w:r w:rsidDel="00000000" w:rsidR="00000000" w:rsidRPr="00000000">
        <w:rPr>
          <w:sz w:val="24"/>
          <w:szCs w:val="24"/>
          <w:rtl w:val="0"/>
        </w:rPr>
        <w:t xml:space="preserve">proventi da partecipazioni</w:t>
      </w:r>
      <w:r w:rsidDel="00000000" w:rsidR="00000000" w:rsidRPr="00000000">
        <w:rPr>
          <w:sz w:val="24"/>
          <w:szCs w:val="24"/>
          <w:rtl w:val="0"/>
        </w:rPr>
        <w:t xml:space="preserve">. In seguito ad un incremento degli accantonamenti da rischio/per rischi per un totale di 150 Mio. EUR e agli ammortamenti di immobilizzazioni finanziarie e partecipazioni per un totale di 111 Mio. EUR, il risultato economico dell’anno 2016 ammonta a 268 Mio. EUR. Di questo importo, 67 milioni di EUR sono imputabili all'imposta sul reddito delle società e 163 milioni di EUR alla quota pari al 90% degli utili da devolvere al Governo federale secondo la NBG. L'utile di bilancio per il 2016 è pari a 18 milioni di EUR. </w:t>
      </w:r>
      <w:r w:rsidDel="00000000" w:rsidR="00000000" w:rsidRPr="00000000">
        <w:rPr>
          <w:sz w:val="24"/>
          <w:szCs w:val="24"/>
          <w:rtl w:val="0"/>
        </w:rPr>
        <w:t xml:space="preserve">La posizione netta in valuta</w:t>
      </w:r>
      <w:r w:rsidDel="00000000" w:rsidR="00000000" w:rsidRPr="00000000">
        <w:rPr>
          <w:sz w:val="24"/>
          <w:szCs w:val="24"/>
          <w:rtl w:val="0"/>
        </w:rPr>
        <w:t xml:space="preserve"> dell'OeNB è aumentata di 5,7 miliardi di EUR raggiungendo i 20 miliardi di EUR. I guadagni contabilizzati provenienti dalla valutazione dell’oro, che hanno presentato un conto economico in pari, hanno avuto un impatto di 1,1 miliardi di euro. Della posizione netta in valuta, 9,9 miliardi di EUR sono rappresentati dalle riserve auree.</w:t>
      </w:r>
    </w:p>
    <w:p w:rsidR="00000000" w:rsidDel="00000000" w:rsidP="00000000" w:rsidRDefault="00000000" w:rsidRPr="00000000">
      <w:pPr>
        <w:spacing w:after="200" w:before="0" w:line="276" w:lineRule="auto"/>
        <w:contextualSpacing w:val="0"/>
        <w:jc w:val="both"/>
        <w:rPr>
          <w:b w:val="1"/>
          <w:sz w:val="24"/>
          <w:szCs w:val="24"/>
        </w:rPr>
      </w:pPr>
      <w:r w:rsidDel="00000000" w:rsidR="00000000" w:rsidRPr="00000000">
        <w:rPr>
          <w:b w:val="1"/>
          <w:sz w:val="24"/>
          <w:szCs w:val="24"/>
          <w:rtl w:val="0"/>
        </w:rPr>
        <w:t xml:space="preserve">OeNB festeggia 200 anni di attività</w:t>
      </w:r>
    </w:p>
    <w:p w:rsidR="00000000" w:rsidDel="00000000" w:rsidP="00000000" w:rsidRDefault="00000000" w:rsidRPr="00000000">
      <w:pPr>
        <w:spacing w:after="200" w:before="0" w:line="276" w:lineRule="auto"/>
        <w:contextualSpacing w:val="0"/>
        <w:jc w:val="both"/>
        <w:rPr>
          <w:sz w:val="24"/>
          <w:szCs w:val="24"/>
        </w:rPr>
      </w:pPr>
      <w:r w:rsidDel="00000000" w:rsidR="00000000" w:rsidRPr="00000000">
        <w:rPr>
          <w:sz w:val="24"/>
          <w:szCs w:val="24"/>
          <w:rtl w:val="0"/>
        </w:rPr>
        <w:t xml:space="preserve">Il 2016 è stato anche l’anno dei festeggiamenti per il 200° anniversario di OeNB, celebrato con manifestazioni, </w:t>
      </w:r>
      <w:r w:rsidDel="00000000" w:rsidR="00000000" w:rsidRPr="00000000">
        <w:rPr>
          <w:sz w:val="24"/>
          <w:szCs w:val="24"/>
          <w:rtl w:val="0"/>
        </w:rPr>
        <w:t xml:space="preserve">pubblicazioni e </w:t>
      </w:r>
      <w:r w:rsidDel="00000000" w:rsidR="00000000" w:rsidRPr="00000000">
        <w:rPr>
          <w:sz w:val="24"/>
          <w:szCs w:val="24"/>
          <w:rtl w:val="0"/>
        </w:rPr>
        <w:t xml:space="preserve">mostre sulla storia dell’istituto. La relazione annuale del 2016 propone alcuni estratti fotografici di queste celebrazioni e illustra nelle seguenti pagine i 200 anni di OeNB, tracciando la  storia delle relazioni annuali.  </w:t>
      </w:r>
    </w:p>
    <w:p w:rsidR="00000000" w:rsidDel="00000000" w:rsidP="00000000" w:rsidRDefault="00000000" w:rsidRPr="00000000">
      <w:pPr>
        <w:spacing w:after="200" w:before="0" w:line="276" w:lineRule="auto"/>
        <w:contextualSpacing w:val="0"/>
        <w:jc w:val="both"/>
        <w:rPr>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