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7BA" w:rsidRPr="00AA4E4E" w:rsidRDefault="00EF57BA">
      <w:pPr>
        <w:pBdr>
          <w:bottom w:val="single" w:sz="6" w:space="1" w:color="auto"/>
        </w:pBdr>
        <w:rPr>
          <w:rFonts w:ascii="Cambria" w:hAnsi="Cambria"/>
          <w:sz w:val="24"/>
          <w:szCs w:val="24"/>
        </w:rPr>
      </w:pPr>
      <w:r w:rsidRPr="00AA4E4E">
        <w:rPr>
          <w:rFonts w:ascii="Cambria" w:hAnsi="Cambria"/>
          <w:sz w:val="24"/>
          <w:szCs w:val="24"/>
        </w:rPr>
        <w:t xml:space="preserve">Lezione </w:t>
      </w:r>
      <w:r w:rsidR="00011E3D">
        <w:rPr>
          <w:rFonts w:ascii="Cambria" w:hAnsi="Cambria"/>
          <w:sz w:val="24"/>
          <w:szCs w:val="24"/>
        </w:rPr>
        <w:t>20</w:t>
      </w:r>
      <w:bookmarkStart w:id="0" w:name="_GoBack"/>
      <w:bookmarkEnd w:id="0"/>
      <w:r w:rsidRPr="00AA4E4E">
        <w:rPr>
          <w:rFonts w:ascii="Cambria" w:hAnsi="Cambria"/>
          <w:sz w:val="24"/>
          <w:szCs w:val="24"/>
        </w:rPr>
        <w:t xml:space="preserve"> – 13/04/2018</w:t>
      </w:r>
    </w:p>
    <w:p w:rsidR="00EF57BA" w:rsidRPr="00AA4E4E" w:rsidRDefault="00EF57BA">
      <w:pPr>
        <w:rPr>
          <w:rFonts w:ascii="Cambria" w:hAnsi="Cambria"/>
          <w:sz w:val="24"/>
          <w:szCs w:val="24"/>
        </w:rPr>
      </w:pPr>
      <w:r w:rsidRPr="00AA4E4E">
        <w:rPr>
          <w:rFonts w:ascii="Cambria" w:hAnsi="Cambria"/>
          <w:sz w:val="24"/>
          <w:szCs w:val="24"/>
        </w:rPr>
        <w:t xml:space="preserve">Lampedusa </w:t>
      </w:r>
      <w:r w:rsidRPr="00AA4E4E">
        <w:rPr>
          <w:rFonts w:ascii="Cambria" w:hAnsi="Cambria"/>
          <w:sz w:val="24"/>
          <w:szCs w:val="24"/>
        </w:rPr>
        <w:sym w:font="Wingdings" w:char="F0E0"/>
      </w:r>
      <w:r w:rsidRPr="00AA4E4E">
        <w:rPr>
          <w:rFonts w:ascii="Cambria" w:hAnsi="Cambria"/>
          <w:sz w:val="24"/>
          <w:szCs w:val="24"/>
        </w:rPr>
        <w:t xml:space="preserve"> libro aggiuntivo sul Gattopardo: coincidenze tra punto di vista del narratore e punto di vista del personaggio </w:t>
      </w:r>
      <w:r w:rsidRPr="00AA4E4E">
        <w:rPr>
          <w:rFonts w:ascii="Cambria" w:hAnsi="Cambria"/>
          <w:sz w:val="24"/>
          <w:szCs w:val="24"/>
        </w:rPr>
        <w:sym w:font="Wingdings" w:char="F0E0"/>
      </w:r>
      <w:r w:rsidRPr="00AA4E4E">
        <w:rPr>
          <w:rFonts w:ascii="Cambria" w:hAnsi="Cambria"/>
          <w:sz w:val="24"/>
          <w:szCs w:val="24"/>
        </w:rPr>
        <w:t xml:space="preserve"> critica che ragiona sul genere del romanzo storico; il Gattopardo è un romanzo storico o non lo è?</w:t>
      </w:r>
    </w:p>
    <w:p w:rsidR="00EF57BA" w:rsidRPr="00AA4E4E" w:rsidRDefault="00EF57BA">
      <w:pPr>
        <w:rPr>
          <w:rFonts w:ascii="Cambria" w:hAnsi="Cambria"/>
          <w:sz w:val="24"/>
          <w:szCs w:val="24"/>
        </w:rPr>
      </w:pPr>
      <w:r w:rsidRPr="00AA4E4E">
        <w:rPr>
          <w:rFonts w:ascii="Cambria" w:hAnsi="Cambria"/>
          <w:sz w:val="24"/>
          <w:szCs w:val="24"/>
        </w:rPr>
        <w:t>Il romanzo viene respinto da Vittorini</w:t>
      </w:r>
      <w:r w:rsidR="007F2B49" w:rsidRPr="00AA4E4E">
        <w:rPr>
          <w:rFonts w:ascii="Cambria" w:hAnsi="Cambria"/>
          <w:sz w:val="24"/>
          <w:szCs w:val="24"/>
        </w:rPr>
        <w:t xml:space="preserve"> 2 volte: dice che è una imitazione dei Vice Re di De Roberto </w:t>
      </w:r>
      <w:r w:rsidR="007F2B49" w:rsidRPr="00AA4E4E">
        <w:rPr>
          <w:rFonts w:ascii="Cambria" w:hAnsi="Cambria"/>
          <w:sz w:val="24"/>
          <w:szCs w:val="24"/>
        </w:rPr>
        <w:sym w:font="Wingdings" w:char="F0E0"/>
      </w:r>
      <w:r w:rsidR="007F2B49" w:rsidRPr="00AA4E4E">
        <w:rPr>
          <w:rFonts w:ascii="Cambria" w:hAnsi="Cambria"/>
          <w:sz w:val="24"/>
          <w:szCs w:val="24"/>
        </w:rPr>
        <w:t xml:space="preserve"> viene però letto casualmente da Bassani (scrittore) il quale lo porta a Feltrinelli, che decide di pubblicarlo nel ‘58; esce postumo alla morte di Lampedusa.</w:t>
      </w:r>
      <w:r w:rsidRPr="00AA4E4E"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                          Gettoni Einaudi </w:t>
      </w:r>
      <w:r w:rsidRPr="00AA4E4E">
        <w:rPr>
          <w:rFonts w:ascii="Cambria" w:hAnsi="Cambria"/>
          <w:sz w:val="24"/>
          <w:szCs w:val="24"/>
        </w:rPr>
        <w:sym w:font="Wingdings" w:char="F0E0"/>
      </w:r>
      <w:r w:rsidRPr="00AA4E4E">
        <w:rPr>
          <w:rFonts w:ascii="Cambria" w:hAnsi="Cambria"/>
          <w:sz w:val="24"/>
          <w:szCs w:val="24"/>
        </w:rPr>
        <w:t xml:space="preserve"> collana degli anni ’50, pubblicare e promuovere la narrativa più sperimentale di tematica maggiormente contemporanea. Indagine rivolta a romanzo che tornano a parlare e indagare la realtà socio-politica del paese, storie legate alla Resistenza, etc. </w:t>
      </w:r>
      <w:r w:rsidRPr="00AA4E4E">
        <w:rPr>
          <w:rFonts w:ascii="Cambria" w:hAnsi="Cambria"/>
          <w:sz w:val="24"/>
          <w:szCs w:val="24"/>
        </w:rPr>
        <w:sym w:font="Wingdings" w:char="F0E0"/>
      </w:r>
      <w:r w:rsidRPr="00AA4E4E">
        <w:rPr>
          <w:rFonts w:ascii="Cambria" w:hAnsi="Cambria"/>
          <w:sz w:val="24"/>
          <w:szCs w:val="24"/>
        </w:rPr>
        <w:t xml:space="preserve"> in questo contesto il Gattopardo è totalmente anacronistico. </w:t>
      </w:r>
    </w:p>
    <w:p w:rsidR="007F2B49" w:rsidRPr="00AA4E4E" w:rsidRDefault="007F2B49">
      <w:pPr>
        <w:rPr>
          <w:rFonts w:ascii="Cambria" w:hAnsi="Cambria"/>
          <w:sz w:val="24"/>
          <w:szCs w:val="24"/>
        </w:rPr>
      </w:pPr>
      <w:r w:rsidRPr="00AA4E4E">
        <w:rPr>
          <w:rFonts w:ascii="Cambria" w:hAnsi="Cambria"/>
          <w:sz w:val="24"/>
          <w:szCs w:val="24"/>
        </w:rPr>
        <w:t xml:space="preserve">De Roberto </w:t>
      </w:r>
      <w:r w:rsidRPr="00AA4E4E">
        <w:rPr>
          <w:rFonts w:ascii="Cambria" w:hAnsi="Cambria"/>
          <w:sz w:val="24"/>
          <w:szCs w:val="24"/>
        </w:rPr>
        <w:sym w:font="Wingdings" w:char="F0E0"/>
      </w:r>
      <w:r w:rsidRPr="00AA4E4E">
        <w:rPr>
          <w:rFonts w:ascii="Cambria" w:hAnsi="Cambria"/>
          <w:sz w:val="24"/>
          <w:szCs w:val="24"/>
        </w:rPr>
        <w:t xml:space="preserve"> nobiltà siciliana ignorante, apatica, inetta, irresponsabile, vanitosa, pigra </w:t>
      </w:r>
      <w:r w:rsidRPr="00AA4E4E">
        <w:rPr>
          <w:rFonts w:ascii="Cambria" w:hAnsi="Cambria"/>
          <w:sz w:val="24"/>
          <w:szCs w:val="24"/>
        </w:rPr>
        <w:sym w:font="Wingdings" w:char="F0E0"/>
      </w:r>
      <w:r w:rsidRPr="00AA4E4E">
        <w:rPr>
          <w:rFonts w:ascii="Cambria" w:hAnsi="Cambria"/>
          <w:sz w:val="24"/>
          <w:szCs w:val="24"/>
        </w:rPr>
        <w:t xml:space="preserve"> pagine esilaranti sull’ignoranza dei nobili mezzi analfabeti</w:t>
      </w:r>
    </w:p>
    <w:p w:rsidR="007F2B49" w:rsidRPr="00AA4E4E" w:rsidRDefault="007F2B49">
      <w:pPr>
        <w:rPr>
          <w:rFonts w:ascii="Cambria" w:hAnsi="Cambria"/>
          <w:sz w:val="24"/>
          <w:szCs w:val="24"/>
        </w:rPr>
      </w:pPr>
      <w:r w:rsidRPr="00AA4E4E">
        <w:rPr>
          <w:rFonts w:ascii="Cambria" w:hAnsi="Cambria"/>
          <w:sz w:val="24"/>
          <w:szCs w:val="24"/>
        </w:rPr>
        <w:t xml:space="preserve">Pirandello, i Vecchi Giovani </w:t>
      </w:r>
      <w:r w:rsidRPr="00AA4E4E">
        <w:rPr>
          <w:rFonts w:ascii="Cambria" w:hAnsi="Cambria"/>
          <w:sz w:val="24"/>
          <w:szCs w:val="24"/>
        </w:rPr>
        <w:sym w:font="Wingdings" w:char="F0E0"/>
      </w:r>
      <w:r w:rsidRPr="00AA4E4E">
        <w:rPr>
          <w:rFonts w:ascii="Cambria" w:hAnsi="Cambria"/>
          <w:sz w:val="24"/>
          <w:szCs w:val="24"/>
        </w:rPr>
        <w:t xml:space="preserve"> la famiglia descritta composta da 3 fratelli, ognuno dei quali esprime un sentimento di disagio nei confronti dell’epoca in cui sta vivendo; ceto nobiliare descritto come ignorante</w:t>
      </w:r>
    </w:p>
    <w:p w:rsidR="007F2B49" w:rsidRPr="00AA4E4E" w:rsidRDefault="007F2B49">
      <w:pPr>
        <w:rPr>
          <w:rFonts w:ascii="Cambria" w:hAnsi="Cambria"/>
          <w:sz w:val="24"/>
          <w:szCs w:val="24"/>
        </w:rPr>
      </w:pPr>
      <w:r w:rsidRPr="00AA4E4E">
        <w:rPr>
          <w:rFonts w:ascii="Cambria" w:hAnsi="Cambria"/>
          <w:sz w:val="24"/>
          <w:szCs w:val="24"/>
        </w:rPr>
        <w:t xml:space="preserve">Lampedusa guarda alla nobiltà con una prospettiva diversa </w:t>
      </w:r>
      <w:r w:rsidRPr="00AA4E4E">
        <w:rPr>
          <w:rFonts w:ascii="Cambria" w:hAnsi="Cambria"/>
          <w:sz w:val="24"/>
          <w:szCs w:val="24"/>
        </w:rPr>
        <w:sym w:font="Wingdings" w:char="F0E0"/>
      </w:r>
      <w:r w:rsidRPr="00AA4E4E">
        <w:rPr>
          <w:rFonts w:ascii="Cambria" w:hAnsi="Cambria"/>
          <w:sz w:val="24"/>
          <w:szCs w:val="24"/>
        </w:rPr>
        <w:t xml:space="preserve"> nobiltà senza i connotati grotteschi di De Roberto</w:t>
      </w:r>
    </w:p>
    <w:p w:rsidR="00173BD3" w:rsidRPr="00AA4E4E" w:rsidRDefault="00173BD3">
      <w:pPr>
        <w:rPr>
          <w:rFonts w:ascii="Cambria" w:hAnsi="Cambria"/>
          <w:sz w:val="24"/>
          <w:szCs w:val="24"/>
        </w:rPr>
      </w:pPr>
      <w:r w:rsidRPr="00AA4E4E">
        <w:rPr>
          <w:rFonts w:ascii="Cambria" w:hAnsi="Cambria"/>
          <w:sz w:val="24"/>
          <w:szCs w:val="24"/>
        </w:rPr>
        <w:t xml:space="preserve">Anni ’50 </w:t>
      </w:r>
      <w:r w:rsidRPr="00AA4E4E">
        <w:rPr>
          <w:rFonts w:ascii="Cambria" w:hAnsi="Cambria"/>
          <w:sz w:val="24"/>
          <w:szCs w:val="24"/>
        </w:rPr>
        <w:sym w:font="Wingdings" w:char="F0E0"/>
      </w:r>
      <w:r w:rsidRPr="00AA4E4E">
        <w:rPr>
          <w:rFonts w:ascii="Cambria" w:hAnsi="Cambria"/>
          <w:sz w:val="24"/>
          <w:szCs w:val="24"/>
        </w:rPr>
        <w:t xml:space="preserve"> semplificazione linguistica; lo scritto è molto vicino al parlato</w:t>
      </w:r>
    </w:p>
    <w:p w:rsidR="00156F08" w:rsidRPr="00AA4E4E" w:rsidRDefault="00156F08">
      <w:pPr>
        <w:rPr>
          <w:rFonts w:ascii="Cambria" w:hAnsi="Cambria"/>
          <w:sz w:val="24"/>
          <w:szCs w:val="24"/>
        </w:rPr>
      </w:pPr>
      <w:r w:rsidRPr="00AA4E4E">
        <w:rPr>
          <w:rFonts w:ascii="Cambria" w:hAnsi="Cambria"/>
          <w:sz w:val="24"/>
          <w:szCs w:val="24"/>
        </w:rPr>
        <w:t xml:space="preserve">Chi appoggia la rivoluzione e lo sbarco? Sedara e Tancredi </w:t>
      </w:r>
      <w:r w:rsidRPr="00AA4E4E">
        <w:rPr>
          <w:rFonts w:ascii="Cambria" w:hAnsi="Cambria"/>
          <w:sz w:val="24"/>
          <w:szCs w:val="24"/>
        </w:rPr>
        <w:sym w:font="Wingdings" w:char="F0E0"/>
      </w:r>
      <w:r w:rsidRPr="00AA4E4E">
        <w:rPr>
          <w:rFonts w:ascii="Cambria" w:hAnsi="Cambria"/>
          <w:sz w:val="24"/>
          <w:szCs w:val="24"/>
        </w:rPr>
        <w:t xml:space="preserve"> borghesia e aristocrazia; Don Ciccio Tomeo, che rappresenta il Popolo, non fa nulla e resta fortemente borbonico. </w:t>
      </w:r>
      <w:r w:rsidR="007E67CD" w:rsidRPr="00AA4E4E">
        <w:rPr>
          <w:rFonts w:ascii="Cambria" w:hAnsi="Cambria"/>
          <w:sz w:val="24"/>
          <w:szCs w:val="24"/>
        </w:rPr>
        <w:t>Rappresentazione</w:t>
      </w:r>
      <w:r w:rsidRPr="00AA4E4E">
        <w:rPr>
          <w:rFonts w:ascii="Cambria" w:hAnsi="Cambria"/>
          <w:sz w:val="24"/>
          <w:szCs w:val="24"/>
        </w:rPr>
        <w:t xml:space="preserve"> dell’autorità molto demagogica. </w:t>
      </w:r>
    </w:p>
    <w:p w:rsidR="00197510" w:rsidRPr="00AA4E4E" w:rsidRDefault="00197510">
      <w:pPr>
        <w:rPr>
          <w:rFonts w:ascii="Cambria" w:hAnsi="Cambria"/>
          <w:sz w:val="24"/>
          <w:szCs w:val="24"/>
        </w:rPr>
      </w:pPr>
      <w:r w:rsidRPr="00AA4E4E">
        <w:rPr>
          <w:rFonts w:ascii="Cambria" w:hAnsi="Cambria"/>
          <w:sz w:val="24"/>
          <w:szCs w:val="24"/>
        </w:rPr>
        <w:t xml:space="preserve">Ricostruzione ambientale di Lampedusa </w:t>
      </w:r>
      <w:r w:rsidRPr="00AA4E4E">
        <w:rPr>
          <w:rFonts w:ascii="Cambria" w:hAnsi="Cambria"/>
          <w:sz w:val="24"/>
          <w:szCs w:val="24"/>
        </w:rPr>
        <w:sym w:font="Wingdings" w:char="F0E0"/>
      </w:r>
      <w:r w:rsidRPr="00AA4E4E">
        <w:rPr>
          <w:rFonts w:ascii="Cambria" w:hAnsi="Cambria"/>
          <w:sz w:val="24"/>
          <w:szCs w:val="24"/>
        </w:rPr>
        <w:t xml:space="preserve"> dovuta alle sue memorie intime e di famiglia </w:t>
      </w:r>
    </w:p>
    <w:p w:rsidR="00F232C4" w:rsidRPr="00AA4E4E" w:rsidRDefault="00F232C4">
      <w:pPr>
        <w:rPr>
          <w:rFonts w:ascii="Cambria" w:hAnsi="Cambria"/>
          <w:sz w:val="24"/>
          <w:szCs w:val="24"/>
        </w:rPr>
      </w:pPr>
      <w:r w:rsidRPr="00AA4E4E">
        <w:rPr>
          <w:rFonts w:ascii="Cambria" w:hAnsi="Cambria"/>
          <w:sz w:val="24"/>
          <w:szCs w:val="24"/>
        </w:rPr>
        <w:t xml:space="preserve">Lampedusa non sceglie sempre la stessa focalizzazione, è quasi sempre a focalizzazione interna (dalla prospettiva del principe di Salina), però questo tipo di focalizzazione viene azzerata con l’intromissione del narratore </w:t>
      </w:r>
      <w:r w:rsidR="007E67CD" w:rsidRPr="00AA4E4E">
        <w:rPr>
          <w:rFonts w:ascii="Cambria" w:hAnsi="Cambria"/>
          <w:sz w:val="24"/>
          <w:szCs w:val="24"/>
        </w:rPr>
        <w:t>onnisciente</w:t>
      </w:r>
      <w:r w:rsidRPr="00AA4E4E">
        <w:rPr>
          <w:rFonts w:ascii="Cambria" w:hAnsi="Cambria"/>
          <w:sz w:val="24"/>
          <w:szCs w:val="24"/>
        </w:rPr>
        <w:t xml:space="preserve"> </w:t>
      </w:r>
      <w:r w:rsidR="005C7417" w:rsidRPr="00AA4E4E">
        <w:rPr>
          <w:rFonts w:ascii="Cambria" w:hAnsi="Cambria"/>
          <w:sz w:val="24"/>
          <w:szCs w:val="24"/>
        </w:rPr>
        <w:sym w:font="Wingdings" w:char="F0E0"/>
      </w:r>
      <w:r w:rsidR="005C7417" w:rsidRPr="00AA4E4E">
        <w:rPr>
          <w:rFonts w:ascii="Cambria" w:hAnsi="Cambria"/>
          <w:sz w:val="24"/>
          <w:szCs w:val="24"/>
        </w:rPr>
        <w:t xml:space="preserve"> ai tempi dei Promessi Sposi il narratore </w:t>
      </w:r>
      <w:r w:rsidR="007E67CD" w:rsidRPr="00AA4E4E">
        <w:rPr>
          <w:rFonts w:ascii="Cambria" w:hAnsi="Cambria"/>
          <w:sz w:val="24"/>
          <w:szCs w:val="24"/>
        </w:rPr>
        <w:t>onnisciente</w:t>
      </w:r>
      <w:r w:rsidR="005C7417" w:rsidRPr="00AA4E4E">
        <w:rPr>
          <w:rFonts w:ascii="Cambria" w:hAnsi="Cambria"/>
          <w:sz w:val="24"/>
          <w:szCs w:val="24"/>
        </w:rPr>
        <w:t xml:space="preserve"> non era ben accetto. </w:t>
      </w:r>
    </w:p>
    <w:p w:rsidR="00F976A6" w:rsidRPr="00AA4E4E" w:rsidRDefault="00F976A6">
      <w:pPr>
        <w:rPr>
          <w:rFonts w:ascii="Cambria" w:hAnsi="Cambria"/>
          <w:sz w:val="24"/>
          <w:szCs w:val="24"/>
        </w:rPr>
      </w:pPr>
      <w:r w:rsidRPr="00AA4E4E">
        <w:rPr>
          <w:rFonts w:ascii="Cambria" w:hAnsi="Cambria"/>
          <w:sz w:val="24"/>
          <w:szCs w:val="24"/>
        </w:rPr>
        <w:t xml:space="preserve">Il principe di Salina rifiuta la carica di Senatore a vita. </w:t>
      </w:r>
    </w:p>
    <w:p w:rsidR="005C7417" w:rsidRPr="00AA4E4E" w:rsidRDefault="005C7417">
      <w:pPr>
        <w:rPr>
          <w:rFonts w:ascii="Cambria" w:hAnsi="Cambria"/>
          <w:sz w:val="24"/>
          <w:szCs w:val="24"/>
        </w:rPr>
      </w:pPr>
    </w:p>
    <w:p w:rsidR="007F2B49" w:rsidRPr="00AA4E4E" w:rsidRDefault="007F2B49">
      <w:pPr>
        <w:rPr>
          <w:rFonts w:ascii="Cambria" w:hAnsi="Cambria"/>
          <w:sz w:val="24"/>
          <w:szCs w:val="24"/>
        </w:rPr>
      </w:pPr>
    </w:p>
    <w:p w:rsidR="00EF57BA" w:rsidRPr="00AA4E4E" w:rsidRDefault="00EF57BA">
      <w:pPr>
        <w:rPr>
          <w:rFonts w:ascii="Cambria" w:hAnsi="Cambria"/>
          <w:sz w:val="24"/>
          <w:szCs w:val="24"/>
        </w:rPr>
      </w:pPr>
    </w:p>
    <w:sectPr w:rsidR="00EF57BA" w:rsidRPr="00AA4E4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7BA"/>
    <w:rsid w:val="00011E3D"/>
    <w:rsid w:val="00156F08"/>
    <w:rsid w:val="00173BD3"/>
    <w:rsid w:val="00197510"/>
    <w:rsid w:val="001D2F9C"/>
    <w:rsid w:val="00312D4B"/>
    <w:rsid w:val="0051139A"/>
    <w:rsid w:val="005C7417"/>
    <w:rsid w:val="007E67CD"/>
    <w:rsid w:val="007F2B49"/>
    <w:rsid w:val="00AA4E4E"/>
    <w:rsid w:val="00EF57BA"/>
    <w:rsid w:val="00F232C4"/>
    <w:rsid w:val="00F9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108AF"/>
  <w15:chartTrackingRefBased/>
  <w15:docId w15:val="{62EC473E-2EBA-486E-BA14-2052CFEAD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Belverato</dc:creator>
  <cp:keywords/>
  <dc:description/>
  <cp:lastModifiedBy>Alessia Belverato</cp:lastModifiedBy>
  <cp:revision>9</cp:revision>
  <dcterms:created xsi:type="dcterms:W3CDTF">2018-04-13T08:45:00Z</dcterms:created>
  <dcterms:modified xsi:type="dcterms:W3CDTF">2018-05-04T10:15:00Z</dcterms:modified>
</cp:coreProperties>
</file>