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F67" w:rsidRPr="00DD3F67" w:rsidRDefault="00DD3F67" w:rsidP="00DD3F67">
      <w:pPr>
        <w:widowControl w:val="0"/>
        <w:spacing w:after="0" w:line="360" w:lineRule="auto"/>
        <w:jc w:val="center"/>
        <w:rPr>
          <w:rFonts w:ascii="Times New Roman" w:eastAsia="Times New Roman" w:hAnsi="Times New Roman" w:cs="Times New Roman"/>
          <w:spacing w:val="8"/>
          <w:sz w:val="24"/>
          <w:szCs w:val="24"/>
          <w:lang w:eastAsia="it-IT"/>
        </w:rPr>
      </w:pPr>
      <w:bookmarkStart w:id="0" w:name="SOMMARIO"/>
      <w:r w:rsidRPr="00DD3F67">
        <w:rPr>
          <w:rFonts w:ascii="Times New Roman" w:eastAsia="Times New Roman" w:hAnsi="Times New Roman" w:cs="Times New Roman"/>
          <w:spacing w:val="8"/>
          <w:sz w:val="24"/>
          <w:szCs w:val="24"/>
          <w:lang w:eastAsia="it-IT"/>
        </w:rPr>
        <w:t>SENTENZA N. 348</w:t>
      </w:r>
    </w:p>
    <w:p w:rsidR="00DD3F67" w:rsidRPr="00DD3F67" w:rsidRDefault="00DD3F67" w:rsidP="00DD3F67">
      <w:pPr>
        <w:widowControl w:val="0"/>
        <w:spacing w:after="0" w:line="360" w:lineRule="auto"/>
        <w:jc w:val="center"/>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ANNO 2007</w:t>
      </w:r>
      <w:bookmarkStart w:id="1" w:name="_GoBack"/>
      <w:bookmarkEnd w:id="1"/>
    </w:p>
    <w:p w:rsidR="00DD3F67" w:rsidRPr="00DD3F67" w:rsidRDefault="00DD3F67" w:rsidP="00DD3F67">
      <w:pPr>
        <w:spacing w:after="0" w:line="360" w:lineRule="auto"/>
        <w:jc w:val="center"/>
        <w:rPr>
          <w:rFonts w:ascii="Times New Roman" w:eastAsia="Times New Roman" w:hAnsi="Times New Roman" w:cs="Times New Roman"/>
          <w:spacing w:val="8"/>
          <w:sz w:val="24"/>
          <w:szCs w:val="24"/>
          <w:lang w:eastAsia="it-IT"/>
        </w:rPr>
      </w:pPr>
    </w:p>
    <w:p w:rsidR="00DD3F67" w:rsidRPr="00DD3F67" w:rsidRDefault="00DD3F67" w:rsidP="00DD3F67">
      <w:pPr>
        <w:spacing w:after="0" w:line="360" w:lineRule="auto"/>
        <w:jc w:val="center"/>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IN NOME DEL POPOLO ITALIANO</w:t>
      </w:r>
    </w:p>
    <w:p w:rsidR="00DD3F67" w:rsidRPr="00DD3F67" w:rsidRDefault="00DD3F67" w:rsidP="00DD3F67">
      <w:pPr>
        <w:widowControl w:val="0"/>
        <w:spacing w:after="0" w:line="360" w:lineRule="auto"/>
        <w:jc w:val="center"/>
        <w:rPr>
          <w:rFonts w:ascii="Times New Roman" w:eastAsia="Times New Roman" w:hAnsi="Times New Roman" w:cs="Times New Roman"/>
          <w:spacing w:val="8"/>
          <w:sz w:val="24"/>
          <w:szCs w:val="24"/>
          <w:lang w:eastAsia="it-IT"/>
        </w:rPr>
      </w:pPr>
      <w:smartTag w:uri="urn:schemas-microsoft-com:office:smarttags" w:element="PersonName">
        <w:smartTagPr>
          <w:attr w:name="ProductID" w:val="LA CORTE COSTITUZIONALE"/>
          <w:attr w:name="st" w:val="on"/>
        </w:smartTagPr>
        <w:r w:rsidRPr="00DD3F67">
          <w:rPr>
            <w:rFonts w:ascii="Times New Roman" w:eastAsia="Times New Roman" w:hAnsi="Times New Roman" w:cs="Times New Roman"/>
            <w:spacing w:val="8"/>
            <w:sz w:val="24"/>
            <w:szCs w:val="24"/>
            <w:lang w:eastAsia="it-IT"/>
          </w:rPr>
          <w:t>LA CORTE COSTITUZIONALE</w:t>
        </w:r>
      </w:smartTag>
    </w:p>
    <w:p w:rsidR="00395F46" w:rsidRDefault="00395F46" w:rsidP="00DD3F67">
      <w:pPr>
        <w:widowControl w:val="0"/>
        <w:spacing w:after="0" w:line="360" w:lineRule="auto"/>
        <w:jc w:val="both"/>
        <w:rPr>
          <w:rFonts w:ascii="Times New Roman" w:eastAsia="Times New Roman" w:hAnsi="Times New Roman" w:cs="Times New Roman"/>
          <w:spacing w:val="8"/>
          <w:sz w:val="24"/>
          <w:szCs w:val="24"/>
          <w:lang w:eastAsia="it-IT"/>
        </w:rPr>
      </w:pPr>
      <w:r>
        <w:rPr>
          <w:rFonts w:ascii="Times New Roman" w:eastAsia="Times New Roman" w:hAnsi="Times New Roman" w:cs="Times New Roman"/>
          <w:spacing w:val="8"/>
          <w:sz w:val="24"/>
          <w:szCs w:val="24"/>
          <w:lang w:eastAsia="it-IT"/>
        </w:rPr>
        <w:t>…..</w:t>
      </w:r>
    </w:p>
    <w:p w:rsidR="00DD3F67" w:rsidRPr="00DD3F67" w:rsidRDefault="00DD3F67" w:rsidP="00DD3F67">
      <w:pPr>
        <w:widowControl w:val="0"/>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ha pronunciato la seguente</w:t>
      </w:r>
    </w:p>
    <w:p w:rsidR="00DD3F67" w:rsidRPr="00DD3F67" w:rsidRDefault="00DD3F67" w:rsidP="00DD3F67">
      <w:pPr>
        <w:suppressLineNumbers/>
        <w:spacing w:after="0" w:line="360" w:lineRule="auto"/>
        <w:jc w:val="center"/>
        <w:outlineLvl w:val="1"/>
        <w:rPr>
          <w:rFonts w:ascii="Times New Roman" w:eastAsiaTheme="minorEastAsia" w:hAnsi="Times New Roman" w:cs="Times New Roman"/>
          <w:bCs/>
          <w:iCs/>
          <w:spacing w:val="8"/>
          <w:sz w:val="24"/>
          <w:szCs w:val="24"/>
          <w:lang w:eastAsia="it-IT"/>
        </w:rPr>
      </w:pPr>
      <w:r w:rsidRPr="00DD3F67">
        <w:rPr>
          <w:rFonts w:ascii="Times New Roman" w:eastAsiaTheme="minorEastAsia" w:hAnsi="Times New Roman" w:cs="Times New Roman"/>
          <w:bCs/>
          <w:iCs/>
          <w:spacing w:val="8"/>
          <w:sz w:val="24"/>
          <w:szCs w:val="24"/>
          <w:lang w:eastAsia="it-IT"/>
        </w:rPr>
        <w:t>SENTENZA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nei giudizi di legittimità costituzionale dell’art. 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xml:space="preserve"> del decreto-legge 11 luglio 1992, n. 333 </w:t>
      </w:r>
      <w:r w:rsidR="0018557D">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convertito, con modificazioni, dalla legge 8 agosto 1992, n. 359, promossi con ordinanze </w:t>
      </w:r>
      <w:r w:rsidR="0018557D">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dalla Corte di cassazione</w:t>
      </w:r>
    </w:p>
    <w:p w:rsidR="00DD3F67" w:rsidRPr="00DD3F67" w:rsidRDefault="00DD3F67" w:rsidP="00DD3F67">
      <w:pPr>
        <w:suppressLineNumbers/>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i/>
          <w:spacing w:val="8"/>
          <w:sz w:val="24"/>
          <w:szCs w:val="24"/>
          <w:lang w:eastAsia="it-IT"/>
        </w:rPr>
        <w:t xml:space="preserve">    Visti</w:t>
      </w:r>
      <w:r w:rsidRPr="00DD3F67">
        <w:rPr>
          <w:rFonts w:ascii="Times New Roman" w:eastAsia="Times New Roman" w:hAnsi="Times New Roman" w:cs="Times New Roman"/>
          <w:spacing w:val="8"/>
          <w:sz w:val="24"/>
          <w:szCs w:val="24"/>
          <w:lang w:eastAsia="it-IT"/>
        </w:rPr>
        <w:t xml:space="preserve"> gli atti di costituzione</w:t>
      </w:r>
      <w:r w:rsidR="0018557D">
        <w:rPr>
          <w:rFonts w:ascii="Times New Roman" w:eastAsia="Times New Roman" w:hAnsi="Times New Roman" w:cs="Times New Roman"/>
          <w:spacing w:val="8"/>
          <w:sz w:val="24"/>
          <w:szCs w:val="24"/>
          <w:lang w:eastAsia="it-IT"/>
        </w:rPr>
        <w:t>…</w:t>
      </w:r>
    </w:p>
    <w:p w:rsidR="00DD3F67" w:rsidRPr="00DD3F67" w:rsidRDefault="00DD3F67" w:rsidP="00DD3F67">
      <w:pPr>
        <w:suppressLineNumbers/>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i/>
          <w:spacing w:val="8"/>
          <w:sz w:val="24"/>
          <w:szCs w:val="24"/>
          <w:lang w:eastAsia="it-IT"/>
        </w:rPr>
        <w:t xml:space="preserve">    udito</w:t>
      </w:r>
      <w:r w:rsidRPr="00DD3F67">
        <w:rPr>
          <w:rFonts w:ascii="Times New Roman" w:eastAsia="Times New Roman" w:hAnsi="Times New Roman" w:cs="Times New Roman"/>
          <w:spacing w:val="8"/>
          <w:sz w:val="24"/>
          <w:szCs w:val="24"/>
          <w:lang w:eastAsia="it-IT"/>
        </w:rPr>
        <w:t xml:space="preserve"> nell’udienza pubblica del 3 luglio 2007 il Giudice relatore </w:t>
      </w:r>
      <w:smartTag w:uri="urn:schemas-microsoft-com:office:smarttags" w:element="PersonName">
        <w:smartTagPr>
          <w:attr w:name="ProductID" w:val="Gaetano Silvestri"/>
          <w:attr w:name="st" w:val="on"/>
        </w:smartTagPr>
        <w:r w:rsidRPr="00DD3F67">
          <w:rPr>
            <w:rFonts w:ascii="Times New Roman" w:eastAsia="Times New Roman" w:hAnsi="Times New Roman" w:cs="Times New Roman"/>
            <w:spacing w:val="8"/>
            <w:sz w:val="24"/>
            <w:szCs w:val="24"/>
            <w:lang w:eastAsia="it-IT"/>
          </w:rPr>
          <w:t>Gaetano Silvestri</w:t>
        </w:r>
      </w:smartTag>
      <w:r w:rsidRPr="00DD3F67">
        <w:rPr>
          <w:rFonts w:ascii="Times New Roman" w:eastAsia="Times New Roman" w:hAnsi="Times New Roman" w:cs="Times New Roman"/>
          <w:spacing w:val="8"/>
          <w:sz w:val="24"/>
          <w:szCs w:val="24"/>
          <w:lang w:eastAsia="it-IT"/>
        </w:rPr>
        <w:t>;</w:t>
      </w:r>
    </w:p>
    <w:p w:rsidR="00DD3F67" w:rsidRPr="00DD3F67" w:rsidRDefault="00DD3F67" w:rsidP="00DD3F67">
      <w:pPr>
        <w:suppressLineNumbers/>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i/>
          <w:spacing w:val="8"/>
          <w:sz w:val="24"/>
          <w:szCs w:val="24"/>
          <w:lang w:eastAsia="it-IT"/>
        </w:rPr>
        <w:t xml:space="preserve">    uditi</w:t>
      </w:r>
      <w:r w:rsidRPr="00DD3F67">
        <w:rPr>
          <w:rFonts w:ascii="Times New Roman" w:eastAsia="Times New Roman" w:hAnsi="Times New Roman" w:cs="Times New Roman"/>
          <w:spacing w:val="8"/>
          <w:sz w:val="24"/>
          <w:szCs w:val="24"/>
          <w:lang w:eastAsia="it-IT"/>
        </w:rPr>
        <w:t xml:space="preserve"> gli avvocati</w:t>
      </w:r>
      <w:r w:rsidR="0018557D">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center"/>
        <w:rPr>
          <w:rFonts w:ascii="Times New Roman" w:eastAsia="Times New Roman" w:hAnsi="Times New Roman" w:cs="Times New Roman"/>
          <w:i/>
          <w:spacing w:val="8"/>
          <w:sz w:val="24"/>
          <w:szCs w:val="24"/>
          <w:lang w:eastAsia="it-IT"/>
        </w:rPr>
      </w:pPr>
      <w:r w:rsidRPr="00DD3F67">
        <w:rPr>
          <w:rFonts w:ascii="Times New Roman" w:eastAsia="Times New Roman" w:hAnsi="Times New Roman" w:cs="Times New Roman"/>
          <w:i/>
          <w:spacing w:val="8"/>
          <w:sz w:val="24"/>
          <w:szCs w:val="24"/>
          <w:lang w:eastAsia="it-IT"/>
        </w:rPr>
        <w:t>Ritenuto in fatto</w:t>
      </w:r>
    </w:p>
    <w:p w:rsidR="00DD3F67" w:rsidRDefault="0018557D" w:rsidP="00DD3F67">
      <w:pPr>
        <w:suppressLineNumbers/>
        <w:tabs>
          <w:tab w:val="left" w:pos="576"/>
          <w:tab w:val="left" w:pos="1296"/>
          <w:tab w:val="left" w:pos="2016"/>
          <w:tab w:val="left" w:pos="2736"/>
          <w:tab w:val="left" w:pos="3456"/>
          <w:tab w:val="left" w:pos="4176"/>
          <w:tab w:val="left" w:pos="4896"/>
          <w:tab w:val="left" w:pos="5616"/>
          <w:tab w:val="left" w:pos="6336"/>
        </w:tabs>
        <w:spacing w:after="0" w:line="360" w:lineRule="auto"/>
        <w:jc w:val="center"/>
        <w:outlineLvl w:val="3"/>
        <w:rPr>
          <w:rFonts w:ascii="Times New Roman" w:eastAsiaTheme="minorEastAsia" w:hAnsi="Times New Roman" w:cs="Times New Roman"/>
          <w:i/>
          <w:spacing w:val="8"/>
          <w:sz w:val="24"/>
          <w:szCs w:val="24"/>
          <w:lang w:eastAsia="it-IT"/>
        </w:rPr>
      </w:pPr>
      <w:r>
        <w:rPr>
          <w:rFonts w:ascii="Times New Roman" w:eastAsiaTheme="minorEastAsia" w:hAnsi="Times New Roman" w:cs="Times New Roman"/>
          <w:i/>
          <w:spacing w:val="8"/>
          <w:sz w:val="24"/>
          <w:szCs w:val="24"/>
          <w:lang w:eastAsia="it-IT"/>
        </w:rPr>
        <w:t>…</w:t>
      </w:r>
    </w:p>
    <w:p w:rsidR="00DD3F67" w:rsidRPr="00DD3F67" w:rsidRDefault="00DD3F67" w:rsidP="00DD3F67">
      <w:pPr>
        <w:suppressLineNumbers/>
        <w:tabs>
          <w:tab w:val="left" w:pos="576"/>
          <w:tab w:val="left" w:pos="1296"/>
          <w:tab w:val="left" w:pos="2016"/>
          <w:tab w:val="left" w:pos="2736"/>
          <w:tab w:val="left" w:pos="3456"/>
          <w:tab w:val="left" w:pos="4176"/>
          <w:tab w:val="left" w:pos="4896"/>
          <w:tab w:val="left" w:pos="5616"/>
          <w:tab w:val="left" w:pos="6336"/>
        </w:tabs>
        <w:spacing w:after="0" w:line="360" w:lineRule="auto"/>
        <w:jc w:val="center"/>
        <w:outlineLvl w:val="3"/>
        <w:rPr>
          <w:rFonts w:ascii="Times New Roman" w:eastAsiaTheme="minorEastAsia" w:hAnsi="Times New Roman" w:cs="Times New Roman"/>
          <w:i/>
          <w:spacing w:val="8"/>
          <w:sz w:val="24"/>
          <w:szCs w:val="24"/>
          <w:lang w:eastAsia="it-IT"/>
        </w:rPr>
      </w:pPr>
      <w:r w:rsidRPr="00DD3F67">
        <w:rPr>
          <w:rFonts w:ascii="Times New Roman" w:eastAsiaTheme="minorEastAsia" w:hAnsi="Times New Roman" w:cs="Times New Roman"/>
          <w:i/>
          <w:spacing w:val="8"/>
          <w:sz w:val="24"/>
          <w:szCs w:val="24"/>
          <w:lang w:eastAsia="it-IT"/>
        </w:rPr>
        <w:t>Considerato in diritto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1. – Con tre distinte ordinanze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di cassazione ha sollevato questione di legittimità costituzionale dell’art. 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xml:space="preserve"> del decreto-legge 11 luglio 1992, n. 333 </w:t>
      </w:r>
      <w:r w:rsidR="00DC5162">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per violazione dell’art. 111, primo e secondo comma, della Costituzione, in relazione all’art. 6 della </w:t>
      </w:r>
      <w:r w:rsidR="00DC5162">
        <w:rPr>
          <w:rFonts w:ascii="Times New Roman" w:eastAsia="Times New Roman" w:hAnsi="Times New Roman" w:cs="Times New Roman"/>
          <w:spacing w:val="8"/>
          <w:sz w:val="24"/>
          <w:szCs w:val="24"/>
          <w:lang w:eastAsia="it-IT"/>
        </w:rPr>
        <w:t>CEDU….</w:t>
      </w:r>
      <w:r w:rsidRPr="00DD3F67">
        <w:rPr>
          <w:rFonts w:ascii="Times New Roman" w:eastAsia="Times New Roman" w:hAnsi="Times New Roman" w:cs="Times New Roman"/>
          <w:spacing w:val="8"/>
          <w:sz w:val="24"/>
          <w:szCs w:val="24"/>
          <w:lang w:eastAsia="it-IT"/>
        </w:rPr>
        <w:t xml:space="preserve"> cui è stata data esecuzione con la legge 4 agosto 1955, n. </w:t>
      </w:r>
      <w:proofErr w:type="gramStart"/>
      <w:r w:rsidRPr="00DD3F67">
        <w:rPr>
          <w:rFonts w:ascii="Times New Roman" w:eastAsia="Times New Roman" w:hAnsi="Times New Roman" w:cs="Times New Roman"/>
          <w:spacing w:val="8"/>
          <w:sz w:val="24"/>
          <w:szCs w:val="24"/>
          <w:lang w:eastAsia="it-IT"/>
        </w:rPr>
        <w:t xml:space="preserve">848  </w:t>
      </w:r>
      <w:r w:rsidR="00395F46">
        <w:rPr>
          <w:rFonts w:ascii="Times New Roman" w:eastAsia="Times New Roman" w:hAnsi="Times New Roman" w:cs="Times New Roman"/>
          <w:spacing w:val="8"/>
          <w:sz w:val="24"/>
          <w:szCs w:val="24"/>
          <w:lang w:eastAsia="it-IT"/>
        </w:rPr>
        <w:t>…</w:t>
      </w:r>
      <w:proofErr w:type="gramEnd"/>
      <w:r w:rsidRPr="00DD3F67">
        <w:rPr>
          <w:rFonts w:ascii="Times New Roman" w:eastAsia="Times New Roman" w:hAnsi="Times New Roman" w:cs="Times New Roman"/>
          <w:spacing w:val="8"/>
          <w:sz w:val="24"/>
          <w:szCs w:val="24"/>
          <w:lang w:eastAsia="it-IT"/>
        </w:rPr>
        <w:t xml:space="preserve"> ed all’art. 1 del primo Protocollo della Convenzione stessa</w:t>
      </w:r>
      <w:r w:rsidR="00395F46">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nonché dell’art. 117, primo comma,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in relazione ai citati artt. 6 CEDU e 1 del primo Protocollo.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La norma è oggetto di censura nella parte in cui, ai fini della determinazione dell’indennità di espropriazione dei suoli edificabili, prevede il criterio di calcolo fondato sulla media tra il valore dei beni e il reddito dominicale rivalutato, disponendone altresì l’applicazione ai giudizi in corso alla data dell’entrata in vigore della legge n. 359 del 1992.</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2. – I giudizi</w:t>
      </w:r>
      <w:r w:rsidR="00DC5162">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possono essere riuniti e decisi con la medesima sentenza.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 – Preliminarmente, occorre valutare la ricostruzione, prospettata dalla parte privata A.C., dei rapporti tra sistema CEDU, obblighi derivanti dalle asserite violazioni strutturali accertate con sentenze definitive della Corte europea e giudici nazionali.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3.1. – Secondo la suddetta parte privata, il contrasto, ove accertato, tra norme interne e sistema CEDU dovrebbe essere risolto con la </w:t>
      </w:r>
      <w:r w:rsidRPr="00DC5162">
        <w:rPr>
          <w:rFonts w:ascii="Times New Roman" w:eastAsia="Times New Roman" w:hAnsi="Times New Roman" w:cs="Times New Roman"/>
          <w:spacing w:val="8"/>
          <w:sz w:val="24"/>
          <w:szCs w:val="24"/>
          <w:highlight w:val="yellow"/>
          <w:lang w:eastAsia="it-IT"/>
        </w:rPr>
        <w:t>disapplicazione</w:t>
      </w:r>
      <w:r w:rsidRPr="00DD3F67">
        <w:rPr>
          <w:rFonts w:ascii="Times New Roman" w:eastAsia="Times New Roman" w:hAnsi="Times New Roman" w:cs="Times New Roman"/>
          <w:spacing w:val="8"/>
          <w:sz w:val="24"/>
          <w:szCs w:val="24"/>
          <w:lang w:eastAsia="it-IT"/>
        </w:rPr>
        <w:t xml:space="preserve"> delle prime da parte del giudice comune. Viene richiamato, in proposito, il Protocollo n. 11 della Convenzione EDU, reso </w:t>
      </w:r>
      <w:r w:rsidRPr="00DD3F67">
        <w:rPr>
          <w:rFonts w:ascii="Times New Roman" w:eastAsia="Times New Roman" w:hAnsi="Times New Roman" w:cs="Times New Roman"/>
          <w:spacing w:val="8"/>
          <w:sz w:val="24"/>
          <w:szCs w:val="24"/>
          <w:lang w:eastAsia="it-IT"/>
        </w:rPr>
        <w:lastRenderedPageBreak/>
        <w:t xml:space="preserve">esecutivo in Italia con la legge 28 agosto 1997, n. 296 </w:t>
      </w:r>
      <w:r w:rsidR="00DC5162">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L’art. 34 di tale Protocollo prevede la possibilità di ricorsi individuali diretti alla Corte europea da parte dei cittadini degli Stati contraenti, mentre, con l’art. 46, gli stessi Stati si impegnano a conformarsi alle sentenze definitive della Corte nelle controversie delle quali sono parti.</w:t>
      </w:r>
      <w:r w:rsidR="00022DFB">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3.2. – La prospettata ricostruzione funge da premessa alla richiesta, avanzata dalla predetta parte privata, che la questione sia dichiarata inammissibile, posto che i giudici comuni avrebbero il dovere di disapplicare le norme interne che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europea abbia ritenuto essere causa di violazione strutturale della Convenzione.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3.3. – L’eccezione di inammissibilità non può essere accolta.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Questa Corte ha chiarito come le</w:t>
      </w:r>
      <w:r w:rsidRPr="00DC5162">
        <w:rPr>
          <w:rFonts w:ascii="Times New Roman" w:eastAsia="Times New Roman" w:hAnsi="Times New Roman" w:cs="Times New Roman"/>
          <w:spacing w:val="8"/>
          <w:sz w:val="24"/>
          <w:szCs w:val="24"/>
          <w:u w:val="single"/>
          <w:lang w:eastAsia="it-IT"/>
        </w:rPr>
        <w:t xml:space="preserve"> </w:t>
      </w:r>
      <w:r w:rsidRPr="00971710">
        <w:rPr>
          <w:rFonts w:ascii="Times New Roman" w:eastAsia="Times New Roman" w:hAnsi="Times New Roman" w:cs="Times New Roman"/>
          <w:b/>
          <w:spacing w:val="8"/>
          <w:sz w:val="24"/>
          <w:szCs w:val="24"/>
          <w:u w:val="single"/>
          <w:lang w:eastAsia="it-IT"/>
        </w:rPr>
        <w:t>norme comunitarie</w:t>
      </w:r>
      <w:r w:rsidRPr="00DD3F67">
        <w:rPr>
          <w:rFonts w:ascii="Times New Roman" w:eastAsia="Times New Roman" w:hAnsi="Times New Roman" w:cs="Times New Roman"/>
          <w:spacing w:val="8"/>
          <w:sz w:val="24"/>
          <w:szCs w:val="24"/>
          <w:lang w:eastAsia="it-IT"/>
        </w:rPr>
        <w:t xml:space="preserve"> «debbano avere piena efficacia obbligatoria e diretta applicazione in tutti gli Stati membri, senza la necessità di leggi di ricezione e adattamento, come atti aventi forza e valore di legge in ogni Paese della Comunità, sì da entrare ovunque contemporaneamente in vigore e conseguire applicazione eguale ed uniforme nei confronti di tutti i destinatari» (</w:t>
      </w:r>
      <w:hyperlink r:id="rId4" w:history="1">
        <w:r w:rsidRPr="00DD3F67">
          <w:rPr>
            <w:rFonts w:ascii="Times New Roman" w:eastAsiaTheme="minorEastAsia" w:hAnsi="Times New Roman" w:cs="Times New Roman"/>
            <w:color w:val="0000FF"/>
            <w:spacing w:val="8"/>
            <w:sz w:val="24"/>
            <w:szCs w:val="24"/>
            <w:u w:val="single"/>
            <w:lang w:eastAsia="it-IT"/>
          </w:rPr>
          <w:t>sentenze n. 183 del 1973</w:t>
        </w:r>
      </w:hyperlink>
      <w:r w:rsidRPr="00DD3F67">
        <w:rPr>
          <w:rFonts w:ascii="Times New Roman" w:eastAsia="Times New Roman" w:hAnsi="Times New Roman" w:cs="Times New Roman"/>
          <w:spacing w:val="8"/>
          <w:sz w:val="24"/>
          <w:szCs w:val="24"/>
          <w:lang w:eastAsia="it-IT"/>
        </w:rPr>
        <w:t xml:space="preserve"> e </w:t>
      </w:r>
      <w:hyperlink r:id="rId5" w:history="1">
        <w:r w:rsidRPr="00DD3F67">
          <w:rPr>
            <w:rFonts w:ascii="Times New Roman" w:eastAsiaTheme="minorEastAsia" w:hAnsi="Times New Roman" w:cs="Times New Roman"/>
            <w:color w:val="0000FF"/>
            <w:spacing w:val="8"/>
            <w:sz w:val="24"/>
            <w:szCs w:val="24"/>
            <w:u w:val="single"/>
            <w:lang w:eastAsia="it-IT"/>
          </w:rPr>
          <w:t>n. 170 del 1984</w:t>
        </w:r>
      </w:hyperlink>
      <w:r w:rsidRPr="00DD3F67">
        <w:rPr>
          <w:rFonts w:ascii="Times New Roman" w:eastAsia="Times New Roman" w:hAnsi="Times New Roman" w:cs="Times New Roman"/>
          <w:spacing w:val="8"/>
          <w:sz w:val="24"/>
          <w:szCs w:val="24"/>
          <w:lang w:eastAsia="it-IT"/>
        </w:rPr>
        <w:t xml:space="preserve">). Il fondamento costituzionale di tale efficacia diretta è stato individuato </w:t>
      </w:r>
      <w:r w:rsidRPr="00971710">
        <w:rPr>
          <w:rFonts w:ascii="Times New Roman" w:eastAsia="Times New Roman" w:hAnsi="Times New Roman" w:cs="Times New Roman"/>
          <w:b/>
          <w:spacing w:val="8"/>
          <w:sz w:val="24"/>
          <w:szCs w:val="24"/>
          <w:lang w:eastAsia="it-IT"/>
        </w:rPr>
        <w:t xml:space="preserve">nell’art. 11 </w:t>
      </w:r>
      <w:proofErr w:type="spellStart"/>
      <w:r w:rsidRPr="00971710">
        <w:rPr>
          <w:rFonts w:ascii="Times New Roman" w:eastAsia="Times New Roman" w:hAnsi="Times New Roman" w:cs="Times New Roman"/>
          <w:b/>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nella parte in cui consente le limitazioni della sovranità nazionale necessarie per promuovere e favorire le organizzazioni internazionali rivolte ad assicurare la pace e la giustizia fra le Nazioni.</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DC5162">
        <w:rPr>
          <w:rFonts w:ascii="Times New Roman" w:eastAsia="Times New Roman" w:hAnsi="Times New Roman" w:cs="Times New Roman"/>
          <w:spacing w:val="8"/>
          <w:sz w:val="24"/>
          <w:szCs w:val="24"/>
          <w:u w:val="single"/>
          <w:lang w:eastAsia="it-IT"/>
        </w:rPr>
        <w:t>Il riferito indirizzo giurisprudenziale non riguarda le norme CEDU</w:t>
      </w:r>
      <w:r w:rsidRPr="00DD3F67">
        <w:rPr>
          <w:rFonts w:ascii="Times New Roman" w:eastAsia="Times New Roman" w:hAnsi="Times New Roman" w:cs="Times New Roman"/>
          <w:spacing w:val="8"/>
          <w:sz w:val="24"/>
          <w:szCs w:val="24"/>
          <w:lang w:eastAsia="it-IT"/>
        </w:rPr>
        <w:t xml:space="preserve">, giacché questa Corte aveva escluso, già prima di sancire la diretta applicabilità delle norme comunitarie nell’ordinamento interno, che potesse venire in considerazione, a proposito delle prime, l’art. 11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«non essendo individuabile, con riferimento alle specifiche norme pattizie in esame, alcuna </w:t>
      </w:r>
      <w:r w:rsidRPr="00971710">
        <w:rPr>
          <w:rFonts w:ascii="Times New Roman" w:eastAsia="Times New Roman" w:hAnsi="Times New Roman" w:cs="Times New Roman"/>
          <w:i/>
          <w:spacing w:val="8"/>
          <w:sz w:val="24"/>
          <w:szCs w:val="24"/>
          <w:lang w:eastAsia="it-IT"/>
        </w:rPr>
        <w:t>limitazione della sovranità nazionale</w:t>
      </w:r>
      <w:r w:rsidRPr="00DD3F67">
        <w:rPr>
          <w:rFonts w:ascii="Times New Roman" w:eastAsia="Times New Roman" w:hAnsi="Times New Roman" w:cs="Times New Roman"/>
          <w:spacing w:val="8"/>
          <w:sz w:val="24"/>
          <w:szCs w:val="24"/>
          <w:lang w:eastAsia="it-IT"/>
        </w:rPr>
        <w:t>» (</w:t>
      </w:r>
      <w:hyperlink r:id="rId6" w:history="1">
        <w:r w:rsidRPr="00DD3F67">
          <w:rPr>
            <w:rFonts w:ascii="Times New Roman" w:eastAsiaTheme="minorEastAsia" w:hAnsi="Times New Roman" w:cs="Times New Roman"/>
            <w:color w:val="0000FF"/>
            <w:spacing w:val="8"/>
            <w:sz w:val="24"/>
            <w:szCs w:val="24"/>
            <w:u w:val="single"/>
            <w:lang w:eastAsia="it-IT"/>
          </w:rPr>
          <w:t>sentenza n. 188 del 1980</w:t>
        </w:r>
      </w:hyperlink>
      <w:r w:rsidRPr="00DD3F67">
        <w:rPr>
          <w:rFonts w:ascii="Times New Roman" w:eastAsia="Times New Roman" w:hAnsi="Times New Roman" w:cs="Times New Roman"/>
          <w:spacing w:val="8"/>
          <w:sz w:val="24"/>
          <w:szCs w:val="24"/>
          <w:lang w:eastAsia="it-IT"/>
        </w:rPr>
        <w:t xml:space="preserve">). La distinzione tra le </w:t>
      </w:r>
      <w:r w:rsidRPr="00971710">
        <w:rPr>
          <w:rFonts w:ascii="Times New Roman" w:eastAsia="Times New Roman" w:hAnsi="Times New Roman" w:cs="Times New Roman"/>
          <w:b/>
          <w:spacing w:val="8"/>
          <w:sz w:val="24"/>
          <w:szCs w:val="24"/>
          <w:lang w:eastAsia="it-IT"/>
        </w:rPr>
        <w:t xml:space="preserve">norme CEDU </w:t>
      </w:r>
      <w:r w:rsidRPr="00DD3F67">
        <w:rPr>
          <w:rFonts w:ascii="Times New Roman" w:eastAsia="Times New Roman" w:hAnsi="Times New Roman" w:cs="Times New Roman"/>
          <w:spacing w:val="8"/>
          <w:sz w:val="24"/>
          <w:szCs w:val="24"/>
          <w:lang w:eastAsia="it-IT"/>
        </w:rPr>
        <w:t xml:space="preserve">e le </w:t>
      </w:r>
      <w:r w:rsidRPr="00971710">
        <w:rPr>
          <w:rFonts w:ascii="Times New Roman" w:eastAsia="Times New Roman" w:hAnsi="Times New Roman" w:cs="Times New Roman"/>
          <w:b/>
          <w:spacing w:val="8"/>
          <w:sz w:val="24"/>
          <w:szCs w:val="24"/>
          <w:lang w:eastAsia="it-IT"/>
        </w:rPr>
        <w:t>norme comunitarie</w:t>
      </w:r>
      <w:r w:rsidRPr="00DD3F67">
        <w:rPr>
          <w:rFonts w:ascii="Times New Roman" w:eastAsia="Times New Roman" w:hAnsi="Times New Roman" w:cs="Times New Roman"/>
          <w:spacing w:val="8"/>
          <w:sz w:val="24"/>
          <w:szCs w:val="24"/>
          <w:lang w:eastAsia="it-IT"/>
        </w:rPr>
        <w:t xml:space="preserve"> deve essere ribadita nel presente procedimento nei termini stabiliti dalla pregressa giurisprudenza di questa Corte, nel senso che le prime, pur rivestendo grande rilevanza, in quanto tutelano e valorizzano i diritti e le libertà fondamentali delle persone, sono pur sempre norme internazionali pattizie, che vincolano lo Stato, ma non producono effetti diretti nell’ordinamento interno, tali da affermare la competenza dei giudici nazionali a darvi applicazione nelle controversie ad essi sottoposte, non applicando nello stesso tempo le norme interne in eventuale contrasto.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w:t>
      </w:r>
      <w:r w:rsidRPr="00971710">
        <w:rPr>
          <w:rFonts w:ascii="Times New Roman" w:eastAsia="Times New Roman" w:hAnsi="Times New Roman" w:cs="Times New Roman"/>
          <w:b/>
          <w:spacing w:val="8"/>
          <w:sz w:val="24"/>
          <w:szCs w:val="24"/>
          <w:lang w:eastAsia="it-IT"/>
        </w:rPr>
        <w:t xml:space="preserve">art. 117, primo comma, </w:t>
      </w:r>
      <w:proofErr w:type="spellStart"/>
      <w:r w:rsidRPr="00971710">
        <w:rPr>
          <w:rFonts w:ascii="Times New Roman" w:eastAsia="Times New Roman" w:hAnsi="Times New Roman" w:cs="Times New Roman"/>
          <w:b/>
          <w:spacing w:val="8"/>
          <w:sz w:val="24"/>
          <w:szCs w:val="24"/>
          <w:lang w:eastAsia="it-IT"/>
        </w:rPr>
        <w:t>Cost</w:t>
      </w:r>
      <w:proofErr w:type="spellEnd"/>
      <w:r w:rsidRPr="00971710">
        <w:rPr>
          <w:rFonts w:ascii="Times New Roman" w:eastAsia="Times New Roman" w:hAnsi="Times New Roman" w:cs="Times New Roman"/>
          <w:b/>
          <w:spacing w:val="8"/>
          <w:sz w:val="24"/>
          <w:szCs w:val="24"/>
          <w:lang w:eastAsia="it-IT"/>
        </w:rPr>
        <w:t>.</w:t>
      </w:r>
      <w:r w:rsidRPr="00DD3F67">
        <w:rPr>
          <w:rFonts w:ascii="Times New Roman" w:eastAsia="Times New Roman" w:hAnsi="Times New Roman" w:cs="Times New Roman"/>
          <w:spacing w:val="8"/>
          <w:sz w:val="24"/>
          <w:szCs w:val="24"/>
          <w:lang w:eastAsia="it-IT"/>
        </w:rPr>
        <w:t xml:space="preserve">, nel testo introdotto nel 2001 con la riforma del titolo V della parte seconda della Costituzione, ha confermato il precitato orientamento giurisprudenziale di questa Corte. La disposizione costituzionale ora richiamata distingue </w:t>
      </w:r>
      <w:r w:rsidRPr="00DD3F67">
        <w:rPr>
          <w:rFonts w:ascii="Times New Roman" w:eastAsia="Times New Roman" w:hAnsi="Times New Roman" w:cs="Times New Roman"/>
          <w:spacing w:val="8"/>
          <w:sz w:val="24"/>
          <w:szCs w:val="24"/>
          <w:lang w:eastAsia="it-IT"/>
        </w:rPr>
        <w:lastRenderedPageBreak/>
        <w:t xml:space="preserve">infatti, in modo significativo, i vincoli derivanti dall’«ordinamento comunitario» da quelli riconducibili agli «obblighi internazionali».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Si tratta di una differenza non soltanto terminologica, ma anche sostanziale. </w:t>
      </w:r>
    </w:p>
    <w:p w:rsidR="00D840D2"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Con l’adesione ai Trattati comunitari, l’Italia è entrata a far parte di un “ordinamento” più ampio, di natura sopranazionale, cedendo parte della sua sovranità, anche in riferimento al potere legislativo, nelle materie oggetto dei Trattati medesimi, con il solo limite dell’intangibilità dei principi e dei diritti fondamentali garantiti dalla Costituzione </w:t>
      </w:r>
    </w:p>
    <w:p w:rsidR="00DD3F67" w:rsidRPr="00DD3F67" w:rsidRDefault="00971710" w:rsidP="00DD3F67">
      <w:pPr>
        <w:spacing w:after="0" w:line="360" w:lineRule="auto"/>
        <w:jc w:val="both"/>
        <w:rPr>
          <w:rFonts w:ascii="Times New Roman" w:eastAsia="Times New Roman" w:hAnsi="Times New Roman" w:cs="Times New Roman"/>
          <w:spacing w:val="8"/>
          <w:sz w:val="24"/>
          <w:szCs w:val="24"/>
          <w:lang w:eastAsia="it-IT"/>
        </w:rPr>
      </w:pPr>
      <w:r>
        <w:rPr>
          <w:rFonts w:ascii="Times New Roman" w:eastAsia="Times New Roman" w:hAnsi="Times New Roman" w:cs="Times New Roman"/>
          <w:spacing w:val="8"/>
          <w:sz w:val="24"/>
          <w:szCs w:val="24"/>
          <w:lang w:eastAsia="it-IT"/>
        </w:rPr>
        <w:t xml:space="preserve">[si tratta dei </w:t>
      </w:r>
      <w:proofErr w:type="gramStart"/>
      <w:r>
        <w:rPr>
          <w:rFonts w:ascii="Times New Roman" w:eastAsia="Times New Roman" w:hAnsi="Times New Roman" w:cs="Times New Roman"/>
          <w:spacing w:val="8"/>
          <w:sz w:val="24"/>
          <w:szCs w:val="24"/>
          <w:lang w:eastAsia="it-IT"/>
        </w:rPr>
        <w:t xml:space="preserve">cosiddetti  </w:t>
      </w:r>
      <w:r w:rsidRPr="00971710">
        <w:rPr>
          <w:rFonts w:ascii="Times New Roman" w:eastAsia="Times New Roman" w:hAnsi="Times New Roman" w:cs="Times New Roman"/>
          <w:b/>
          <w:spacing w:val="8"/>
          <w:sz w:val="24"/>
          <w:szCs w:val="24"/>
          <w:u w:val="single"/>
          <w:lang w:eastAsia="it-IT"/>
        </w:rPr>
        <w:t>CONTROLIMITI</w:t>
      </w:r>
      <w:proofErr w:type="gramEnd"/>
      <w:r>
        <w:rPr>
          <w:rFonts w:ascii="Times New Roman" w:eastAsia="Times New Roman" w:hAnsi="Times New Roman" w:cs="Times New Roman"/>
          <w:spacing w:val="8"/>
          <w:sz w:val="24"/>
          <w:szCs w:val="24"/>
          <w:lang w:eastAsia="it-IT"/>
        </w:rPr>
        <w:t>].</w:t>
      </w:r>
    </w:p>
    <w:p w:rsidR="00DD3F67" w:rsidRPr="00DC5162" w:rsidRDefault="00DD3F67" w:rsidP="00DD3F67">
      <w:pPr>
        <w:spacing w:after="0" w:line="360" w:lineRule="auto"/>
        <w:jc w:val="both"/>
        <w:rPr>
          <w:rFonts w:ascii="Times New Roman" w:eastAsia="Times New Roman" w:hAnsi="Times New Roman" w:cs="Times New Roman"/>
          <w:spacing w:val="8"/>
          <w:sz w:val="24"/>
          <w:szCs w:val="24"/>
          <w:u w:val="single"/>
          <w:lang w:eastAsia="it-IT"/>
        </w:rPr>
      </w:pPr>
      <w:r w:rsidRPr="00DD3F67">
        <w:rPr>
          <w:rFonts w:ascii="Times New Roman" w:eastAsia="Times New Roman" w:hAnsi="Times New Roman" w:cs="Times New Roman"/>
          <w:spacing w:val="8"/>
          <w:sz w:val="24"/>
          <w:szCs w:val="24"/>
          <w:lang w:eastAsia="it-IT"/>
        </w:rPr>
        <w:t xml:space="preserve">    </w:t>
      </w:r>
      <w:smartTag w:uri="urn:schemas-microsoft-com:office:smarttags" w:element="PersonName">
        <w:smartTagPr>
          <w:attr w:name="ProductID" w:val="La Convenzione EDU"/>
          <w:attr w:name="st" w:val="on"/>
        </w:smartTagPr>
        <w:r w:rsidRPr="00DC5162">
          <w:rPr>
            <w:rFonts w:ascii="Times New Roman" w:eastAsia="Times New Roman" w:hAnsi="Times New Roman" w:cs="Times New Roman"/>
            <w:spacing w:val="8"/>
            <w:sz w:val="24"/>
            <w:szCs w:val="24"/>
            <w:u w:val="single"/>
            <w:lang w:eastAsia="it-IT"/>
          </w:rPr>
          <w:t>La Convenzione EDU</w:t>
        </w:r>
      </w:smartTag>
      <w:r w:rsidRPr="00DC5162">
        <w:rPr>
          <w:rFonts w:ascii="Times New Roman" w:eastAsia="Times New Roman" w:hAnsi="Times New Roman" w:cs="Times New Roman"/>
          <w:spacing w:val="8"/>
          <w:sz w:val="24"/>
          <w:szCs w:val="24"/>
          <w:u w:val="single"/>
          <w:lang w:eastAsia="it-IT"/>
        </w:rPr>
        <w:t xml:space="preserve">, invece, non crea un ordinamento giuridico sopranazionale e non produce quindi norme direttamente applicabili negli Stati contraenti. Essa è configurabile come un trattato internazionale multilaterale – pur con le caratteristiche peculiari– da cui derivano “obblighi” per gli Stati contraenti, ma </w:t>
      </w:r>
      <w:r w:rsidRPr="00D840D2">
        <w:rPr>
          <w:rFonts w:ascii="Times New Roman" w:eastAsia="Times New Roman" w:hAnsi="Times New Roman" w:cs="Times New Roman"/>
          <w:spacing w:val="8"/>
          <w:sz w:val="24"/>
          <w:szCs w:val="24"/>
          <w:highlight w:val="yellow"/>
          <w:u w:val="single"/>
          <w:lang w:eastAsia="it-IT"/>
        </w:rPr>
        <w:t>non l’</w:t>
      </w:r>
      <w:r w:rsidRPr="00971710">
        <w:rPr>
          <w:rFonts w:ascii="Times New Roman" w:eastAsia="Times New Roman" w:hAnsi="Times New Roman" w:cs="Times New Roman"/>
          <w:spacing w:val="8"/>
          <w:sz w:val="24"/>
          <w:szCs w:val="24"/>
          <w:highlight w:val="yellow"/>
          <w:u w:val="single"/>
          <w:lang w:eastAsia="it-IT"/>
        </w:rPr>
        <w:t>incorporazione dell’ordinamento giuridico italiano in un sistema più vasto</w:t>
      </w:r>
      <w:r w:rsidRPr="00DC5162">
        <w:rPr>
          <w:rFonts w:ascii="Times New Roman" w:eastAsia="Times New Roman" w:hAnsi="Times New Roman" w:cs="Times New Roman"/>
          <w:spacing w:val="8"/>
          <w:sz w:val="24"/>
          <w:szCs w:val="24"/>
          <w:u w:val="single"/>
          <w:lang w:eastAsia="it-IT"/>
        </w:rPr>
        <w:t xml:space="preserve">, dai cui organi deliberativi possano promanare norme vincolanti, </w:t>
      </w:r>
      <w:proofErr w:type="spellStart"/>
      <w:r w:rsidRPr="00DC5162">
        <w:rPr>
          <w:rFonts w:ascii="Times New Roman" w:eastAsia="Times New Roman" w:hAnsi="Times New Roman" w:cs="Times New Roman"/>
          <w:i/>
          <w:spacing w:val="8"/>
          <w:sz w:val="24"/>
          <w:szCs w:val="24"/>
          <w:u w:val="single"/>
          <w:lang w:eastAsia="it-IT"/>
        </w:rPr>
        <w:t>omisso</w:t>
      </w:r>
      <w:proofErr w:type="spellEnd"/>
      <w:r w:rsidRPr="00DC5162">
        <w:rPr>
          <w:rFonts w:ascii="Times New Roman" w:eastAsia="Times New Roman" w:hAnsi="Times New Roman" w:cs="Times New Roman"/>
          <w:i/>
          <w:spacing w:val="8"/>
          <w:sz w:val="24"/>
          <w:szCs w:val="24"/>
          <w:u w:val="single"/>
          <w:lang w:eastAsia="it-IT"/>
        </w:rPr>
        <w:t xml:space="preserve"> medio</w:t>
      </w:r>
      <w:r w:rsidRPr="00DC5162">
        <w:rPr>
          <w:rFonts w:ascii="Times New Roman" w:eastAsia="Times New Roman" w:hAnsi="Times New Roman" w:cs="Times New Roman"/>
          <w:spacing w:val="8"/>
          <w:sz w:val="24"/>
          <w:szCs w:val="24"/>
          <w:u w:val="single"/>
          <w:lang w:eastAsia="it-IT"/>
        </w:rPr>
        <w:t>, per tutte le autorità interne degli Stati membri.</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Correttamente il giudice </w:t>
      </w:r>
      <w:r w:rsidRPr="00DD3F67">
        <w:rPr>
          <w:rFonts w:ascii="Times New Roman" w:eastAsia="Times New Roman" w:hAnsi="Times New Roman" w:cs="Times New Roman"/>
          <w:i/>
          <w:spacing w:val="8"/>
          <w:sz w:val="24"/>
          <w:szCs w:val="24"/>
          <w:lang w:eastAsia="it-IT"/>
        </w:rPr>
        <w:t>a quo</w:t>
      </w:r>
      <w:r w:rsidRPr="00DD3F67">
        <w:rPr>
          <w:rFonts w:ascii="Times New Roman" w:eastAsia="Times New Roman" w:hAnsi="Times New Roman" w:cs="Times New Roman"/>
          <w:spacing w:val="8"/>
          <w:sz w:val="24"/>
          <w:szCs w:val="24"/>
          <w:lang w:eastAsia="it-IT"/>
        </w:rPr>
        <w:t xml:space="preserve"> ha escluso di poter risolvere il dedotto contrasto della norma censurata con una norma CEDU, come interpretata dalla Corte di Strasburgo, procedendo egli stesso a disapplicare la norma interna </w:t>
      </w:r>
      <w:proofErr w:type="spellStart"/>
      <w:r w:rsidRPr="00DD3F67">
        <w:rPr>
          <w:rFonts w:ascii="Times New Roman" w:eastAsia="Times New Roman" w:hAnsi="Times New Roman" w:cs="Times New Roman"/>
          <w:spacing w:val="8"/>
          <w:sz w:val="24"/>
          <w:szCs w:val="24"/>
          <w:lang w:eastAsia="it-IT"/>
        </w:rPr>
        <w:t>asseritamente</w:t>
      </w:r>
      <w:proofErr w:type="spellEnd"/>
      <w:r w:rsidRPr="00DD3F67">
        <w:rPr>
          <w:rFonts w:ascii="Times New Roman" w:eastAsia="Times New Roman" w:hAnsi="Times New Roman" w:cs="Times New Roman"/>
          <w:spacing w:val="8"/>
          <w:sz w:val="24"/>
          <w:szCs w:val="24"/>
          <w:lang w:eastAsia="it-IT"/>
        </w:rPr>
        <w:t xml:space="preserve"> non compatibile con </w:t>
      </w:r>
      <w:smartTag w:uri="urn:schemas-microsoft-com:office:smarttags" w:element="PersonName">
        <w:smartTagPr>
          <w:attr w:name="ProductID" w:val="la seconda. Le Risoluzioni"/>
          <w:attr w:name="st" w:val="on"/>
        </w:smartTagPr>
        <w:r w:rsidRPr="00DD3F67">
          <w:rPr>
            <w:rFonts w:ascii="Times New Roman" w:eastAsia="Times New Roman" w:hAnsi="Times New Roman" w:cs="Times New Roman"/>
            <w:spacing w:val="8"/>
            <w:sz w:val="24"/>
            <w:szCs w:val="24"/>
            <w:lang w:eastAsia="it-IT"/>
          </w:rPr>
          <w:t>la seconda. Le Risoluzioni</w:t>
        </w:r>
      </w:smartTag>
      <w:r w:rsidRPr="00DD3F67">
        <w:rPr>
          <w:rFonts w:ascii="Times New Roman" w:eastAsia="Times New Roman" w:hAnsi="Times New Roman" w:cs="Times New Roman"/>
          <w:spacing w:val="8"/>
          <w:sz w:val="24"/>
          <w:szCs w:val="24"/>
          <w:lang w:eastAsia="it-IT"/>
        </w:rPr>
        <w:t xml:space="preserve"> e Raccomandazioni citate dalla parte interveniente si indirizzano agli Stati contraenti e non possono né vincolare questa Corte, né dare fondamento alla tesi della diretta applicabilità delle norme CEDU ai rapporti giuridici interni.</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3.4. – Si condivide</w:t>
      </w:r>
      <w:r w:rsidR="00D840D2">
        <w:rPr>
          <w:rFonts w:ascii="Times New Roman" w:eastAsia="Times New Roman" w:hAnsi="Times New Roman" w:cs="Times New Roman"/>
          <w:spacing w:val="8"/>
          <w:sz w:val="24"/>
          <w:szCs w:val="24"/>
          <w:lang w:eastAsia="it-IT"/>
        </w:rPr>
        <w:t xml:space="preserve"> anche l’esclusione –</w:t>
      </w:r>
      <w:r w:rsidRPr="00DD3F67">
        <w:rPr>
          <w:rFonts w:ascii="Times New Roman" w:eastAsia="Times New Roman" w:hAnsi="Times New Roman" w:cs="Times New Roman"/>
          <w:spacing w:val="8"/>
          <w:sz w:val="24"/>
          <w:szCs w:val="24"/>
          <w:lang w:eastAsia="it-IT"/>
        </w:rPr>
        <w:t>argomentata nelle ordinanze di rimessione– delle norme CEDU, in quanto norme pattizie, dall’ambito di operatività dell’</w:t>
      </w:r>
      <w:r w:rsidRPr="00971710">
        <w:rPr>
          <w:rFonts w:ascii="Times New Roman" w:eastAsia="Times New Roman" w:hAnsi="Times New Roman" w:cs="Times New Roman"/>
          <w:spacing w:val="8"/>
          <w:sz w:val="24"/>
          <w:szCs w:val="24"/>
          <w:highlight w:val="yellow"/>
          <w:lang w:eastAsia="it-IT"/>
        </w:rPr>
        <w:t xml:space="preserve">art. 10, primo comma, </w:t>
      </w:r>
      <w:proofErr w:type="spellStart"/>
      <w:r w:rsidRPr="00971710">
        <w:rPr>
          <w:rFonts w:ascii="Times New Roman" w:eastAsia="Times New Roman" w:hAnsi="Times New Roman" w:cs="Times New Roman"/>
          <w:spacing w:val="8"/>
          <w:sz w:val="24"/>
          <w:szCs w:val="24"/>
          <w:highlight w:val="yellow"/>
          <w:lang w:eastAsia="it-IT"/>
        </w:rPr>
        <w:t>Cost</w:t>
      </w:r>
      <w:proofErr w:type="spellEnd"/>
      <w:r w:rsidRPr="00971710">
        <w:rPr>
          <w:rFonts w:ascii="Times New Roman" w:eastAsia="Times New Roman" w:hAnsi="Times New Roman" w:cs="Times New Roman"/>
          <w:spacing w:val="8"/>
          <w:sz w:val="24"/>
          <w:szCs w:val="24"/>
          <w:highlight w:val="yellow"/>
          <w:lang w:eastAsia="it-IT"/>
        </w:rPr>
        <w:t>.</w:t>
      </w:r>
      <w:r w:rsidRPr="00DD3F67">
        <w:rPr>
          <w:rFonts w:ascii="Times New Roman" w:eastAsia="Times New Roman" w:hAnsi="Times New Roman" w:cs="Times New Roman"/>
          <w:spacing w:val="8"/>
          <w:sz w:val="24"/>
          <w:szCs w:val="24"/>
          <w:lang w:eastAsia="it-IT"/>
        </w:rPr>
        <w:t xml:space="preserve">, in conformità alla costante giurisprudenza di questa Corte sul punto. La citata disposizione costituzionale, </w:t>
      </w:r>
      <w:r w:rsidRPr="00971710">
        <w:rPr>
          <w:rFonts w:ascii="Times New Roman" w:eastAsia="Times New Roman" w:hAnsi="Times New Roman" w:cs="Times New Roman"/>
          <w:spacing w:val="8"/>
          <w:sz w:val="24"/>
          <w:szCs w:val="24"/>
          <w:u w:val="single"/>
          <w:lang w:eastAsia="it-IT"/>
        </w:rPr>
        <w:t>con l’espressione «norme del diritto internazionale generalmente riconosciute», si riferisce soltanto alle norme consuetudinarie e dispone l’adattamento automatico, rispetto alle stesse, dell’ordinamento giuridico italiano</w:t>
      </w:r>
      <w:r w:rsidRPr="00DD3F67">
        <w:rPr>
          <w:rFonts w:ascii="Times New Roman" w:eastAsia="Times New Roman" w:hAnsi="Times New Roman" w:cs="Times New Roman"/>
          <w:spacing w:val="8"/>
          <w:sz w:val="24"/>
          <w:szCs w:val="24"/>
          <w:lang w:eastAsia="it-IT"/>
        </w:rPr>
        <w:t xml:space="preserve">. </w:t>
      </w:r>
      <w:r w:rsidRPr="00971710">
        <w:rPr>
          <w:rFonts w:ascii="Times New Roman" w:eastAsia="Times New Roman" w:hAnsi="Times New Roman" w:cs="Times New Roman"/>
          <w:spacing w:val="8"/>
          <w:sz w:val="24"/>
          <w:szCs w:val="24"/>
          <w:u w:val="single"/>
          <w:lang w:eastAsia="it-IT"/>
        </w:rPr>
        <w:t>Le norme pattizie, ancorché generali, contenute in trattati internazionali bilaterali o multilaterali, esulano pertanto dalla portata normativa del suddetto art. 10</w:t>
      </w:r>
      <w:r w:rsidRPr="00DD3F67">
        <w:rPr>
          <w:rFonts w:ascii="Times New Roman" w:eastAsia="Times New Roman" w:hAnsi="Times New Roman" w:cs="Times New Roman"/>
          <w:spacing w:val="8"/>
          <w:sz w:val="24"/>
          <w:szCs w:val="24"/>
          <w:lang w:eastAsia="it-IT"/>
        </w:rPr>
        <w:t>. Di questa categoria</w:t>
      </w:r>
      <w:r w:rsidR="00D840D2">
        <w:rPr>
          <w:rFonts w:ascii="Times New Roman" w:eastAsia="Times New Roman" w:hAnsi="Times New Roman" w:cs="Times New Roman"/>
          <w:spacing w:val="8"/>
          <w:sz w:val="24"/>
          <w:szCs w:val="24"/>
          <w:lang w:eastAsia="it-IT"/>
        </w:rPr>
        <w:t xml:space="preserve"> [trattati internazionali]</w:t>
      </w:r>
      <w:r w:rsidRPr="00DD3F67">
        <w:rPr>
          <w:rFonts w:ascii="Times New Roman" w:eastAsia="Times New Roman" w:hAnsi="Times New Roman" w:cs="Times New Roman"/>
          <w:spacing w:val="8"/>
          <w:sz w:val="24"/>
          <w:szCs w:val="24"/>
          <w:lang w:eastAsia="it-IT"/>
        </w:rPr>
        <w:t xml:space="preserve"> fa parte </w:t>
      </w:r>
      <w:smartTag w:uri="urn:schemas-microsoft-com:office:smarttags" w:element="PersonName">
        <w:smartTagPr>
          <w:attr w:name="ProductID" w:val="la CEDU"/>
          <w:attr w:name="st" w:val="on"/>
        </w:smartTagPr>
        <w:r w:rsidRPr="00DD3F67">
          <w:rPr>
            <w:rFonts w:ascii="Times New Roman" w:eastAsia="Times New Roman" w:hAnsi="Times New Roman" w:cs="Times New Roman"/>
            <w:spacing w:val="8"/>
            <w:sz w:val="24"/>
            <w:szCs w:val="24"/>
            <w:lang w:eastAsia="it-IT"/>
          </w:rPr>
          <w:t>la CEDU</w:t>
        </w:r>
      </w:smartTag>
      <w:r w:rsidRPr="00DD3F67">
        <w:rPr>
          <w:rFonts w:ascii="Times New Roman" w:eastAsia="Times New Roman" w:hAnsi="Times New Roman" w:cs="Times New Roman"/>
          <w:spacing w:val="8"/>
          <w:sz w:val="24"/>
          <w:szCs w:val="24"/>
          <w:lang w:eastAsia="it-IT"/>
        </w:rPr>
        <w:t>, con la conseguente «impossibilità di assumere le relative norme quali parametri del giudizio di legittimità costituzionale, di per sé sole (</w:t>
      </w:r>
      <w:hyperlink r:id="rId7" w:history="1">
        <w:r w:rsidRPr="00DD3F67">
          <w:rPr>
            <w:rFonts w:ascii="Times New Roman" w:eastAsiaTheme="minorEastAsia" w:hAnsi="Times New Roman" w:cs="Times New Roman"/>
            <w:color w:val="0000FF"/>
            <w:spacing w:val="8"/>
            <w:sz w:val="24"/>
            <w:szCs w:val="24"/>
            <w:u w:val="single"/>
            <w:lang w:eastAsia="it-IT"/>
          </w:rPr>
          <w:t>sentenza n. 188 del 1980</w:t>
        </w:r>
      </w:hyperlink>
      <w:r w:rsidRPr="00DD3F67">
        <w:rPr>
          <w:rFonts w:ascii="Times New Roman" w:eastAsia="Times New Roman" w:hAnsi="Times New Roman" w:cs="Times New Roman"/>
          <w:spacing w:val="8"/>
          <w:sz w:val="24"/>
          <w:szCs w:val="24"/>
          <w:lang w:eastAsia="it-IT"/>
        </w:rPr>
        <w:t xml:space="preserve">), ovvero come norme interposte </w:t>
      </w:r>
      <w:r w:rsidRPr="00DD3F67">
        <w:rPr>
          <w:rFonts w:ascii="Times New Roman" w:eastAsia="Times New Roman" w:hAnsi="Times New Roman" w:cs="Times New Roman"/>
          <w:i/>
          <w:spacing w:val="8"/>
          <w:sz w:val="24"/>
          <w:szCs w:val="24"/>
          <w:lang w:eastAsia="it-IT"/>
        </w:rPr>
        <w:t>ex</w:t>
      </w:r>
      <w:r w:rsidRPr="00DD3F67">
        <w:rPr>
          <w:rFonts w:ascii="Times New Roman" w:eastAsia="Times New Roman" w:hAnsi="Times New Roman" w:cs="Times New Roman"/>
          <w:spacing w:val="8"/>
          <w:sz w:val="24"/>
          <w:szCs w:val="24"/>
          <w:lang w:eastAsia="it-IT"/>
        </w:rPr>
        <w:t xml:space="preserve"> art. 10 della Costituzione» (</w:t>
      </w:r>
      <w:hyperlink r:id="rId8" w:history="1">
        <w:r w:rsidRPr="00DD3F67">
          <w:rPr>
            <w:rFonts w:ascii="Times New Roman" w:eastAsiaTheme="minorEastAsia" w:hAnsi="Times New Roman" w:cs="Times New Roman"/>
            <w:color w:val="0000FF"/>
            <w:spacing w:val="8"/>
            <w:sz w:val="24"/>
            <w:szCs w:val="24"/>
            <w:u w:val="single"/>
            <w:lang w:eastAsia="it-IT"/>
          </w:rPr>
          <w:t>ordinanza n. 143 del 1993</w:t>
        </w:r>
      </w:hyperlink>
      <w:r w:rsidRPr="00DD3F67">
        <w:rPr>
          <w:rFonts w:ascii="Times New Roman" w:eastAsia="Times New Roman" w:hAnsi="Times New Roman" w:cs="Times New Roman"/>
          <w:spacing w:val="8"/>
          <w:sz w:val="24"/>
          <w:szCs w:val="24"/>
          <w:lang w:eastAsia="it-IT"/>
        </w:rPr>
        <w:t xml:space="preserve">; conformi, </w:t>
      </w:r>
      <w:r w:rsidRPr="00DD3F67">
        <w:rPr>
          <w:rFonts w:ascii="Times New Roman" w:eastAsia="Times New Roman" w:hAnsi="Times New Roman" w:cs="Times New Roman"/>
          <w:i/>
          <w:spacing w:val="8"/>
          <w:sz w:val="24"/>
          <w:szCs w:val="24"/>
          <w:lang w:eastAsia="it-IT"/>
        </w:rPr>
        <w:t xml:space="preserve">ex </w:t>
      </w:r>
      <w:proofErr w:type="spellStart"/>
      <w:r w:rsidRPr="00DD3F67">
        <w:rPr>
          <w:rFonts w:ascii="Times New Roman" w:eastAsia="Times New Roman" w:hAnsi="Times New Roman" w:cs="Times New Roman"/>
          <w:i/>
          <w:spacing w:val="8"/>
          <w:sz w:val="24"/>
          <w:szCs w:val="24"/>
          <w:lang w:eastAsia="it-IT"/>
        </w:rPr>
        <w:t>plurimis</w:t>
      </w:r>
      <w:proofErr w:type="spellEnd"/>
      <w:r w:rsidRPr="00DD3F67">
        <w:rPr>
          <w:rFonts w:ascii="Times New Roman" w:eastAsia="Times New Roman" w:hAnsi="Times New Roman" w:cs="Times New Roman"/>
          <w:spacing w:val="8"/>
          <w:sz w:val="24"/>
          <w:szCs w:val="24"/>
          <w:lang w:eastAsia="it-IT"/>
        </w:rPr>
        <w:t xml:space="preserve">, </w:t>
      </w:r>
      <w:hyperlink r:id="rId9" w:history="1">
        <w:r w:rsidRPr="00DD3F67">
          <w:rPr>
            <w:rFonts w:ascii="Times New Roman" w:eastAsiaTheme="minorEastAsia" w:hAnsi="Times New Roman" w:cs="Times New Roman"/>
            <w:color w:val="0000FF"/>
            <w:spacing w:val="8"/>
            <w:sz w:val="24"/>
            <w:szCs w:val="24"/>
            <w:u w:val="single"/>
            <w:lang w:eastAsia="it-IT"/>
          </w:rPr>
          <w:t>sentenze n. 153 del 1987</w:t>
        </w:r>
      </w:hyperlink>
      <w:r w:rsidR="00D840D2">
        <w:rPr>
          <w:rFonts w:ascii="Times New Roman" w:eastAsia="Times New Roman" w:hAnsi="Times New Roman" w:cs="Times New Roman"/>
          <w:spacing w:val="8"/>
          <w:sz w:val="24"/>
          <w:szCs w:val="24"/>
          <w:lang w:eastAsia="it-IT"/>
        </w:rPr>
        <w:t>….</w:t>
      </w:r>
      <w:hyperlink r:id="rId10" w:history="1">
        <w:r w:rsidRPr="00DD3F67">
          <w:rPr>
            <w:rFonts w:ascii="Times New Roman" w:eastAsiaTheme="minorEastAsia" w:hAnsi="Times New Roman" w:cs="Times New Roman"/>
            <w:color w:val="0000FF"/>
            <w:spacing w:val="8"/>
            <w:sz w:val="24"/>
            <w:szCs w:val="24"/>
            <w:u w:val="single"/>
            <w:lang w:eastAsia="it-IT"/>
          </w:rPr>
          <w:t>ordinanza n. 464 del 2005</w:t>
        </w:r>
      </w:hyperlink>
      <w:r w:rsidRPr="00DD3F67">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lastRenderedPageBreak/>
        <w:t xml:space="preserve">    4. – La questione di legittimità costituzionale dell’art. 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xml:space="preserve"> del decreto-legge n. 333 del 1992, convertito, con modificazioni, dalla legge n. 359 del 1992, sollevata in riferimento all’art. 117, primo comma,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è </w:t>
      </w:r>
      <w:r w:rsidRPr="00395F46">
        <w:rPr>
          <w:rFonts w:ascii="Times New Roman" w:eastAsia="Times New Roman" w:hAnsi="Times New Roman" w:cs="Times New Roman"/>
          <w:b/>
          <w:spacing w:val="8"/>
          <w:sz w:val="24"/>
          <w:szCs w:val="24"/>
          <w:u w:val="single"/>
          <w:lang w:eastAsia="it-IT"/>
        </w:rPr>
        <w:t>fondata</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4.1. – La questione si incentra sul presunto contrasto tra la norma censurata e l’art. 1 del primo Protocollo della CEDU, quale interpretato dalla Corte europea per i diritti dell’uomo, in quanto i criteri di calcolo per determinare l’indennizzo dovuto ai proprietari di aree edificabili espropriate per motivi di pubblico interesse condurrebbero alla corresponsione di somme non congruamente proporzionate al valore dei beni oggetto di ablazione.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Il parametro evocato negli atti introduttivi del presente giudizio è l’art. 117, primo comma,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w:t>
      </w:r>
      <w:r w:rsidR="00D840D2">
        <w:rPr>
          <w:rFonts w:ascii="Times New Roman" w:eastAsia="Times New Roman" w:hAnsi="Times New Roman" w:cs="Times New Roman"/>
          <w:spacing w:val="8"/>
          <w:sz w:val="24"/>
          <w:szCs w:val="24"/>
          <w:lang w:eastAsia="it-IT"/>
        </w:rPr>
        <w:t xml:space="preserve"> [….] </w:t>
      </w:r>
      <w:r w:rsidRPr="00DD3F67">
        <w:rPr>
          <w:rFonts w:ascii="Times New Roman" w:eastAsia="Times New Roman" w:hAnsi="Times New Roman" w:cs="Times New Roman"/>
          <w:spacing w:val="8"/>
          <w:sz w:val="24"/>
          <w:szCs w:val="24"/>
          <w:lang w:eastAsia="it-IT"/>
        </w:rPr>
        <w:t xml:space="preserve"> Il giudice rimettente ricorda infatti che la stessa norma ora censurata è già stata oggetto di scrutinio di costituzionalità da parte di questa Corte, che ha rigettato la questione di legittimità costituzionale, allora proposta in relazione agli artt. 3, 24, 42, 53, 71, 72, 113 e 117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w:t>
      </w:r>
      <w:hyperlink r:id="rId11"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 xml:space="preserve">). La sentenza citata è stata successivamente confermata da altre pronunce di questa Corte del medesimo tenore. Il rimettente non chiede oggi alla Corte costituzionale di modificare la propria consolidata giurisprudenza nella materia </w:t>
      </w:r>
      <w:r w:rsidRPr="00DD3F67">
        <w:rPr>
          <w:rFonts w:ascii="Times New Roman" w:eastAsia="Times New Roman" w:hAnsi="Times New Roman" w:cs="Times New Roman"/>
          <w:i/>
          <w:spacing w:val="8"/>
          <w:sz w:val="24"/>
          <w:szCs w:val="24"/>
          <w:lang w:eastAsia="it-IT"/>
        </w:rPr>
        <w:t>de qua</w:t>
      </w:r>
      <w:r w:rsidRPr="00DD3F67">
        <w:rPr>
          <w:rFonts w:ascii="Times New Roman" w:eastAsia="Times New Roman" w:hAnsi="Times New Roman" w:cs="Times New Roman"/>
          <w:spacing w:val="8"/>
          <w:sz w:val="24"/>
          <w:szCs w:val="24"/>
          <w:lang w:eastAsia="it-IT"/>
        </w:rPr>
        <w:t xml:space="preserve">, ma mette in rilievo che </w:t>
      </w:r>
      <w:r w:rsidRPr="00971710">
        <w:rPr>
          <w:rFonts w:ascii="Times New Roman" w:eastAsia="Times New Roman" w:hAnsi="Times New Roman" w:cs="Times New Roman"/>
          <w:spacing w:val="8"/>
          <w:sz w:val="24"/>
          <w:szCs w:val="24"/>
          <w:u w:val="single"/>
          <w:lang w:eastAsia="it-IT"/>
        </w:rPr>
        <w:t>il testo riformato dell’</w:t>
      </w:r>
      <w:r w:rsidRPr="00971710">
        <w:rPr>
          <w:rFonts w:ascii="Times New Roman" w:eastAsia="Times New Roman" w:hAnsi="Times New Roman" w:cs="Times New Roman"/>
          <w:b/>
          <w:spacing w:val="8"/>
          <w:sz w:val="24"/>
          <w:szCs w:val="24"/>
          <w:u w:val="single"/>
          <w:lang w:eastAsia="it-IT"/>
        </w:rPr>
        <w:t>art. 117</w:t>
      </w:r>
      <w:r w:rsidRPr="00971710">
        <w:rPr>
          <w:rFonts w:ascii="Times New Roman" w:eastAsia="Times New Roman" w:hAnsi="Times New Roman" w:cs="Times New Roman"/>
          <w:spacing w:val="8"/>
          <w:sz w:val="24"/>
          <w:szCs w:val="24"/>
          <w:u w:val="single"/>
          <w:lang w:eastAsia="it-IT"/>
        </w:rPr>
        <w:t xml:space="preserve">, </w:t>
      </w:r>
      <w:r w:rsidRPr="00971710">
        <w:rPr>
          <w:rFonts w:ascii="Times New Roman" w:eastAsia="Times New Roman" w:hAnsi="Times New Roman" w:cs="Times New Roman"/>
          <w:b/>
          <w:spacing w:val="8"/>
          <w:sz w:val="24"/>
          <w:szCs w:val="24"/>
          <w:u w:val="single"/>
          <w:lang w:eastAsia="it-IT"/>
        </w:rPr>
        <w:t xml:space="preserve">primo comma, </w:t>
      </w:r>
      <w:proofErr w:type="spellStart"/>
      <w:r w:rsidRPr="00971710">
        <w:rPr>
          <w:rFonts w:ascii="Times New Roman" w:eastAsia="Times New Roman" w:hAnsi="Times New Roman" w:cs="Times New Roman"/>
          <w:b/>
          <w:spacing w:val="8"/>
          <w:sz w:val="24"/>
          <w:szCs w:val="24"/>
          <w:u w:val="single"/>
          <w:lang w:eastAsia="it-IT"/>
        </w:rPr>
        <w:t>Cost</w:t>
      </w:r>
      <w:proofErr w:type="spellEnd"/>
      <w:r w:rsidRPr="00971710">
        <w:rPr>
          <w:rFonts w:ascii="Times New Roman" w:eastAsia="Times New Roman" w:hAnsi="Times New Roman" w:cs="Times New Roman"/>
          <w:b/>
          <w:spacing w:val="8"/>
          <w:sz w:val="24"/>
          <w:szCs w:val="24"/>
          <w:u w:val="single"/>
          <w:lang w:eastAsia="it-IT"/>
        </w:rPr>
        <w:t>.</w:t>
      </w:r>
      <w:r w:rsidRPr="00971710">
        <w:rPr>
          <w:rFonts w:ascii="Times New Roman" w:eastAsia="Times New Roman" w:hAnsi="Times New Roman" w:cs="Times New Roman"/>
          <w:spacing w:val="8"/>
          <w:sz w:val="24"/>
          <w:szCs w:val="24"/>
          <w:u w:val="single"/>
          <w:lang w:eastAsia="it-IT"/>
        </w:rPr>
        <w:t>, renderebbe necessaria una nuova valutazione della norma censurata in relazione a questo parametro,</w:t>
      </w:r>
      <w:r w:rsidRPr="00DD3F67">
        <w:rPr>
          <w:rFonts w:ascii="Times New Roman" w:eastAsia="Times New Roman" w:hAnsi="Times New Roman" w:cs="Times New Roman"/>
          <w:spacing w:val="8"/>
          <w:sz w:val="24"/>
          <w:szCs w:val="24"/>
          <w:lang w:eastAsia="it-IT"/>
        </w:rPr>
        <w:t xml:space="preserve"> non esistente nel periodo in cui la pregressa giurisprudenza costituzionale si è formata.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4.2. – Impostata in tal modo la questione da parte del rimettente, è in primo luogo necessario riconsiderare la </w:t>
      </w:r>
      <w:r w:rsidRPr="00766C4A">
        <w:rPr>
          <w:rFonts w:ascii="Times New Roman" w:eastAsia="Times New Roman" w:hAnsi="Times New Roman" w:cs="Times New Roman"/>
          <w:b/>
          <w:spacing w:val="8"/>
          <w:sz w:val="28"/>
          <w:szCs w:val="28"/>
          <w:highlight w:val="yellow"/>
          <w:lang w:eastAsia="it-IT"/>
        </w:rPr>
        <w:t>posizione e il ruolo delle norme della CEDU</w:t>
      </w:r>
      <w:r w:rsidRPr="00DD3F67">
        <w:rPr>
          <w:rFonts w:ascii="Times New Roman" w:eastAsia="Times New Roman" w:hAnsi="Times New Roman" w:cs="Times New Roman"/>
          <w:spacing w:val="8"/>
          <w:sz w:val="24"/>
          <w:szCs w:val="24"/>
          <w:lang w:eastAsia="it-IT"/>
        </w:rPr>
        <w:t>, allo scopo di verificare, alla luce della nuova disposizione costituzionale, la loro incidenza sull’ordinamento giuridico italiano.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766C4A">
        <w:rPr>
          <w:rFonts w:ascii="Times New Roman" w:eastAsia="Times New Roman" w:hAnsi="Times New Roman" w:cs="Times New Roman"/>
          <w:b/>
          <w:spacing w:val="8"/>
          <w:sz w:val="24"/>
          <w:szCs w:val="24"/>
          <w:lang w:eastAsia="it-IT"/>
        </w:rPr>
        <w:t xml:space="preserve">L’art. 117, primo comma, </w:t>
      </w:r>
      <w:proofErr w:type="spellStart"/>
      <w:r w:rsidRPr="00766C4A">
        <w:rPr>
          <w:rFonts w:ascii="Times New Roman" w:eastAsia="Times New Roman" w:hAnsi="Times New Roman" w:cs="Times New Roman"/>
          <w:b/>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condiziona l’esercizio della potestà legislativa dello Stato e delle Regioni al rispetto degli obblighi internazionali, tra i quali indubbiamente rientrano quelli derivanti dalla Convenzione europea per i diritti dell’uomo. </w:t>
      </w:r>
      <w:r w:rsidRPr="006259B8">
        <w:rPr>
          <w:rFonts w:ascii="Times New Roman" w:eastAsia="Times New Roman" w:hAnsi="Times New Roman" w:cs="Times New Roman"/>
          <w:spacing w:val="8"/>
          <w:sz w:val="24"/>
          <w:szCs w:val="24"/>
          <w:u w:val="single"/>
          <w:lang w:eastAsia="it-IT"/>
        </w:rPr>
        <w:t>Prima della sua introduzione</w:t>
      </w:r>
      <w:r w:rsidRPr="00DD3F67">
        <w:rPr>
          <w:rFonts w:ascii="Times New Roman" w:eastAsia="Times New Roman" w:hAnsi="Times New Roman" w:cs="Times New Roman"/>
          <w:spacing w:val="8"/>
          <w:sz w:val="24"/>
          <w:szCs w:val="24"/>
          <w:lang w:eastAsia="it-IT"/>
        </w:rPr>
        <w:t>, l’inserimento delle norme internazionali pattizie nel sistema delle fonti del diritto italiano era tradizionalmente affidato, dalla dottrina prevalente e dalla stessa Corte costituzionale, alla</w:t>
      </w:r>
      <w:r w:rsidRPr="00D840D2">
        <w:rPr>
          <w:rFonts w:ascii="Times New Roman" w:eastAsia="Times New Roman" w:hAnsi="Times New Roman" w:cs="Times New Roman"/>
          <w:spacing w:val="8"/>
          <w:sz w:val="24"/>
          <w:szCs w:val="24"/>
          <w:u w:val="single"/>
          <w:lang w:eastAsia="it-IT"/>
        </w:rPr>
        <w:t xml:space="preserve"> legge di adattamento, avente normalmente rango di legge ordinaria</w:t>
      </w:r>
      <w:r w:rsidRPr="00DD3F67">
        <w:rPr>
          <w:rFonts w:ascii="Times New Roman" w:eastAsia="Times New Roman" w:hAnsi="Times New Roman" w:cs="Times New Roman"/>
          <w:spacing w:val="8"/>
          <w:sz w:val="24"/>
          <w:szCs w:val="24"/>
          <w:lang w:eastAsia="it-IT"/>
        </w:rPr>
        <w:t xml:space="preserve"> e quindi potenzialmente modificabile da altre leggi ordinarie successive. Da tale collocazione derivava, come naturale corollario, che le stesse norme non potevano essere assunte quali parametri del giudizio di legittimità costituzionale (</w:t>
      </w:r>
      <w:r w:rsidRPr="00DD3F67">
        <w:rPr>
          <w:rFonts w:ascii="Times New Roman" w:eastAsia="Times New Roman" w:hAnsi="Times New Roman" w:cs="Times New Roman"/>
          <w:i/>
          <w:spacing w:val="8"/>
          <w:sz w:val="24"/>
          <w:szCs w:val="24"/>
          <w:lang w:eastAsia="it-IT"/>
        </w:rPr>
        <w:t xml:space="preserve">ex </w:t>
      </w:r>
      <w:proofErr w:type="spellStart"/>
      <w:r w:rsidRPr="00DD3F67">
        <w:rPr>
          <w:rFonts w:ascii="Times New Roman" w:eastAsia="Times New Roman" w:hAnsi="Times New Roman" w:cs="Times New Roman"/>
          <w:i/>
          <w:spacing w:val="8"/>
          <w:sz w:val="24"/>
          <w:szCs w:val="24"/>
          <w:lang w:eastAsia="it-IT"/>
        </w:rPr>
        <w:t>plurimis</w:t>
      </w:r>
      <w:proofErr w:type="spellEnd"/>
      <w:r w:rsidRPr="00DD3F67">
        <w:rPr>
          <w:rFonts w:ascii="Times New Roman" w:eastAsia="Times New Roman" w:hAnsi="Times New Roman" w:cs="Times New Roman"/>
          <w:spacing w:val="8"/>
          <w:sz w:val="24"/>
          <w:szCs w:val="24"/>
          <w:lang w:eastAsia="it-IT"/>
        </w:rPr>
        <w:t xml:space="preserve">, </w:t>
      </w:r>
      <w:hyperlink r:id="rId12" w:history="1">
        <w:r w:rsidRPr="00DD3F67">
          <w:rPr>
            <w:rFonts w:ascii="Times New Roman" w:eastAsiaTheme="minorEastAsia" w:hAnsi="Times New Roman" w:cs="Times New Roman"/>
            <w:color w:val="0000FF"/>
            <w:spacing w:val="8"/>
            <w:sz w:val="24"/>
            <w:szCs w:val="24"/>
            <w:u w:val="single"/>
            <w:lang w:eastAsia="it-IT"/>
          </w:rPr>
          <w:t>sentenze n. 188 del 1980</w:t>
        </w:r>
      </w:hyperlink>
      <w:r w:rsidRPr="00DD3F67">
        <w:rPr>
          <w:rFonts w:ascii="Times New Roman" w:eastAsia="Times New Roman" w:hAnsi="Times New Roman" w:cs="Times New Roman"/>
          <w:spacing w:val="8"/>
          <w:sz w:val="24"/>
          <w:szCs w:val="24"/>
          <w:lang w:eastAsia="it-IT"/>
        </w:rPr>
        <w:t xml:space="preserve">, </w:t>
      </w:r>
      <w:hyperlink r:id="rId13" w:history="1">
        <w:r w:rsidRPr="00DD3F67">
          <w:rPr>
            <w:rFonts w:ascii="Times New Roman" w:eastAsiaTheme="minorEastAsia" w:hAnsi="Times New Roman" w:cs="Times New Roman"/>
            <w:color w:val="0000FF"/>
            <w:spacing w:val="8"/>
            <w:sz w:val="24"/>
            <w:szCs w:val="24"/>
            <w:u w:val="single"/>
            <w:lang w:eastAsia="it-IT"/>
          </w:rPr>
          <w:t>n. 315 del 1990</w:t>
        </w:r>
      </w:hyperlink>
      <w:r w:rsidRPr="00DD3F67">
        <w:rPr>
          <w:rFonts w:ascii="Times New Roman" w:eastAsia="Times New Roman" w:hAnsi="Times New Roman" w:cs="Times New Roman"/>
          <w:spacing w:val="8"/>
          <w:sz w:val="24"/>
          <w:szCs w:val="24"/>
          <w:lang w:eastAsia="it-IT"/>
        </w:rPr>
        <w:t xml:space="preserve">, </w:t>
      </w:r>
      <w:hyperlink r:id="rId14" w:history="1">
        <w:r w:rsidRPr="00DD3F67">
          <w:rPr>
            <w:rFonts w:ascii="Times New Roman" w:eastAsiaTheme="minorEastAsia" w:hAnsi="Times New Roman" w:cs="Times New Roman"/>
            <w:color w:val="0000FF"/>
            <w:spacing w:val="8"/>
            <w:sz w:val="24"/>
            <w:szCs w:val="24"/>
            <w:u w:val="single"/>
            <w:lang w:eastAsia="it-IT"/>
          </w:rPr>
          <w:t>n. 388 del 1999</w:t>
        </w:r>
      </w:hyperlink>
      <w:r w:rsidRPr="00DD3F67">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4.3. – </w:t>
      </w:r>
      <w:r w:rsidRPr="00971710">
        <w:rPr>
          <w:rFonts w:ascii="Times New Roman" w:eastAsia="Times New Roman" w:hAnsi="Times New Roman" w:cs="Times New Roman"/>
          <w:spacing w:val="8"/>
          <w:sz w:val="24"/>
          <w:szCs w:val="24"/>
          <w:u w:val="single"/>
          <w:lang w:eastAsia="it-IT"/>
        </w:rPr>
        <w:t>Rimanevano notevoli margini di incertezza, dovuti alla difficile individuazione del rango delle norme CEDU</w:t>
      </w:r>
      <w:r w:rsidRPr="00DD3F67">
        <w:rPr>
          <w:rFonts w:ascii="Times New Roman" w:eastAsia="Times New Roman" w:hAnsi="Times New Roman" w:cs="Times New Roman"/>
          <w:spacing w:val="8"/>
          <w:sz w:val="24"/>
          <w:szCs w:val="24"/>
          <w:lang w:eastAsia="it-IT"/>
        </w:rPr>
        <w:t xml:space="preserve">, che da una parte si muovevano nell’ambito della tutela dei diritti </w:t>
      </w:r>
      <w:r w:rsidRPr="00DD3F67">
        <w:rPr>
          <w:rFonts w:ascii="Times New Roman" w:eastAsia="Times New Roman" w:hAnsi="Times New Roman" w:cs="Times New Roman"/>
          <w:spacing w:val="8"/>
          <w:sz w:val="24"/>
          <w:szCs w:val="24"/>
          <w:lang w:eastAsia="it-IT"/>
        </w:rPr>
        <w:lastRenderedPageBreak/>
        <w:t xml:space="preserve">fondamentali delle persone, e quindi integravano l’attuazione di valori e principi fondamentali protetti dalla stessa Costituzione italiana, ma dall’altra mantenevano la veste formale di semplici fonti di grado primario. Anche a voler escludere che il legislatore potesse modificarle o abrogarle a piacimento, in quanto </w:t>
      </w:r>
      <w:r w:rsidRPr="006259B8">
        <w:rPr>
          <w:rFonts w:ascii="Times New Roman" w:eastAsia="Times New Roman" w:hAnsi="Times New Roman" w:cs="Times New Roman"/>
          <w:spacing w:val="8"/>
          <w:sz w:val="24"/>
          <w:szCs w:val="24"/>
          <w:u w:val="single"/>
          <w:lang w:eastAsia="it-IT"/>
        </w:rPr>
        <w:t>fonti atipiche</w:t>
      </w:r>
      <w:r w:rsidRPr="00DD3F67">
        <w:rPr>
          <w:rFonts w:ascii="Times New Roman" w:eastAsia="Times New Roman" w:hAnsi="Times New Roman" w:cs="Times New Roman"/>
          <w:spacing w:val="8"/>
          <w:sz w:val="24"/>
          <w:szCs w:val="24"/>
          <w:lang w:eastAsia="it-IT"/>
        </w:rPr>
        <w:t xml:space="preserve"> (secondo quanto affermato nella </w:t>
      </w:r>
      <w:hyperlink r:id="rId15" w:history="1">
        <w:r w:rsidRPr="00DD3F67">
          <w:rPr>
            <w:rFonts w:ascii="Times New Roman" w:eastAsiaTheme="minorEastAsia" w:hAnsi="Times New Roman" w:cs="Times New Roman"/>
            <w:color w:val="0000FF"/>
            <w:spacing w:val="8"/>
            <w:sz w:val="24"/>
            <w:szCs w:val="24"/>
            <w:u w:val="single"/>
            <w:lang w:eastAsia="it-IT"/>
          </w:rPr>
          <w:t>sentenza n. 10 del 1993</w:t>
        </w:r>
      </w:hyperlink>
      <w:r w:rsidRPr="00DD3F67">
        <w:rPr>
          <w:rFonts w:ascii="Times New Roman" w:eastAsia="Times New Roman" w:hAnsi="Times New Roman" w:cs="Times New Roman"/>
          <w:spacing w:val="8"/>
          <w:sz w:val="24"/>
          <w:szCs w:val="24"/>
          <w:lang w:eastAsia="it-IT"/>
        </w:rPr>
        <w:t xml:space="preserve"> di questa Corte, non seguita tuttavia da altre pronunce dello stesso tenore), restava il problema degli effetti giuridici di una possibile disparità di contenuto tra le stesse ed una norma legislativa posteriore.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Tale situazione di incertezza ha spinto alcuni giudici comuni a </w:t>
      </w:r>
      <w:r w:rsidRPr="006259B8">
        <w:rPr>
          <w:rFonts w:ascii="Times New Roman" w:eastAsia="Times New Roman" w:hAnsi="Times New Roman" w:cs="Times New Roman"/>
          <w:spacing w:val="8"/>
          <w:sz w:val="24"/>
          <w:szCs w:val="24"/>
          <w:u w:val="single"/>
          <w:lang w:eastAsia="it-IT"/>
        </w:rPr>
        <w:t>disapplicare</w:t>
      </w:r>
      <w:r w:rsidRPr="00DD3F67">
        <w:rPr>
          <w:rFonts w:ascii="Times New Roman" w:eastAsia="Times New Roman" w:hAnsi="Times New Roman" w:cs="Times New Roman"/>
          <w:spacing w:val="8"/>
          <w:sz w:val="24"/>
          <w:szCs w:val="24"/>
          <w:lang w:eastAsia="it-IT"/>
        </w:rPr>
        <w:t xml:space="preserve"> direttamente le norme legislative in contrasto con quelle CEDU, quali interpretate dalla Corte di Strasburgo. S’è fatta strada in talune pronunce dei giudici di merito, ma anche in parte della giurisprudenza di legittimità (</w:t>
      </w:r>
      <w:r w:rsidR="00EC4410">
        <w:rPr>
          <w:rFonts w:ascii="Times New Roman" w:eastAsia="Times New Roman" w:hAnsi="Times New Roman" w:cs="Times New Roman"/>
          <w:spacing w:val="8"/>
          <w:sz w:val="24"/>
          <w:szCs w:val="24"/>
          <w:lang w:eastAsia="it-IT"/>
        </w:rPr>
        <w:t>…</w:t>
      </w:r>
      <w:proofErr w:type="spellStart"/>
      <w:r w:rsidRPr="00DD3F67">
        <w:rPr>
          <w:rFonts w:ascii="Times New Roman" w:eastAsia="Times New Roman" w:hAnsi="Times New Roman" w:cs="Times New Roman"/>
          <w:spacing w:val="8"/>
          <w:sz w:val="24"/>
          <w:szCs w:val="24"/>
          <w:lang w:eastAsia="it-IT"/>
        </w:rPr>
        <w:t>Cass</w:t>
      </w:r>
      <w:proofErr w:type="spellEnd"/>
      <w:r w:rsidRPr="00DD3F67">
        <w:rPr>
          <w:rFonts w:ascii="Times New Roman" w:eastAsia="Times New Roman" w:hAnsi="Times New Roman" w:cs="Times New Roman"/>
          <w:spacing w:val="8"/>
          <w:sz w:val="24"/>
          <w:szCs w:val="24"/>
          <w:lang w:eastAsia="it-IT"/>
        </w:rPr>
        <w:t xml:space="preserve">., sezioni unite, sentenza n. 28507 del 2005), l’idea che la specifica antinomia possa essere eliminata con i normali criteri di composizione in sistema delle fonti del diritto. In altre parole, si è creduto di poter trarre da un asserito carattere sovraordinato della fonte CEDU la conseguenza che la norma interna successiva, modificativa o abrogativa di una norma prodotta da tale fonte, fosse inefficace, per la maggior forza passiva della stessa fonte CEDU, e che tale inefficacia potesse essere la base giustificativa della sua non applicazione da parte del giudice comune. </w:t>
      </w:r>
    </w:p>
    <w:p w:rsidR="00D40CBB"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85757E">
        <w:rPr>
          <w:rFonts w:ascii="Times New Roman" w:eastAsia="Times New Roman" w:hAnsi="Times New Roman" w:cs="Times New Roman"/>
          <w:spacing w:val="8"/>
          <w:sz w:val="24"/>
          <w:szCs w:val="24"/>
          <w:highlight w:val="yellow"/>
          <w:u w:val="single"/>
          <w:lang w:eastAsia="it-IT"/>
        </w:rPr>
        <w:t>Oggi questa Corte è chiamata a fare chiarezza su tale problematica normativa e istituzionale, avente rilevanti risvolti pratici nella prassi quotidiana degli operatori del diritto</w:t>
      </w:r>
      <w:r w:rsidRPr="00DD3F67">
        <w:rPr>
          <w:rFonts w:ascii="Times New Roman" w:eastAsia="Times New Roman" w:hAnsi="Times New Roman" w:cs="Times New Roman"/>
          <w:spacing w:val="8"/>
          <w:sz w:val="24"/>
          <w:szCs w:val="24"/>
          <w:lang w:eastAsia="it-IT"/>
        </w:rPr>
        <w:t xml:space="preserve">. </w:t>
      </w:r>
      <w:r w:rsidR="00D40CBB">
        <w:rPr>
          <w:rFonts w:ascii="Times New Roman" w:eastAsia="Times New Roman" w:hAnsi="Times New Roman" w:cs="Times New Roman"/>
          <w:spacing w:val="8"/>
          <w:sz w:val="24"/>
          <w:szCs w:val="24"/>
          <w:lang w:eastAsia="it-IT"/>
        </w:rPr>
        <w:t xml:space="preserve">… </w:t>
      </w:r>
    </w:p>
    <w:p w:rsidR="00D40CBB" w:rsidRPr="0064761B" w:rsidRDefault="00D40CBB" w:rsidP="00DD3F67">
      <w:pPr>
        <w:spacing w:after="0" w:line="360" w:lineRule="auto"/>
        <w:jc w:val="both"/>
        <w:rPr>
          <w:rFonts w:ascii="Times New Roman" w:eastAsia="Times New Roman" w:hAnsi="Times New Roman" w:cs="Times New Roman"/>
          <w:b/>
          <w:spacing w:val="8"/>
          <w:sz w:val="24"/>
          <w:szCs w:val="24"/>
          <w:lang w:eastAsia="it-IT"/>
        </w:rPr>
      </w:pPr>
      <w:r w:rsidRPr="0064761B">
        <w:rPr>
          <w:rFonts w:ascii="Times New Roman" w:eastAsia="Times New Roman" w:hAnsi="Times New Roman" w:cs="Times New Roman"/>
          <w:b/>
          <w:spacing w:val="8"/>
          <w:sz w:val="24"/>
          <w:szCs w:val="24"/>
          <w:u w:val="single"/>
          <w:lang w:eastAsia="it-IT"/>
        </w:rPr>
        <w:t>I</w:t>
      </w:r>
      <w:r w:rsidR="00DD3F67" w:rsidRPr="0064761B">
        <w:rPr>
          <w:rFonts w:ascii="Times New Roman" w:eastAsia="Times New Roman" w:hAnsi="Times New Roman" w:cs="Times New Roman"/>
          <w:b/>
          <w:spacing w:val="8"/>
          <w:sz w:val="24"/>
          <w:szCs w:val="24"/>
          <w:u w:val="single"/>
          <w:lang w:eastAsia="it-IT"/>
        </w:rPr>
        <w:t xml:space="preserve">l nuovo testo dell’art. 117, primo comma, </w:t>
      </w:r>
      <w:proofErr w:type="spellStart"/>
      <w:r w:rsidR="00DD3F67" w:rsidRPr="0064761B">
        <w:rPr>
          <w:rFonts w:ascii="Times New Roman" w:eastAsia="Times New Roman" w:hAnsi="Times New Roman" w:cs="Times New Roman"/>
          <w:b/>
          <w:spacing w:val="8"/>
          <w:sz w:val="24"/>
          <w:szCs w:val="24"/>
          <w:u w:val="single"/>
          <w:lang w:eastAsia="it-IT"/>
        </w:rPr>
        <w:t>Cost</w:t>
      </w:r>
      <w:proofErr w:type="spellEnd"/>
      <w:r w:rsidR="00DD3F67" w:rsidRPr="0064761B">
        <w:rPr>
          <w:rFonts w:ascii="Times New Roman" w:eastAsia="Times New Roman" w:hAnsi="Times New Roman" w:cs="Times New Roman"/>
          <w:b/>
          <w:spacing w:val="8"/>
          <w:sz w:val="24"/>
          <w:szCs w:val="24"/>
          <w:u w:val="single"/>
          <w:lang w:eastAsia="it-IT"/>
        </w:rPr>
        <w:t>, se da una parte rende inconfutabile la maggior forza di resistenza delle norme CEDU rispetto a leggi ordinarie successive, dall’altra attrae le stesse nella sfera di competenza di questa Corte, poiché gli eventuali contrasti non generano problemi di successione delle leggi nel tempo o valutazioni sulla rispettiva collocazione gerarchica delle norme in contrasto, ma questioni di legittimità costituzionale</w:t>
      </w:r>
      <w:r w:rsidR="00DD3F67" w:rsidRPr="0064761B">
        <w:rPr>
          <w:rFonts w:ascii="Times New Roman" w:eastAsia="Times New Roman" w:hAnsi="Times New Roman" w:cs="Times New Roman"/>
          <w:b/>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Il giudice comune non ha, dunque, il potere di disapplicare la norma legislativa ordinaria ritenuta in contrasto con una norma CEDU, poiché l’asserita incompatibilità tra le due si presenta come una questione di legittimità costituzionale, per eventuale violazione dell’art. 117, primo comma,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di esclusiva competenza del giudice delle leggi.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6259B8">
        <w:rPr>
          <w:rFonts w:ascii="Times New Roman" w:eastAsia="Times New Roman" w:hAnsi="Times New Roman" w:cs="Times New Roman"/>
          <w:spacing w:val="8"/>
          <w:sz w:val="24"/>
          <w:szCs w:val="24"/>
          <w:u w:val="single"/>
          <w:lang w:eastAsia="it-IT"/>
        </w:rPr>
        <w:t xml:space="preserve">Ogni argomentazione atta ad introdurre nella pratica, anche in modo indiretto, una sorta di “adattamento automatico”, sul modello dell’art. 10, primo comma, </w:t>
      </w:r>
      <w:proofErr w:type="spellStart"/>
      <w:r w:rsidRPr="006259B8">
        <w:rPr>
          <w:rFonts w:ascii="Times New Roman" w:eastAsia="Times New Roman" w:hAnsi="Times New Roman" w:cs="Times New Roman"/>
          <w:spacing w:val="8"/>
          <w:sz w:val="24"/>
          <w:szCs w:val="24"/>
          <w:u w:val="single"/>
          <w:lang w:eastAsia="it-IT"/>
        </w:rPr>
        <w:t>Cost</w:t>
      </w:r>
      <w:proofErr w:type="spellEnd"/>
      <w:r w:rsidRPr="006259B8">
        <w:rPr>
          <w:rFonts w:ascii="Times New Roman" w:eastAsia="Times New Roman" w:hAnsi="Times New Roman" w:cs="Times New Roman"/>
          <w:spacing w:val="8"/>
          <w:sz w:val="24"/>
          <w:szCs w:val="24"/>
          <w:u w:val="single"/>
          <w:lang w:eastAsia="it-IT"/>
        </w:rPr>
        <w:t>., si pone comunque in contrasto con il sistema delineato dalla Costituzione italiana</w:t>
      </w: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u w:val="single"/>
          <w:lang w:eastAsia="it-IT"/>
        </w:rPr>
        <w:t xml:space="preserve">e più volte ribadito da questa </w:t>
      </w:r>
      <w:r w:rsidRPr="006259B8">
        <w:rPr>
          <w:rFonts w:ascii="Times New Roman" w:eastAsia="Times New Roman" w:hAnsi="Times New Roman" w:cs="Times New Roman"/>
          <w:spacing w:val="8"/>
          <w:sz w:val="24"/>
          <w:szCs w:val="24"/>
          <w:u w:val="single"/>
          <w:lang w:eastAsia="it-IT"/>
        </w:rPr>
        <w:lastRenderedPageBreak/>
        <w:t>Corte, secondo cui l’effetto previsto nella citata norma costituzionale non riguarda le norme pattizie</w:t>
      </w:r>
      <w:r w:rsidRPr="00DD3F67">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i/>
          <w:spacing w:val="8"/>
          <w:sz w:val="24"/>
          <w:szCs w:val="24"/>
          <w:lang w:eastAsia="it-IT"/>
        </w:rPr>
        <w:t xml:space="preserve">ex </w:t>
      </w:r>
      <w:proofErr w:type="spellStart"/>
      <w:r w:rsidRPr="00DD3F67">
        <w:rPr>
          <w:rFonts w:ascii="Times New Roman" w:eastAsia="Times New Roman" w:hAnsi="Times New Roman" w:cs="Times New Roman"/>
          <w:i/>
          <w:spacing w:val="8"/>
          <w:sz w:val="24"/>
          <w:szCs w:val="24"/>
          <w:lang w:eastAsia="it-IT"/>
        </w:rPr>
        <w:t>plurimis</w:t>
      </w:r>
      <w:proofErr w:type="spellEnd"/>
      <w:r w:rsidRPr="00DD3F67">
        <w:rPr>
          <w:rFonts w:ascii="Times New Roman" w:eastAsia="Times New Roman" w:hAnsi="Times New Roman" w:cs="Times New Roman"/>
          <w:spacing w:val="8"/>
          <w:sz w:val="24"/>
          <w:szCs w:val="24"/>
          <w:lang w:eastAsia="it-IT"/>
        </w:rPr>
        <w:t xml:space="preserve">, </w:t>
      </w:r>
      <w:hyperlink r:id="rId16" w:history="1">
        <w:r w:rsidRPr="00DD3F67">
          <w:rPr>
            <w:rFonts w:ascii="Times New Roman" w:eastAsiaTheme="minorEastAsia" w:hAnsi="Times New Roman" w:cs="Times New Roman"/>
            <w:color w:val="0000FF"/>
            <w:spacing w:val="8"/>
            <w:sz w:val="24"/>
            <w:szCs w:val="24"/>
            <w:u w:val="single"/>
            <w:lang w:eastAsia="it-IT"/>
          </w:rPr>
          <w:t>sentenze n. 32 del 1960</w:t>
        </w:r>
      </w:hyperlink>
      <w:r w:rsidRPr="00DD3F67">
        <w:rPr>
          <w:rFonts w:ascii="Times New Roman" w:eastAsia="Times New Roman" w:hAnsi="Times New Roman" w:cs="Times New Roman"/>
          <w:spacing w:val="8"/>
          <w:sz w:val="24"/>
          <w:szCs w:val="24"/>
          <w:lang w:eastAsia="it-IT"/>
        </w:rPr>
        <w:t xml:space="preserve">, </w:t>
      </w:r>
      <w:hyperlink r:id="rId17" w:history="1">
        <w:r w:rsidRPr="00DD3F67">
          <w:rPr>
            <w:rFonts w:ascii="Times New Roman" w:eastAsiaTheme="minorEastAsia" w:hAnsi="Times New Roman" w:cs="Times New Roman"/>
            <w:color w:val="0000FF"/>
            <w:spacing w:val="8"/>
            <w:sz w:val="24"/>
            <w:szCs w:val="24"/>
            <w:u w:val="single"/>
            <w:lang w:eastAsia="it-IT"/>
          </w:rPr>
          <w:t>n. 323 del 1989</w:t>
        </w:r>
      </w:hyperlink>
      <w:r w:rsidRPr="00DD3F67">
        <w:rPr>
          <w:rFonts w:ascii="Times New Roman" w:eastAsia="Times New Roman" w:hAnsi="Times New Roman" w:cs="Times New Roman"/>
          <w:spacing w:val="8"/>
          <w:sz w:val="24"/>
          <w:szCs w:val="24"/>
          <w:lang w:eastAsia="it-IT"/>
        </w:rPr>
        <w:t xml:space="preserve">, </w:t>
      </w:r>
      <w:hyperlink r:id="rId18" w:history="1">
        <w:r w:rsidRPr="00DD3F67">
          <w:rPr>
            <w:rFonts w:ascii="Times New Roman" w:eastAsiaTheme="minorEastAsia" w:hAnsi="Times New Roman" w:cs="Times New Roman"/>
            <w:color w:val="0000FF"/>
            <w:spacing w:val="8"/>
            <w:sz w:val="24"/>
            <w:szCs w:val="24"/>
            <w:u w:val="single"/>
            <w:lang w:eastAsia="it-IT"/>
          </w:rPr>
          <w:t>n. 15 del 1996</w:t>
        </w:r>
      </w:hyperlink>
      <w:r w:rsidRPr="00DD3F67">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4.4. – Escluso che l’art. 117, primo comma,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nel nuovo testo, possa essere ritenuto una mera riproduzione in altra forma di norme costituzionali preesistenti (in particolare gli artt. 10 e 11), si deve pure escludere che lo stesso sia da considerarsi operante soltanto nell’ambito dei rapporti tra lo Stato e le Regioni. L’utilizzazione del criterio interpretativo sistematico, isolato dagli altri e soprattutto in contrasto con lo stesso enunciato normativo, non è sufficiente a circoscrivere l’effetto condizionante degli obblighi internazionali, rispetto alla legislazione statale, soltanto al sistema dei rapporti con la potestà legislativa regionale. Il dovere di rispettare gli obblighi internazionali incide globalmente e univocamente sul contenuto della legge statale; la validità di quest’ultima non può mutare a seconda che la si consideri ai fini della delimitazione delle sfere di competenza legislativa di Stato e Regioni o che invece la si prenda in esame nella sua potenzialità normativa generale. La legge</w:t>
      </w:r>
      <w:r w:rsidR="00BA52C6">
        <w:rPr>
          <w:rFonts w:ascii="Times New Roman" w:eastAsia="Times New Roman" w:hAnsi="Times New Roman" w:cs="Times New Roman"/>
          <w:spacing w:val="8"/>
          <w:sz w:val="24"/>
          <w:szCs w:val="24"/>
          <w:lang w:eastAsia="it-IT"/>
        </w:rPr>
        <w:t xml:space="preserve"> –e le norme in essa contenute</w:t>
      </w:r>
      <w:r w:rsidRPr="00DD3F67">
        <w:rPr>
          <w:rFonts w:ascii="Times New Roman" w:eastAsia="Times New Roman" w:hAnsi="Times New Roman" w:cs="Times New Roman"/>
          <w:spacing w:val="8"/>
          <w:sz w:val="24"/>
          <w:szCs w:val="24"/>
          <w:lang w:eastAsia="it-IT"/>
        </w:rPr>
        <w:t>– è sempre la stessa e deve ricevere un’interpretazione uniforme, nei limiti in cui gli strumenti istituzionali predisposti per l’applicazione del diritto consentono di raggiungere tale obiettivo</w:t>
      </w:r>
      <w:r w:rsidR="00D40CBB">
        <w:rPr>
          <w:rFonts w:ascii="Times New Roman" w:eastAsia="Times New Roman" w:hAnsi="Times New Roman" w:cs="Times New Roman"/>
          <w:spacing w:val="8"/>
          <w:sz w:val="24"/>
          <w:szCs w:val="24"/>
          <w:lang w:eastAsia="it-IT"/>
        </w:rPr>
        <w:t>……</w:t>
      </w:r>
    </w:p>
    <w:p w:rsidR="00DD3F67" w:rsidRPr="00DD3F67" w:rsidRDefault="00D40CBB" w:rsidP="00DD3F67">
      <w:pPr>
        <w:spacing w:after="0" w:line="360" w:lineRule="auto"/>
        <w:jc w:val="both"/>
        <w:rPr>
          <w:rFonts w:ascii="Times New Roman" w:eastAsia="Times New Roman" w:hAnsi="Times New Roman" w:cs="Times New Roman"/>
          <w:spacing w:val="8"/>
          <w:sz w:val="24"/>
          <w:szCs w:val="24"/>
          <w:lang w:eastAsia="it-IT"/>
        </w:rPr>
      </w:pPr>
      <w:r>
        <w:rPr>
          <w:rFonts w:ascii="Times New Roman" w:eastAsia="Times New Roman" w:hAnsi="Times New Roman" w:cs="Times New Roman"/>
          <w:spacing w:val="8"/>
          <w:sz w:val="24"/>
          <w:szCs w:val="24"/>
          <w:lang w:eastAsia="it-IT"/>
        </w:rPr>
        <w:t xml:space="preserve"> </w:t>
      </w:r>
      <w:r w:rsidR="00DD3F67" w:rsidRPr="00DD3F67">
        <w:rPr>
          <w:rFonts w:ascii="Times New Roman" w:eastAsia="Times New Roman" w:hAnsi="Times New Roman" w:cs="Times New Roman"/>
          <w:spacing w:val="8"/>
          <w:sz w:val="24"/>
          <w:szCs w:val="24"/>
          <w:lang w:eastAsia="it-IT"/>
        </w:rPr>
        <w:t xml:space="preserve"> 4.5. – La struttura della norma costituzionale, rispetto alla quale è stata sollevata la presente questione, si presenta simile a quella di altre norme costituzionali, che sviluppano la loro concreta operatività solo se poste in stretto collegamento con altre norme, di rango sub-costituzionale, destinate a dare contenuti ad un parametro che si limita ad enunciare in via generale una qualità che le leggi in esso richiamate devono possedere. Le norme necessarie a tale scopo sono di rango subordinato alla Costituzione, ma intermedio tra questa e la legge ordinaria. A prescindere dall’utilizzazione, per indicare tale tipo di norme, dell’espressione “</w:t>
      </w:r>
      <w:r w:rsidR="00DD3F67" w:rsidRPr="006259B8">
        <w:rPr>
          <w:rFonts w:ascii="Times New Roman" w:eastAsia="Times New Roman" w:hAnsi="Times New Roman" w:cs="Times New Roman"/>
          <w:b/>
          <w:spacing w:val="8"/>
          <w:sz w:val="24"/>
          <w:szCs w:val="24"/>
          <w:highlight w:val="yellow"/>
          <w:u w:val="single"/>
          <w:lang w:eastAsia="it-IT"/>
        </w:rPr>
        <w:t>fonti interposte</w:t>
      </w:r>
      <w:r w:rsidR="00DD3F67" w:rsidRPr="00DD3F67">
        <w:rPr>
          <w:rFonts w:ascii="Times New Roman" w:eastAsia="Times New Roman" w:hAnsi="Times New Roman" w:cs="Times New Roman"/>
          <w:spacing w:val="8"/>
          <w:sz w:val="24"/>
          <w:szCs w:val="24"/>
          <w:lang w:eastAsia="it-IT"/>
        </w:rPr>
        <w:t>”, ricorrente in dottrina ed in una nutrita serie di pronunce di questa Corte (</w:t>
      </w:r>
      <w:r w:rsidR="00DD3F67" w:rsidRPr="00DD3F67">
        <w:rPr>
          <w:rFonts w:ascii="Times New Roman" w:eastAsia="Times New Roman" w:hAnsi="Times New Roman" w:cs="Times New Roman"/>
          <w:i/>
          <w:spacing w:val="8"/>
          <w:sz w:val="24"/>
          <w:szCs w:val="24"/>
          <w:lang w:eastAsia="it-IT"/>
        </w:rPr>
        <w:t xml:space="preserve">ex </w:t>
      </w:r>
      <w:proofErr w:type="spellStart"/>
      <w:r w:rsidR="00DD3F67" w:rsidRPr="00DD3F67">
        <w:rPr>
          <w:rFonts w:ascii="Times New Roman" w:eastAsia="Times New Roman" w:hAnsi="Times New Roman" w:cs="Times New Roman"/>
          <w:i/>
          <w:spacing w:val="8"/>
          <w:sz w:val="24"/>
          <w:szCs w:val="24"/>
          <w:lang w:eastAsia="it-IT"/>
        </w:rPr>
        <w:t>plurimis</w:t>
      </w:r>
      <w:proofErr w:type="spellEnd"/>
      <w:r w:rsidR="00DD3F67" w:rsidRPr="00DD3F67">
        <w:rPr>
          <w:rFonts w:ascii="Times New Roman" w:eastAsia="Times New Roman" w:hAnsi="Times New Roman" w:cs="Times New Roman"/>
          <w:spacing w:val="8"/>
          <w:sz w:val="24"/>
          <w:szCs w:val="24"/>
          <w:lang w:eastAsia="it-IT"/>
        </w:rPr>
        <w:t>,</w:t>
      </w:r>
      <w:r w:rsidR="00DD3F67" w:rsidRPr="00DD3F67">
        <w:rPr>
          <w:rFonts w:ascii="Times New Roman" w:eastAsia="Times New Roman" w:hAnsi="Times New Roman" w:cs="Times New Roman"/>
          <w:i/>
          <w:spacing w:val="8"/>
          <w:sz w:val="24"/>
          <w:szCs w:val="24"/>
          <w:lang w:eastAsia="it-IT"/>
        </w:rPr>
        <w:t xml:space="preserve"> </w:t>
      </w:r>
      <w:hyperlink r:id="rId19" w:history="1">
        <w:r w:rsidR="00DD3F67" w:rsidRPr="00DD3F67">
          <w:rPr>
            <w:rFonts w:ascii="Times New Roman" w:eastAsiaTheme="minorEastAsia" w:hAnsi="Times New Roman" w:cs="Times New Roman"/>
            <w:color w:val="0000FF"/>
            <w:spacing w:val="8"/>
            <w:sz w:val="24"/>
            <w:szCs w:val="24"/>
            <w:u w:val="single"/>
            <w:lang w:eastAsia="it-IT"/>
          </w:rPr>
          <w:t>sentenze n. 101 del 1989</w:t>
        </w:r>
      </w:hyperlink>
      <w:r w:rsidR="00DD3F67" w:rsidRPr="00DD3F67">
        <w:rPr>
          <w:rFonts w:ascii="Times New Roman" w:eastAsia="Times New Roman" w:hAnsi="Times New Roman" w:cs="Times New Roman"/>
          <w:spacing w:val="8"/>
          <w:sz w:val="24"/>
          <w:szCs w:val="24"/>
          <w:lang w:eastAsia="it-IT"/>
        </w:rPr>
        <w:t xml:space="preserve">, </w:t>
      </w:r>
      <w:hyperlink r:id="rId20" w:history="1">
        <w:r w:rsidR="00DD3F67" w:rsidRPr="00DD3F67">
          <w:rPr>
            <w:rFonts w:ascii="Times New Roman" w:eastAsiaTheme="minorEastAsia" w:hAnsi="Times New Roman" w:cs="Times New Roman"/>
            <w:color w:val="0000FF"/>
            <w:spacing w:val="8"/>
            <w:sz w:val="24"/>
            <w:szCs w:val="24"/>
            <w:u w:val="single"/>
            <w:lang w:eastAsia="it-IT"/>
          </w:rPr>
          <w:t>n. 85 del 1990</w:t>
        </w:r>
      </w:hyperlink>
      <w:r w:rsidR="00DD3F67" w:rsidRPr="00DD3F67">
        <w:rPr>
          <w:rFonts w:ascii="Times New Roman" w:eastAsia="Times New Roman" w:hAnsi="Times New Roman" w:cs="Times New Roman"/>
          <w:spacing w:val="8"/>
          <w:sz w:val="24"/>
          <w:szCs w:val="24"/>
          <w:lang w:eastAsia="it-IT"/>
        </w:rPr>
        <w:t xml:space="preserve">, </w:t>
      </w:r>
      <w:hyperlink r:id="rId21" w:history="1">
        <w:r w:rsidR="00DD3F67" w:rsidRPr="00DD3F67">
          <w:rPr>
            <w:rFonts w:ascii="Times New Roman" w:eastAsiaTheme="minorEastAsia" w:hAnsi="Times New Roman" w:cs="Times New Roman"/>
            <w:color w:val="0000FF"/>
            <w:spacing w:val="8"/>
            <w:sz w:val="24"/>
            <w:szCs w:val="24"/>
            <w:u w:val="single"/>
            <w:lang w:eastAsia="it-IT"/>
          </w:rPr>
          <w:t>n. 4 del 2000</w:t>
        </w:r>
      </w:hyperlink>
      <w:r w:rsidR="00DD3F67" w:rsidRPr="00DD3F67">
        <w:rPr>
          <w:rFonts w:ascii="Times New Roman" w:eastAsia="Times New Roman" w:hAnsi="Times New Roman" w:cs="Times New Roman"/>
          <w:spacing w:val="8"/>
          <w:sz w:val="24"/>
          <w:szCs w:val="24"/>
          <w:lang w:eastAsia="it-IT"/>
        </w:rPr>
        <w:t xml:space="preserve">, </w:t>
      </w:r>
      <w:hyperlink r:id="rId22" w:history="1">
        <w:r w:rsidR="00DD3F67" w:rsidRPr="00DD3F67">
          <w:rPr>
            <w:rFonts w:ascii="Times New Roman" w:eastAsiaTheme="minorEastAsia" w:hAnsi="Times New Roman" w:cs="Times New Roman"/>
            <w:color w:val="0000FF"/>
            <w:spacing w:val="8"/>
            <w:sz w:val="24"/>
            <w:szCs w:val="24"/>
            <w:u w:val="single"/>
            <w:lang w:eastAsia="it-IT"/>
          </w:rPr>
          <w:t>n. 533 del 2002</w:t>
        </w:r>
      </w:hyperlink>
      <w:r w:rsidR="00DD3F67" w:rsidRPr="00DD3F67">
        <w:rPr>
          <w:rFonts w:ascii="Times New Roman" w:eastAsia="Times New Roman" w:hAnsi="Times New Roman" w:cs="Times New Roman"/>
          <w:spacing w:val="8"/>
          <w:sz w:val="24"/>
          <w:szCs w:val="24"/>
          <w:lang w:eastAsia="it-IT"/>
        </w:rPr>
        <w:t xml:space="preserve">, </w:t>
      </w:r>
      <w:hyperlink r:id="rId23" w:history="1">
        <w:r w:rsidR="00DD3F67" w:rsidRPr="00DD3F67">
          <w:rPr>
            <w:rFonts w:ascii="Times New Roman" w:eastAsiaTheme="minorEastAsia" w:hAnsi="Times New Roman" w:cs="Times New Roman"/>
            <w:color w:val="0000FF"/>
            <w:spacing w:val="8"/>
            <w:sz w:val="24"/>
            <w:szCs w:val="24"/>
            <w:u w:val="single"/>
            <w:lang w:eastAsia="it-IT"/>
          </w:rPr>
          <w:t>n. 108 del 2005</w:t>
        </w:r>
      </w:hyperlink>
      <w:r w:rsidR="00DD3F67" w:rsidRPr="00DD3F67">
        <w:rPr>
          <w:rFonts w:ascii="Times New Roman" w:eastAsia="Times New Roman" w:hAnsi="Times New Roman" w:cs="Times New Roman"/>
          <w:spacing w:val="8"/>
          <w:sz w:val="24"/>
          <w:szCs w:val="24"/>
          <w:lang w:eastAsia="it-IT"/>
        </w:rPr>
        <w:t xml:space="preserve">, </w:t>
      </w:r>
      <w:hyperlink r:id="rId24" w:history="1">
        <w:r w:rsidR="00DD3F67" w:rsidRPr="00DD3F67">
          <w:rPr>
            <w:rFonts w:ascii="Times New Roman" w:eastAsiaTheme="minorEastAsia" w:hAnsi="Times New Roman" w:cs="Times New Roman"/>
            <w:color w:val="0000FF"/>
            <w:spacing w:val="8"/>
            <w:sz w:val="24"/>
            <w:szCs w:val="24"/>
            <w:u w:val="single"/>
            <w:lang w:eastAsia="it-IT"/>
          </w:rPr>
          <w:t>n. 12 del 2006</w:t>
        </w:r>
      </w:hyperlink>
      <w:r w:rsidR="00DD3F67" w:rsidRPr="00DD3F67">
        <w:rPr>
          <w:rFonts w:ascii="Times New Roman" w:eastAsia="Times New Roman" w:hAnsi="Times New Roman" w:cs="Times New Roman"/>
          <w:spacing w:val="8"/>
          <w:sz w:val="24"/>
          <w:szCs w:val="24"/>
          <w:lang w:eastAsia="it-IT"/>
        </w:rPr>
        <w:t xml:space="preserve">, </w:t>
      </w:r>
      <w:hyperlink r:id="rId25" w:history="1">
        <w:r w:rsidR="00DD3F67" w:rsidRPr="00DD3F67">
          <w:rPr>
            <w:rFonts w:ascii="Times New Roman" w:eastAsiaTheme="minorEastAsia" w:hAnsi="Times New Roman" w:cs="Times New Roman"/>
            <w:color w:val="0000FF"/>
            <w:spacing w:val="8"/>
            <w:sz w:val="24"/>
            <w:szCs w:val="24"/>
            <w:u w:val="single"/>
            <w:lang w:eastAsia="it-IT"/>
          </w:rPr>
          <w:t>n. 269 del 2007</w:t>
        </w:r>
      </w:hyperlink>
      <w:r w:rsidR="00DD3F67" w:rsidRPr="00DD3F67">
        <w:rPr>
          <w:rFonts w:ascii="Times New Roman" w:eastAsia="Times New Roman" w:hAnsi="Times New Roman" w:cs="Times New Roman"/>
          <w:spacing w:val="8"/>
          <w:sz w:val="24"/>
          <w:szCs w:val="24"/>
          <w:lang w:eastAsia="it-IT"/>
        </w:rPr>
        <w:t xml:space="preserve">), ma di cui viene talvolta contestata l’idoneità a designare una categoria unitaria, si deve riconoscere che </w:t>
      </w:r>
      <w:r w:rsidR="00DD3F67" w:rsidRPr="00BA52C6">
        <w:rPr>
          <w:rFonts w:ascii="Times New Roman" w:eastAsia="Times New Roman" w:hAnsi="Times New Roman" w:cs="Times New Roman"/>
          <w:b/>
          <w:spacing w:val="8"/>
          <w:sz w:val="24"/>
          <w:szCs w:val="24"/>
          <w:highlight w:val="yellow"/>
          <w:u w:val="single"/>
          <w:lang w:eastAsia="it-IT"/>
        </w:rPr>
        <w:t xml:space="preserve">il parametro costituito dall’art. 117, primo comma, </w:t>
      </w:r>
      <w:proofErr w:type="spellStart"/>
      <w:r w:rsidR="00DD3F67" w:rsidRPr="00BA52C6">
        <w:rPr>
          <w:rFonts w:ascii="Times New Roman" w:eastAsia="Times New Roman" w:hAnsi="Times New Roman" w:cs="Times New Roman"/>
          <w:b/>
          <w:spacing w:val="8"/>
          <w:sz w:val="24"/>
          <w:szCs w:val="24"/>
          <w:highlight w:val="yellow"/>
          <w:u w:val="single"/>
          <w:lang w:eastAsia="it-IT"/>
        </w:rPr>
        <w:t>Cost</w:t>
      </w:r>
      <w:proofErr w:type="spellEnd"/>
      <w:r w:rsidR="00DD3F67" w:rsidRPr="00BA52C6">
        <w:rPr>
          <w:rFonts w:ascii="Times New Roman" w:eastAsia="Times New Roman" w:hAnsi="Times New Roman" w:cs="Times New Roman"/>
          <w:b/>
          <w:spacing w:val="8"/>
          <w:sz w:val="24"/>
          <w:szCs w:val="24"/>
          <w:highlight w:val="yellow"/>
          <w:u w:val="single"/>
          <w:lang w:eastAsia="it-IT"/>
        </w:rPr>
        <w:t>. diventa concretamente operativo solo se vengono determinati quali siano gli “obblighi internazionali” che vincolano la potestà legislativa dello Stato e delle Regioni</w:t>
      </w:r>
      <w:r w:rsidR="00DD3F67" w:rsidRPr="00DD3F67">
        <w:rPr>
          <w:rFonts w:ascii="Times New Roman" w:eastAsia="Times New Roman" w:hAnsi="Times New Roman" w:cs="Times New Roman"/>
          <w:spacing w:val="8"/>
          <w:sz w:val="24"/>
          <w:szCs w:val="24"/>
          <w:lang w:eastAsia="it-IT"/>
        </w:rPr>
        <w:t>. Nel caso specifico sottoposto alla valutazione di questa Corte, il parametro viene integrato e reso operativo dalle norme della CEDU, la cui funzione è quindi di concretizzare nella fattispecie la consistenza degli obblighi internazionali dello Stato.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4.6. – </w:t>
      </w:r>
      <w:r w:rsidRPr="006259B8">
        <w:rPr>
          <w:rFonts w:ascii="Times New Roman" w:eastAsia="Times New Roman" w:hAnsi="Times New Roman" w:cs="Times New Roman"/>
          <w:b/>
          <w:spacing w:val="8"/>
          <w:sz w:val="24"/>
          <w:szCs w:val="24"/>
          <w:u w:val="single"/>
          <w:lang w:eastAsia="it-IT"/>
        </w:rPr>
        <w:t>La CEDU</w:t>
      </w:r>
      <w:r w:rsidRPr="00DD3F67">
        <w:rPr>
          <w:rFonts w:ascii="Times New Roman" w:eastAsia="Times New Roman" w:hAnsi="Times New Roman" w:cs="Times New Roman"/>
          <w:spacing w:val="8"/>
          <w:sz w:val="24"/>
          <w:szCs w:val="24"/>
          <w:lang w:eastAsia="it-IT"/>
        </w:rPr>
        <w:t xml:space="preserve"> </w:t>
      </w:r>
      <w:r w:rsidRPr="00D40CBB">
        <w:rPr>
          <w:rFonts w:ascii="Times New Roman" w:eastAsia="Times New Roman" w:hAnsi="Times New Roman" w:cs="Times New Roman"/>
          <w:spacing w:val="8"/>
          <w:sz w:val="24"/>
          <w:szCs w:val="24"/>
          <w:u w:val="single"/>
          <w:lang w:eastAsia="it-IT"/>
        </w:rPr>
        <w:t xml:space="preserve">presenta, rispetto agli altri trattati internazionali, la </w:t>
      </w:r>
      <w:r w:rsidRPr="0085757E">
        <w:rPr>
          <w:rFonts w:ascii="Times New Roman" w:eastAsia="Times New Roman" w:hAnsi="Times New Roman" w:cs="Times New Roman"/>
          <w:b/>
          <w:spacing w:val="8"/>
          <w:sz w:val="24"/>
          <w:szCs w:val="24"/>
          <w:u w:val="single"/>
          <w:lang w:eastAsia="it-IT"/>
        </w:rPr>
        <w:t>caratteristica</w:t>
      </w: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b/>
          <w:spacing w:val="8"/>
          <w:sz w:val="24"/>
          <w:szCs w:val="24"/>
          <w:u w:val="single"/>
          <w:lang w:eastAsia="it-IT"/>
        </w:rPr>
        <w:t>peculiare</w:t>
      </w:r>
      <w:r w:rsidRPr="00DD3F67">
        <w:rPr>
          <w:rFonts w:ascii="Times New Roman" w:eastAsia="Times New Roman" w:hAnsi="Times New Roman" w:cs="Times New Roman"/>
          <w:spacing w:val="8"/>
          <w:sz w:val="24"/>
          <w:szCs w:val="24"/>
          <w:lang w:eastAsia="it-IT"/>
        </w:rPr>
        <w:t xml:space="preserve"> </w:t>
      </w:r>
      <w:r w:rsidRPr="00D40CBB">
        <w:rPr>
          <w:rFonts w:ascii="Times New Roman" w:eastAsia="Times New Roman" w:hAnsi="Times New Roman" w:cs="Times New Roman"/>
          <w:spacing w:val="8"/>
          <w:sz w:val="24"/>
          <w:szCs w:val="24"/>
          <w:u w:val="single"/>
          <w:lang w:eastAsia="it-IT"/>
        </w:rPr>
        <w:t xml:space="preserve">di aver previsto la competenza di un organo giurisdizionale, </w:t>
      </w:r>
      <w:r w:rsidRPr="00BA52C6">
        <w:rPr>
          <w:rFonts w:ascii="Times New Roman" w:eastAsia="Times New Roman" w:hAnsi="Times New Roman" w:cs="Times New Roman"/>
          <w:b/>
          <w:spacing w:val="8"/>
          <w:sz w:val="24"/>
          <w:szCs w:val="24"/>
          <w:highlight w:val="yellow"/>
          <w:u w:val="single"/>
          <w:lang w:eastAsia="it-IT"/>
        </w:rPr>
        <w:t xml:space="preserve">la Corte europea per </w:t>
      </w:r>
      <w:r w:rsidRPr="00BA52C6">
        <w:rPr>
          <w:rFonts w:ascii="Times New Roman" w:eastAsia="Times New Roman" w:hAnsi="Times New Roman" w:cs="Times New Roman"/>
          <w:b/>
          <w:spacing w:val="8"/>
          <w:sz w:val="24"/>
          <w:szCs w:val="24"/>
          <w:highlight w:val="yellow"/>
          <w:u w:val="single"/>
          <w:lang w:eastAsia="it-IT"/>
        </w:rPr>
        <w:lastRenderedPageBreak/>
        <w:t>i diritti dell’uomo</w:t>
      </w:r>
      <w:r w:rsidRPr="00D40CBB">
        <w:rPr>
          <w:rFonts w:ascii="Times New Roman" w:eastAsia="Times New Roman" w:hAnsi="Times New Roman" w:cs="Times New Roman"/>
          <w:spacing w:val="8"/>
          <w:sz w:val="24"/>
          <w:szCs w:val="24"/>
          <w:u w:val="single"/>
          <w:lang w:eastAsia="it-IT"/>
        </w:rPr>
        <w:t>, cui è affidata la funzione di interpretare le norme della Convenzione stessa</w:t>
      </w:r>
      <w:r w:rsidRPr="00DD3F67">
        <w:rPr>
          <w:rFonts w:ascii="Times New Roman" w:eastAsia="Times New Roman" w:hAnsi="Times New Roman" w:cs="Times New Roman"/>
          <w:spacing w:val="8"/>
          <w:sz w:val="24"/>
          <w:szCs w:val="24"/>
          <w:lang w:eastAsia="it-IT"/>
        </w:rPr>
        <w:t>. Difatti l’</w:t>
      </w:r>
      <w:r w:rsidRPr="00D40CBB">
        <w:rPr>
          <w:rFonts w:ascii="Times New Roman" w:eastAsia="Times New Roman" w:hAnsi="Times New Roman" w:cs="Times New Roman"/>
          <w:spacing w:val="8"/>
          <w:sz w:val="24"/>
          <w:szCs w:val="24"/>
          <w:u w:val="single"/>
          <w:lang w:eastAsia="it-IT"/>
        </w:rPr>
        <w:t>art. 32, paragrafo 1</w:t>
      </w:r>
      <w:r w:rsidRPr="00DD3F67">
        <w:rPr>
          <w:rFonts w:ascii="Times New Roman" w:eastAsia="Times New Roman" w:hAnsi="Times New Roman" w:cs="Times New Roman"/>
          <w:spacing w:val="8"/>
          <w:sz w:val="24"/>
          <w:szCs w:val="24"/>
          <w:lang w:eastAsia="it-IT"/>
        </w:rPr>
        <w:t>, stabilisce: «La competenza della Corte si estende a tutte le questioni concernenti l’interpretazione e l’applicazione della Convenzione e dei suoi protocolli che siano sottoposte ad essa alle condizioni previste negli articoli 33, 34 e 47».</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Poiché le norme giuridiche vivono nell’interpretazione che ne danno gli operatori del diritto, i giudici in primo luogo, </w:t>
      </w:r>
      <w:r w:rsidRPr="00D40CBB">
        <w:rPr>
          <w:rFonts w:ascii="Times New Roman" w:eastAsia="Times New Roman" w:hAnsi="Times New Roman" w:cs="Times New Roman"/>
          <w:spacing w:val="8"/>
          <w:sz w:val="24"/>
          <w:szCs w:val="24"/>
          <w:u w:val="single"/>
          <w:lang w:eastAsia="it-IT"/>
        </w:rPr>
        <w:t>la naturale conseguenza che deriva dall’art. 32, paragrafo 1, della Convenzione è che tra gli obblighi internazionali assunti dall’Italia con la sottoscrizione e la ratifica della CEDU vi è quello di adeguare la propria legislazione alle norme di tale trattato, nel significato attribuito dalla Corte specificamente istituita per dare ad esse interpretazione ed applicazione</w:t>
      </w:r>
      <w:r w:rsidRPr="00DD3F67">
        <w:rPr>
          <w:rFonts w:ascii="Times New Roman" w:eastAsia="Times New Roman" w:hAnsi="Times New Roman" w:cs="Times New Roman"/>
          <w:spacing w:val="8"/>
          <w:sz w:val="24"/>
          <w:szCs w:val="24"/>
          <w:lang w:eastAsia="it-IT"/>
        </w:rPr>
        <w:t xml:space="preserve">. Non si può parlare quindi di una competenza giurisdizionale che si sovrappone a quella degli organi giudiziari dello Stato italiano, ma di una </w:t>
      </w:r>
      <w:r w:rsidRPr="00D40CBB">
        <w:rPr>
          <w:rFonts w:ascii="Times New Roman" w:eastAsia="Times New Roman" w:hAnsi="Times New Roman" w:cs="Times New Roman"/>
          <w:spacing w:val="8"/>
          <w:sz w:val="24"/>
          <w:szCs w:val="24"/>
          <w:highlight w:val="yellow"/>
          <w:lang w:eastAsia="it-IT"/>
        </w:rPr>
        <w:t>funzione interpretativa eminente</w:t>
      </w:r>
      <w:r w:rsidRPr="00DD3F67">
        <w:rPr>
          <w:rFonts w:ascii="Times New Roman" w:eastAsia="Times New Roman" w:hAnsi="Times New Roman" w:cs="Times New Roman"/>
          <w:spacing w:val="8"/>
          <w:sz w:val="24"/>
          <w:szCs w:val="24"/>
          <w:lang w:eastAsia="it-IT"/>
        </w:rPr>
        <w:t xml:space="preserve"> che gli Stati contraenti hanno riconosciuto alla </w:t>
      </w:r>
      <w:r w:rsidRPr="00D40CBB">
        <w:rPr>
          <w:rFonts w:ascii="Times New Roman" w:eastAsia="Times New Roman" w:hAnsi="Times New Roman" w:cs="Times New Roman"/>
          <w:spacing w:val="8"/>
          <w:sz w:val="24"/>
          <w:szCs w:val="24"/>
          <w:highlight w:val="yellow"/>
          <w:lang w:eastAsia="it-IT"/>
        </w:rPr>
        <w:t>Corte europea</w:t>
      </w:r>
      <w:r w:rsidRPr="00DD3F67">
        <w:rPr>
          <w:rFonts w:ascii="Times New Roman" w:eastAsia="Times New Roman" w:hAnsi="Times New Roman" w:cs="Times New Roman"/>
          <w:spacing w:val="8"/>
          <w:sz w:val="24"/>
          <w:szCs w:val="24"/>
          <w:lang w:eastAsia="it-IT"/>
        </w:rPr>
        <w:t>, contribuendo con ciò a precisare i loro obblighi internazionali nella specifica materia.</w:t>
      </w:r>
    </w:p>
    <w:p w:rsidR="006259B8"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4.7. – </w:t>
      </w:r>
      <w:r w:rsidRPr="006259B8">
        <w:rPr>
          <w:rFonts w:ascii="Times New Roman" w:eastAsia="Times New Roman" w:hAnsi="Times New Roman" w:cs="Times New Roman"/>
          <w:spacing w:val="8"/>
          <w:sz w:val="24"/>
          <w:szCs w:val="24"/>
          <w:u w:val="single"/>
          <w:lang w:eastAsia="it-IT"/>
        </w:rPr>
        <w:t>Quanto detto sinora non significa che le norme della CEDU, quali interpretate dalla Corte di Strasburgo, acquistano la forza delle norme costituzionali e sono perciò immuni dal controllo di legittimità costituzionale di questa Corte</w:t>
      </w: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u w:val="single"/>
          <w:lang w:eastAsia="it-IT"/>
        </w:rPr>
        <w:t xml:space="preserve">Proprio perché si tratta di norme che integrano il parametro costituzionale, ma rimangono pur sempre ad un </w:t>
      </w:r>
      <w:r w:rsidRPr="00BA52C6">
        <w:rPr>
          <w:rFonts w:ascii="Times New Roman" w:eastAsia="Times New Roman" w:hAnsi="Times New Roman" w:cs="Times New Roman"/>
          <w:b/>
          <w:spacing w:val="8"/>
          <w:sz w:val="24"/>
          <w:szCs w:val="24"/>
          <w:u w:val="single"/>
          <w:lang w:eastAsia="it-IT"/>
        </w:rPr>
        <w:t>livello sub-costituzionale</w:t>
      </w:r>
      <w:r w:rsidRPr="006259B8">
        <w:rPr>
          <w:rFonts w:ascii="Times New Roman" w:eastAsia="Times New Roman" w:hAnsi="Times New Roman" w:cs="Times New Roman"/>
          <w:spacing w:val="8"/>
          <w:sz w:val="24"/>
          <w:szCs w:val="24"/>
          <w:u w:val="single"/>
          <w:lang w:eastAsia="it-IT"/>
        </w:rPr>
        <w:t>, è necessario che esse siano conformi a Costituzione</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6259B8">
        <w:rPr>
          <w:rFonts w:ascii="Times New Roman" w:eastAsia="Times New Roman" w:hAnsi="Times New Roman" w:cs="Times New Roman"/>
          <w:spacing w:val="8"/>
          <w:sz w:val="24"/>
          <w:szCs w:val="24"/>
          <w:u w:val="single"/>
          <w:lang w:eastAsia="it-IT"/>
        </w:rPr>
        <w:t xml:space="preserve">La particolare natura delle stesse norme, </w:t>
      </w:r>
      <w:r w:rsidRPr="00BA52C6">
        <w:rPr>
          <w:rFonts w:ascii="Times New Roman" w:eastAsia="Times New Roman" w:hAnsi="Times New Roman" w:cs="Times New Roman"/>
          <w:b/>
          <w:spacing w:val="8"/>
          <w:sz w:val="24"/>
          <w:szCs w:val="24"/>
          <w:u w:val="single"/>
          <w:lang w:eastAsia="it-IT"/>
        </w:rPr>
        <w:t>diverse</w:t>
      </w:r>
      <w:r w:rsidRPr="006259B8">
        <w:rPr>
          <w:rFonts w:ascii="Times New Roman" w:eastAsia="Times New Roman" w:hAnsi="Times New Roman" w:cs="Times New Roman"/>
          <w:spacing w:val="8"/>
          <w:sz w:val="24"/>
          <w:szCs w:val="24"/>
          <w:u w:val="single"/>
          <w:lang w:eastAsia="it-IT"/>
        </w:rPr>
        <w:t xml:space="preserve"> sia da quelle </w:t>
      </w:r>
      <w:r w:rsidRPr="006259B8">
        <w:rPr>
          <w:rFonts w:ascii="Times New Roman" w:eastAsia="Times New Roman" w:hAnsi="Times New Roman" w:cs="Times New Roman"/>
          <w:b/>
          <w:spacing w:val="8"/>
          <w:sz w:val="28"/>
          <w:szCs w:val="28"/>
          <w:u w:val="single"/>
          <w:lang w:eastAsia="it-IT"/>
        </w:rPr>
        <w:t>comunitarie</w:t>
      </w:r>
      <w:r w:rsidRPr="006259B8">
        <w:rPr>
          <w:rFonts w:ascii="Times New Roman" w:eastAsia="Times New Roman" w:hAnsi="Times New Roman" w:cs="Times New Roman"/>
          <w:spacing w:val="8"/>
          <w:sz w:val="24"/>
          <w:szCs w:val="24"/>
          <w:u w:val="single"/>
          <w:lang w:eastAsia="it-IT"/>
        </w:rPr>
        <w:t xml:space="preserve"> sia da quelle </w:t>
      </w:r>
      <w:r w:rsidRPr="006259B8">
        <w:rPr>
          <w:rFonts w:ascii="Times New Roman" w:eastAsia="Times New Roman" w:hAnsi="Times New Roman" w:cs="Times New Roman"/>
          <w:b/>
          <w:spacing w:val="8"/>
          <w:sz w:val="28"/>
          <w:szCs w:val="28"/>
          <w:u w:val="single"/>
          <w:lang w:eastAsia="it-IT"/>
        </w:rPr>
        <w:t>concordatarie</w:t>
      </w:r>
      <w:r w:rsidRPr="006259B8">
        <w:rPr>
          <w:rFonts w:ascii="Times New Roman" w:eastAsia="Times New Roman" w:hAnsi="Times New Roman" w:cs="Times New Roman"/>
          <w:spacing w:val="8"/>
          <w:sz w:val="24"/>
          <w:szCs w:val="24"/>
          <w:u w:val="single"/>
          <w:lang w:eastAsia="it-IT"/>
        </w:rPr>
        <w:t xml:space="preserve">, fa sì che lo scrutinio di costituzionalità non possa limitarsi alla possibile lesione dei </w:t>
      </w:r>
      <w:r w:rsidRPr="0085757E">
        <w:rPr>
          <w:rFonts w:ascii="Times New Roman" w:eastAsia="Times New Roman" w:hAnsi="Times New Roman" w:cs="Times New Roman"/>
          <w:b/>
          <w:spacing w:val="8"/>
          <w:sz w:val="24"/>
          <w:szCs w:val="24"/>
          <w:u w:val="single"/>
          <w:lang w:eastAsia="it-IT"/>
        </w:rPr>
        <w:t>principi e dei diritti fondamentali</w:t>
      </w:r>
      <w:r w:rsidRPr="0085757E">
        <w:rPr>
          <w:rFonts w:ascii="Times New Roman" w:eastAsia="Times New Roman" w:hAnsi="Times New Roman" w:cs="Times New Roman"/>
          <w:b/>
          <w:spacing w:val="8"/>
          <w:sz w:val="24"/>
          <w:szCs w:val="24"/>
          <w:lang w:eastAsia="it-IT"/>
        </w:rPr>
        <w:t xml:space="preserve"> </w:t>
      </w:r>
      <w:r w:rsidRPr="00DD3F67">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i/>
          <w:spacing w:val="8"/>
          <w:sz w:val="24"/>
          <w:szCs w:val="24"/>
          <w:lang w:eastAsia="it-IT"/>
        </w:rPr>
        <w:t xml:space="preserve">ex </w:t>
      </w:r>
      <w:proofErr w:type="spellStart"/>
      <w:r w:rsidRPr="00DD3F67">
        <w:rPr>
          <w:rFonts w:ascii="Times New Roman" w:eastAsia="Times New Roman" w:hAnsi="Times New Roman" w:cs="Times New Roman"/>
          <w:i/>
          <w:spacing w:val="8"/>
          <w:sz w:val="24"/>
          <w:szCs w:val="24"/>
          <w:lang w:eastAsia="it-IT"/>
        </w:rPr>
        <w:t>plurimis</w:t>
      </w:r>
      <w:proofErr w:type="spellEnd"/>
      <w:r w:rsidRPr="00DD3F67">
        <w:rPr>
          <w:rFonts w:ascii="Times New Roman" w:eastAsia="Times New Roman" w:hAnsi="Times New Roman" w:cs="Times New Roman"/>
          <w:spacing w:val="8"/>
          <w:sz w:val="24"/>
          <w:szCs w:val="24"/>
          <w:lang w:eastAsia="it-IT"/>
        </w:rPr>
        <w:t xml:space="preserve">, </w:t>
      </w:r>
      <w:hyperlink r:id="rId26" w:history="1">
        <w:r w:rsidRPr="00DD3F67">
          <w:rPr>
            <w:rFonts w:ascii="Times New Roman" w:eastAsiaTheme="minorEastAsia" w:hAnsi="Times New Roman" w:cs="Times New Roman"/>
            <w:color w:val="0000FF"/>
            <w:spacing w:val="8"/>
            <w:sz w:val="24"/>
            <w:szCs w:val="24"/>
            <w:u w:val="single"/>
            <w:lang w:eastAsia="it-IT"/>
          </w:rPr>
          <w:t>sentenze n. 183 del 1973</w:t>
        </w:r>
      </w:hyperlink>
      <w:r w:rsidRPr="00DD3F67">
        <w:rPr>
          <w:rFonts w:ascii="Times New Roman" w:eastAsia="Times New Roman" w:hAnsi="Times New Roman" w:cs="Times New Roman"/>
          <w:spacing w:val="8"/>
          <w:sz w:val="24"/>
          <w:szCs w:val="24"/>
          <w:lang w:eastAsia="it-IT"/>
        </w:rPr>
        <w:t xml:space="preserve">, </w:t>
      </w:r>
      <w:hyperlink r:id="rId27" w:history="1">
        <w:r w:rsidRPr="00DD3F67">
          <w:rPr>
            <w:rFonts w:ascii="Times New Roman" w:eastAsiaTheme="minorEastAsia" w:hAnsi="Times New Roman" w:cs="Times New Roman"/>
            <w:color w:val="0000FF"/>
            <w:spacing w:val="8"/>
            <w:sz w:val="24"/>
            <w:szCs w:val="24"/>
            <w:u w:val="single"/>
            <w:lang w:eastAsia="it-IT"/>
          </w:rPr>
          <w:t>n. 170 del 1984</w:t>
        </w:r>
      </w:hyperlink>
      <w:r w:rsidRPr="00DD3F67">
        <w:rPr>
          <w:rFonts w:ascii="Times New Roman" w:eastAsia="Times New Roman" w:hAnsi="Times New Roman" w:cs="Times New Roman"/>
          <w:spacing w:val="8"/>
          <w:sz w:val="24"/>
          <w:szCs w:val="24"/>
          <w:lang w:eastAsia="it-IT"/>
        </w:rPr>
        <w:t xml:space="preserve">, </w:t>
      </w:r>
      <w:hyperlink r:id="rId28" w:history="1">
        <w:r w:rsidRPr="00DD3F67">
          <w:rPr>
            <w:rFonts w:ascii="Times New Roman" w:eastAsiaTheme="minorEastAsia" w:hAnsi="Times New Roman" w:cs="Times New Roman"/>
            <w:color w:val="0000FF"/>
            <w:spacing w:val="8"/>
            <w:sz w:val="24"/>
            <w:szCs w:val="24"/>
            <w:u w:val="single"/>
            <w:lang w:eastAsia="it-IT"/>
          </w:rPr>
          <w:t>n. 168 del 1991</w:t>
        </w:r>
      </w:hyperlink>
      <w:r w:rsidRPr="00DD3F67">
        <w:rPr>
          <w:rFonts w:ascii="Times New Roman" w:eastAsia="Times New Roman" w:hAnsi="Times New Roman" w:cs="Times New Roman"/>
          <w:spacing w:val="8"/>
          <w:sz w:val="24"/>
          <w:szCs w:val="24"/>
          <w:lang w:eastAsia="it-IT"/>
        </w:rPr>
        <w:t xml:space="preserve">, </w:t>
      </w:r>
      <w:hyperlink r:id="rId29" w:history="1">
        <w:r w:rsidRPr="00DD3F67">
          <w:rPr>
            <w:rFonts w:ascii="Times New Roman" w:eastAsiaTheme="minorEastAsia" w:hAnsi="Times New Roman" w:cs="Times New Roman"/>
            <w:color w:val="0000FF"/>
            <w:spacing w:val="8"/>
            <w:sz w:val="24"/>
            <w:szCs w:val="24"/>
            <w:u w:val="single"/>
            <w:lang w:eastAsia="it-IT"/>
          </w:rPr>
          <w:t>n. 73 del 2001</w:t>
        </w:r>
      </w:hyperlink>
      <w:r w:rsidRPr="00DD3F67">
        <w:rPr>
          <w:rFonts w:ascii="Times New Roman" w:eastAsia="Times New Roman" w:hAnsi="Times New Roman" w:cs="Times New Roman"/>
          <w:spacing w:val="8"/>
          <w:sz w:val="24"/>
          <w:szCs w:val="24"/>
          <w:lang w:eastAsia="it-IT"/>
        </w:rPr>
        <w:t xml:space="preserve">, </w:t>
      </w:r>
      <w:hyperlink r:id="rId30" w:history="1">
        <w:r w:rsidRPr="00DD3F67">
          <w:rPr>
            <w:rFonts w:ascii="Times New Roman" w:eastAsiaTheme="minorEastAsia" w:hAnsi="Times New Roman" w:cs="Times New Roman"/>
            <w:color w:val="0000FF"/>
            <w:spacing w:val="8"/>
            <w:sz w:val="24"/>
            <w:szCs w:val="24"/>
            <w:u w:val="single"/>
            <w:lang w:eastAsia="it-IT"/>
          </w:rPr>
          <w:t>n. 454 del 2006</w:t>
        </w:r>
      </w:hyperlink>
      <w:r w:rsidRPr="00DD3F67">
        <w:rPr>
          <w:rFonts w:ascii="Times New Roman" w:eastAsia="Times New Roman" w:hAnsi="Times New Roman" w:cs="Times New Roman"/>
          <w:spacing w:val="8"/>
          <w:sz w:val="24"/>
          <w:szCs w:val="24"/>
          <w:lang w:eastAsia="it-IT"/>
        </w:rPr>
        <w:t xml:space="preserve">) </w:t>
      </w:r>
      <w:r w:rsidRPr="0085757E">
        <w:rPr>
          <w:rFonts w:ascii="Times New Roman" w:eastAsia="Times New Roman" w:hAnsi="Times New Roman" w:cs="Times New Roman"/>
          <w:b/>
          <w:spacing w:val="8"/>
          <w:sz w:val="24"/>
          <w:szCs w:val="24"/>
          <w:u w:val="single"/>
          <w:lang w:eastAsia="it-IT"/>
        </w:rPr>
        <w:t>o dei principi supremi</w:t>
      </w:r>
      <w:r w:rsidRPr="00DD3F67">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i/>
          <w:spacing w:val="8"/>
          <w:sz w:val="24"/>
          <w:szCs w:val="24"/>
          <w:lang w:eastAsia="it-IT"/>
        </w:rPr>
        <w:t xml:space="preserve">ex </w:t>
      </w:r>
      <w:proofErr w:type="spellStart"/>
      <w:r w:rsidRPr="00DD3F67">
        <w:rPr>
          <w:rFonts w:ascii="Times New Roman" w:eastAsia="Times New Roman" w:hAnsi="Times New Roman" w:cs="Times New Roman"/>
          <w:i/>
          <w:spacing w:val="8"/>
          <w:sz w:val="24"/>
          <w:szCs w:val="24"/>
          <w:lang w:eastAsia="it-IT"/>
        </w:rPr>
        <w:t>plurimis</w:t>
      </w:r>
      <w:proofErr w:type="spellEnd"/>
      <w:r w:rsidRPr="00DD3F67">
        <w:rPr>
          <w:rFonts w:ascii="Times New Roman" w:eastAsia="Times New Roman" w:hAnsi="Times New Roman" w:cs="Times New Roman"/>
          <w:spacing w:val="8"/>
          <w:sz w:val="24"/>
          <w:szCs w:val="24"/>
          <w:lang w:eastAsia="it-IT"/>
        </w:rPr>
        <w:t xml:space="preserve">, </w:t>
      </w:r>
      <w:hyperlink r:id="rId31" w:history="1">
        <w:r w:rsidRPr="00DD3F67">
          <w:rPr>
            <w:rFonts w:ascii="Times New Roman" w:eastAsiaTheme="minorEastAsia" w:hAnsi="Times New Roman" w:cs="Times New Roman"/>
            <w:color w:val="0000FF"/>
            <w:spacing w:val="8"/>
            <w:sz w:val="24"/>
            <w:szCs w:val="24"/>
            <w:u w:val="single"/>
            <w:lang w:eastAsia="it-IT"/>
          </w:rPr>
          <w:t>sentenze n. 30</w:t>
        </w:r>
      </w:hyperlink>
      <w:r w:rsidRPr="00DD3F67">
        <w:rPr>
          <w:rFonts w:ascii="Times New Roman" w:eastAsia="Times New Roman" w:hAnsi="Times New Roman" w:cs="Times New Roman"/>
          <w:spacing w:val="8"/>
          <w:sz w:val="24"/>
          <w:szCs w:val="24"/>
          <w:lang w:eastAsia="it-IT"/>
        </w:rPr>
        <w:t xml:space="preserve"> e </w:t>
      </w:r>
      <w:hyperlink r:id="rId32" w:history="1">
        <w:r w:rsidRPr="00DD3F67">
          <w:rPr>
            <w:rFonts w:ascii="Times New Roman" w:eastAsiaTheme="minorEastAsia" w:hAnsi="Times New Roman" w:cs="Times New Roman"/>
            <w:color w:val="0000FF"/>
            <w:spacing w:val="8"/>
            <w:sz w:val="24"/>
            <w:szCs w:val="24"/>
            <w:u w:val="single"/>
            <w:lang w:eastAsia="it-IT"/>
          </w:rPr>
          <w:t>n. 31 del 1971</w:t>
        </w:r>
      </w:hyperlink>
      <w:r w:rsidRPr="00DD3F67">
        <w:rPr>
          <w:rFonts w:ascii="Times New Roman" w:eastAsia="Times New Roman" w:hAnsi="Times New Roman" w:cs="Times New Roman"/>
          <w:spacing w:val="8"/>
          <w:sz w:val="24"/>
          <w:szCs w:val="24"/>
          <w:lang w:eastAsia="it-IT"/>
        </w:rPr>
        <w:t xml:space="preserve">, </w:t>
      </w:r>
      <w:hyperlink r:id="rId33" w:history="1">
        <w:r w:rsidRPr="00DD3F67">
          <w:rPr>
            <w:rFonts w:ascii="Times New Roman" w:eastAsiaTheme="minorEastAsia" w:hAnsi="Times New Roman" w:cs="Times New Roman"/>
            <w:color w:val="0000FF"/>
            <w:spacing w:val="8"/>
            <w:sz w:val="24"/>
            <w:szCs w:val="24"/>
            <w:u w:val="single"/>
            <w:lang w:eastAsia="it-IT"/>
          </w:rPr>
          <w:t>n. 12</w:t>
        </w:r>
      </w:hyperlink>
      <w:r w:rsidRPr="00DD3F67">
        <w:rPr>
          <w:rFonts w:ascii="Times New Roman" w:eastAsia="Times New Roman" w:hAnsi="Times New Roman" w:cs="Times New Roman"/>
          <w:spacing w:val="8"/>
          <w:sz w:val="24"/>
          <w:szCs w:val="24"/>
          <w:lang w:eastAsia="it-IT"/>
        </w:rPr>
        <w:t xml:space="preserve"> e </w:t>
      </w:r>
      <w:hyperlink r:id="rId34" w:history="1">
        <w:r w:rsidRPr="00DD3F67">
          <w:rPr>
            <w:rFonts w:ascii="Times New Roman" w:eastAsiaTheme="minorEastAsia" w:hAnsi="Times New Roman" w:cs="Times New Roman"/>
            <w:color w:val="0000FF"/>
            <w:spacing w:val="8"/>
            <w:sz w:val="24"/>
            <w:szCs w:val="24"/>
            <w:u w:val="single"/>
            <w:lang w:eastAsia="it-IT"/>
          </w:rPr>
          <w:t>n. 195 del 1972</w:t>
        </w:r>
      </w:hyperlink>
      <w:r w:rsidRPr="00DD3F67">
        <w:rPr>
          <w:rFonts w:ascii="Times New Roman" w:eastAsia="Times New Roman" w:hAnsi="Times New Roman" w:cs="Times New Roman"/>
          <w:spacing w:val="8"/>
          <w:sz w:val="24"/>
          <w:szCs w:val="24"/>
          <w:lang w:eastAsia="it-IT"/>
        </w:rPr>
        <w:t xml:space="preserve">, </w:t>
      </w:r>
      <w:hyperlink r:id="rId35" w:history="1">
        <w:r w:rsidRPr="00DD3F67">
          <w:rPr>
            <w:rFonts w:ascii="Times New Roman" w:eastAsiaTheme="minorEastAsia" w:hAnsi="Times New Roman" w:cs="Times New Roman"/>
            <w:color w:val="0000FF"/>
            <w:spacing w:val="8"/>
            <w:sz w:val="24"/>
            <w:szCs w:val="24"/>
            <w:u w:val="single"/>
            <w:lang w:eastAsia="it-IT"/>
          </w:rPr>
          <w:t>n. 175 del 1973</w:t>
        </w:r>
      </w:hyperlink>
      <w:r w:rsidRPr="00DD3F67">
        <w:rPr>
          <w:rFonts w:ascii="Times New Roman" w:eastAsia="Times New Roman" w:hAnsi="Times New Roman" w:cs="Times New Roman"/>
          <w:spacing w:val="8"/>
          <w:sz w:val="24"/>
          <w:szCs w:val="24"/>
          <w:lang w:eastAsia="it-IT"/>
        </w:rPr>
        <w:t xml:space="preserve">, </w:t>
      </w:r>
      <w:hyperlink r:id="rId36" w:history="1">
        <w:r w:rsidRPr="00DD3F67">
          <w:rPr>
            <w:rFonts w:ascii="Times New Roman" w:eastAsiaTheme="minorEastAsia" w:hAnsi="Times New Roman" w:cs="Times New Roman"/>
            <w:color w:val="0000FF"/>
            <w:spacing w:val="8"/>
            <w:sz w:val="24"/>
            <w:szCs w:val="24"/>
            <w:u w:val="single"/>
            <w:lang w:eastAsia="it-IT"/>
          </w:rPr>
          <w:t>n. 1 del 1977</w:t>
        </w:r>
      </w:hyperlink>
      <w:r w:rsidRPr="00DD3F67">
        <w:rPr>
          <w:rFonts w:ascii="Times New Roman" w:eastAsia="Times New Roman" w:hAnsi="Times New Roman" w:cs="Times New Roman"/>
          <w:spacing w:val="8"/>
          <w:sz w:val="24"/>
          <w:szCs w:val="24"/>
          <w:lang w:eastAsia="it-IT"/>
        </w:rPr>
        <w:t xml:space="preserve">, </w:t>
      </w:r>
      <w:hyperlink r:id="rId37" w:history="1">
        <w:r w:rsidRPr="00DD3F67">
          <w:rPr>
            <w:rFonts w:ascii="Times New Roman" w:eastAsiaTheme="minorEastAsia" w:hAnsi="Times New Roman" w:cs="Times New Roman"/>
            <w:color w:val="0000FF"/>
            <w:spacing w:val="8"/>
            <w:sz w:val="24"/>
            <w:szCs w:val="24"/>
            <w:u w:val="single"/>
            <w:lang w:eastAsia="it-IT"/>
          </w:rPr>
          <w:t>n. 16 del 1978</w:t>
        </w:r>
      </w:hyperlink>
      <w:r w:rsidRPr="00DD3F67">
        <w:rPr>
          <w:rFonts w:ascii="Times New Roman" w:eastAsia="Times New Roman" w:hAnsi="Times New Roman" w:cs="Times New Roman"/>
          <w:spacing w:val="8"/>
          <w:sz w:val="24"/>
          <w:szCs w:val="24"/>
          <w:lang w:eastAsia="it-IT"/>
        </w:rPr>
        <w:t xml:space="preserve">, </w:t>
      </w:r>
      <w:hyperlink r:id="rId38" w:history="1">
        <w:r w:rsidRPr="00DD3F67">
          <w:rPr>
            <w:rFonts w:ascii="Times New Roman" w:eastAsiaTheme="minorEastAsia" w:hAnsi="Times New Roman" w:cs="Times New Roman"/>
            <w:color w:val="0000FF"/>
            <w:spacing w:val="8"/>
            <w:sz w:val="24"/>
            <w:szCs w:val="24"/>
            <w:u w:val="single"/>
            <w:lang w:eastAsia="it-IT"/>
          </w:rPr>
          <w:t>n. 16</w:t>
        </w:r>
      </w:hyperlink>
      <w:r w:rsidRPr="00DD3F67">
        <w:rPr>
          <w:rFonts w:ascii="Times New Roman" w:eastAsia="Times New Roman" w:hAnsi="Times New Roman" w:cs="Times New Roman"/>
          <w:spacing w:val="8"/>
          <w:sz w:val="24"/>
          <w:szCs w:val="24"/>
          <w:lang w:eastAsia="it-IT"/>
        </w:rPr>
        <w:t xml:space="preserve"> e </w:t>
      </w:r>
      <w:hyperlink r:id="rId39" w:history="1">
        <w:r w:rsidRPr="00DD3F67">
          <w:rPr>
            <w:rFonts w:ascii="Times New Roman" w:eastAsiaTheme="minorEastAsia" w:hAnsi="Times New Roman" w:cs="Times New Roman"/>
            <w:color w:val="0000FF"/>
            <w:spacing w:val="8"/>
            <w:sz w:val="24"/>
            <w:szCs w:val="24"/>
            <w:u w:val="single"/>
            <w:lang w:eastAsia="it-IT"/>
          </w:rPr>
          <w:t>n. 18 del 1982</w:t>
        </w:r>
      </w:hyperlink>
      <w:r w:rsidRPr="00DD3F67">
        <w:rPr>
          <w:rFonts w:ascii="Times New Roman" w:eastAsia="Times New Roman" w:hAnsi="Times New Roman" w:cs="Times New Roman"/>
          <w:spacing w:val="8"/>
          <w:sz w:val="24"/>
          <w:szCs w:val="24"/>
          <w:lang w:eastAsia="it-IT"/>
        </w:rPr>
        <w:t xml:space="preserve">, </w:t>
      </w:r>
      <w:hyperlink r:id="rId40" w:history="1">
        <w:r w:rsidRPr="00DD3F67">
          <w:rPr>
            <w:rFonts w:ascii="Times New Roman" w:eastAsiaTheme="minorEastAsia" w:hAnsi="Times New Roman" w:cs="Times New Roman"/>
            <w:color w:val="0000FF"/>
            <w:spacing w:val="8"/>
            <w:sz w:val="24"/>
            <w:szCs w:val="24"/>
            <w:u w:val="single"/>
            <w:lang w:eastAsia="it-IT"/>
          </w:rPr>
          <w:t>n. 203 del 1989</w:t>
        </w:r>
      </w:hyperlink>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u w:val="single"/>
          <w:lang w:eastAsia="it-IT"/>
        </w:rPr>
        <w:t xml:space="preserve">ma debba estendersi ad </w:t>
      </w:r>
      <w:r w:rsidRPr="0085757E">
        <w:rPr>
          <w:rFonts w:ascii="Times New Roman" w:eastAsia="Times New Roman" w:hAnsi="Times New Roman" w:cs="Times New Roman"/>
          <w:b/>
          <w:spacing w:val="8"/>
          <w:sz w:val="24"/>
          <w:szCs w:val="24"/>
          <w:u w:val="single"/>
          <w:lang w:eastAsia="it-IT"/>
        </w:rPr>
        <w:t>ogni profilo di contrasto tra le “norme interposte” e quelle costituzionali</w:t>
      </w:r>
      <w:r w:rsidRPr="006259B8">
        <w:rPr>
          <w:rFonts w:ascii="Times New Roman" w:eastAsia="Times New Roman" w:hAnsi="Times New Roman" w:cs="Times New Roman"/>
          <w:spacing w:val="8"/>
          <w:sz w:val="24"/>
          <w:szCs w:val="24"/>
          <w:u w:val="single"/>
          <w:lang w:eastAsia="it-IT"/>
        </w:rPr>
        <w:t>.</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highlight w:val="yellow"/>
          <w:lang w:eastAsia="it-IT"/>
        </w:rPr>
        <w:t xml:space="preserve">L’esigenza che le norme che integrano il parametro di costituzionalità siano esse stesse conformi alla Costituzione è assoluta e inderogabile, per evitare il paradosso che una norma legislativa venga dichiarata incostituzionale in base ad un’altra norma sub-costituzionale, a sua volta in contrasto con </w:t>
      </w:r>
      <w:smartTag w:uri="urn:schemas-microsoft-com:office:smarttags" w:element="PersonName">
        <w:smartTagPr>
          <w:attr w:name="ProductID" w:val="la Costituzione."/>
          <w:attr w:name="st" w:val="on"/>
        </w:smartTagPr>
        <w:r w:rsidRPr="006259B8">
          <w:rPr>
            <w:rFonts w:ascii="Times New Roman" w:eastAsia="Times New Roman" w:hAnsi="Times New Roman" w:cs="Times New Roman"/>
            <w:spacing w:val="8"/>
            <w:sz w:val="24"/>
            <w:szCs w:val="24"/>
            <w:highlight w:val="yellow"/>
            <w:lang w:eastAsia="it-IT"/>
          </w:rPr>
          <w:t>la Costituzione.</w:t>
        </w:r>
      </w:smartTag>
      <w:r w:rsidRPr="00DD3F67">
        <w:rPr>
          <w:rFonts w:ascii="Times New Roman" w:eastAsia="Times New Roman" w:hAnsi="Times New Roman" w:cs="Times New Roman"/>
          <w:spacing w:val="8"/>
          <w:sz w:val="24"/>
          <w:szCs w:val="24"/>
          <w:lang w:eastAsia="it-IT"/>
        </w:rPr>
        <w:t xml:space="preserve"> </w:t>
      </w:r>
      <w:r w:rsidR="00BA52C6">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spacing w:val="8"/>
          <w:sz w:val="24"/>
          <w:szCs w:val="24"/>
          <w:lang w:eastAsia="it-IT"/>
        </w:rPr>
        <w:t xml:space="preserve">In occasione di ogni questione nascente da pretesi contrasti tra norme interposte e norme legislative interne, occorre verificare congiuntamente la conformità a Costituzione di entrambe e precisamente la compatibilità della norma interposta con </w:t>
      </w:r>
      <w:smartTag w:uri="urn:schemas-microsoft-com:office:smarttags" w:element="PersonName">
        <w:smartTagPr>
          <w:attr w:name="ProductID" w:val="la Costituzione"/>
          <w:attr w:name="st" w:val="on"/>
        </w:smartTagPr>
        <w:r w:rsidRPr="00DD3F67">
          <w:rPr>
            <w:rFonts w:ascii="Times New Roman" w:eastAsia="Times New Roman" w:hAnsi="Times New Roman" w:cs="Times New Roman"/>
            <w:spacing w:val="8"/>
            <w:sz w:val="24"/>
            <w:szCs w:val="24"/>
            <w:lang w:eastAsia="it-IT"/>
          </w:rPr>
          <w:t>la Costituzione</w:t>
        </w:r>
      </w:smartTag>
      <w:r w:rsidRPr="00DD3F67">
        <w:rPr>
          <w:rFonts w:ascii="Times New Roman" w:eastAsia="Times New Roman" w:hAnsi="Times New Roman" w:cs="Times New Roman"/>
          <w:spacing w:val="8"/>
          <w:sz w:val="24"/>
          <w:szCs w:val="24"/>
          <w:lang w:eastAsia="it-IT"/>
        </w:rPr>
        <w:t xml:space="preserve"> e la legittimità della norma censurata rispetto alla stessa norma interposta.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lastRenderedPageBreak/>
        <w:t xml:space="preserve">    </w:t>
      </w:r>
      <w:r w:rsidRPr="006259B8">
        <w:rPr>
          <w:rFonts w:ascii="Times New Roman" w:eastAsia="Times New Roman" w:hAnsi="Times New Roman" w:cs="Times New Roman"/>
          <w:spacing w:val="8"/>
          <w:sz w:val="24"/>
          <w:szCs w:val="24"/>
          <w:highlight w:val="yellow"/>
          <w:lang w:eastAsia="it-IT"/>
        </w:rPr>
        <w:t>Nell’ipotesi di una norma interposta che risulti in contrasto con una norma costituzionale, questa Corte ha il dovere di dichiarare l’</w:t>
      </w:r>
      <w:r w:rsidRPr="00BA52C6">
        <w:rPr>
          <w:rFonts w:ascii="Times New Roman" w:eastAsia="Times New Roman" w:hAnsi="Times New Roman" w:cs="Times New Roman"/>
          <w:b/>
          <w:spacing w:val="8"/>
          <w:sz w:val="28"/>
          <w:szCs w:val="28"/>
          <w:highlight w:val="yellow"/>
          <w:lang w:eastAsia="it-IT"/>
        </w:rPr>
        <w:t>inidoneità della stessa ad integrare il parametro</w:t>
      </w:r>
      <w:r w:rsidRPr="006259B8">
        <w:rPr>
          <w:rFonts w:ascii="Times New Roman" w:eastAsia="Times New Roman" w:hAnsi="Times New Roman" w:cs="Times New Roman"/>
          <w:spacing w:val="8"/>
          <w:sz w:val="24"/>
          <w:szCs w:val="24"/>
          <w:highlight w:val="yellow"/>
          <w:lang w:eastAsia="it-IT"/>
        </w:rPr>
        <w:t>, provvedendo, nei modi rituali, ad espungerla dall’ordinamento giuridico italiano.</w:t>
      </w:r>
    </w:p>
    <w:p w:rsidR="00DD3F67" w:rsidRPr="006259B8" w:rsidRDefault="00DD3F67" w:rsidP="00DD3F67">
      <w:pPr>
        <w:spacing w:after="0" w:line="360" w:lineRule="auto"/>
        <w:jc w:val="both"/>
        <w:rPr>
          <w:rFonts w:ascii="Times New Roman" w:eastAsia="Times New Roman" w:hAnsi="Times New Roman" w:cs="Times New Roman"/>
          <w:spacing w:val="8"/>
          <w:sz w:val="24"/>
          <w:szCs w:val="24"/>
          <w:u w:val="single"/>
          <w:lang w:eastAsia="it-IT"/>
        </w:rPr>
      </w:pPr>
      <w:r w:rsidRPr="00DD3F67">
        <w:rPr>
          <w:rFonts w:ascii="Times New Roman" w:eastAsia="Times New Roman" w:hAnsi="Times New Roman" w:cs="Times New Roman"/>
          <w:spacing w:val="8"/>
          <w:sz w:val="24"/>
          <w:szCs w:val="24"/>
          <w:lang w:eastAsia="it-IT"/>
        </w:rPr>
        <w:t xml:space="preserve">    Poiché, come chiarito sopra, </w:t>
      </w:r>
      <w:r w:rsidRPr="001544D9">
        <w:rPr>
          <w:rFonts w:ascii="Times New Roman" w:eastAsia="Times New Roman" w:hAnsi="Times New Roman" w:cs="Times New Roman"/>
          <w:spacing w:val="8"/>
          <w:sz w:val="24"/>
          <w:szCs w:val="24"/>
          <w:u w:val="single"/>
          <w:lang w:eastAsia="it-IT"/>
        </w:rPr>
        <w:t xml:space="preserve">le norme della CEDU vivono nell’interpretazione che delle stesse viene data dalla </w:t>
      </w:r>
      <w:r w:rsidRPr="001544D9">
        <w:rPr>
          <w:rFonts w:ascii="Times New Roman" w:eastAsia="Times New Roman" w:hAnsi="Times New Roman" w:cs="Times New Roman"/>
          <w:b/>
          <w:spacing w:val="8"/>
          <w:sz w:val="24"/>
          <w:szCs w:val="24"/>
          <w:u w:val="single"/>
          <w:lang w:eastAsia="it-IT"/>
        </w:rPr>
        <w:t>Corte europea</w:t>
      </w:r>
      <w:r w:rsidRPr="00DD3F67">
        <w:rPr>
          <w:rFonts w:ascii="Times New Roman" w:eastAsia="Times New Roman" w:hAnsi="Times New Roman" w:cs="Times New Roman"/>
          <w:spacing w:val="8"/>
          <w:sz w:val="24"/>
          <w:szCs w:val="24"/>
          <w:lang w:eastAsia="it-IT"/>
        </w:rPr>
        <w:t xml:space="preserve">, la verifica di compatibilità costituzionale deve riguardare la norma come prodotto dell’interpretazione, non la disposizione in sé e per sé considerata. </w:t>
      </w:r>
      <w:r w:rsidRPr="001544D9">
        <w:rPr>
          <w:rFonts w:ascii="Times New Roman" w:eastAsia="Times New Roman" w:hAnsi="Times New Roman" w:cs="Times New Roman"/>
          <w:spacing w:val="8"/>
          <w:sz w:val="24"/>
          <w:szCs w:val="24"/>
          <w:u w:val="single"/>
          <w:lang w:eastAsia="it-IT"/>
        </w:rPr>
        <w:t>Si deve peraltro escludere che le pronunce della Corte di Strasburgo siano incondizionatamente vincolanti ai fini del controllo di costituzionalità delle leggi nazionali.</w:t>
      </w: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u w:val="single"/>
          <w:lang w:eastAsia="it-IT"/>
        </w:rPr>
        <w:t xml:space="preserve">Tale controllo deve sempre ispirarsi al </w:t>
      </w:r>
      <w:r w:rsidRPr="00BA52C6">
        <w:rPr>
          <w:rFonts w:ascii="Times New Roman" w:eastAsia="Times New Roman" w:hAnsi="Times New Roman" w:cs="Times New Roman"/>
          <w:i/>
          <w:spacing w:val="8"/>
          <w:sz w:val="28"/>
          <w:szCs w:val="28"/>
          <w:u w:val="single"/>
          <w:lang w:eastAsia="it-IT"/>
        </w:rPr>
        <w:t>ragionevole bilanciamento</w:t>
      </w:r>
      <w:r w:rsidRPr="00BA52C6">
        <w:rPr>
          <w:rFonts w:ascii="Times New Roman" w:eastAsia="Times New Roman" w:hAnsi="Times New Roman" w:cs="Times New Roman"/>
          <w:i/>
          <w:spacing w:val="8"/>
          <w:sz w:val="24"/>
          <w:szCs w:val="24"/>
          <w:u w:val="single"/>
          <w:lang w:eastAsia="it-IT"/>
        </w:rPr>
        <w:t xml:space="preserve"> </w:t>
      </w:r>
      <w:r w:rsidRPr="006259B8">
        <w:rPr>
          <w:rFonts w:ascii="Times New Roman" w:eastAsia="Times New Roman" w:hAnsi="Times New Roman" w:cs="Times New Roman"/>
          <w:spacing w:val="8"/>
          <w:sz w:val="24"/>
          <w:szCs w:val="24"/>
          <w:u w:val="single"/>
          <w:lang w:eastAsia="it-IT"/>
        </w:rPr>
        <w:t xml:space="preserve">tra il vincolo derivante dagli obblighi internazionali, quale imposto dall’art. 117, primo comma, </w:t>
      </w:r>
      <w:proofErr w:type="spellStart"/>
      <w:r w:rsidRPr="006259B8">
        <w:rPr>
          <w:rFonts w:ascii="Times New Roman" w:eastAsia="Times New Roman" w:hAnsi="Times New Roman" w:cs="Times New Roman"/>
          <w:spacing w:val="8"/>
          <w:sz w:val="24"/>
          <w:szCs w:val="24"/>
          <w:u w:val="single"/>
          <w:lang w:eastAsia="it-IT"/>
        </w:rPr>
        <w:t>Cost</w:t>
      </w:r>
      <w:proofErr w:type="spellEnd"/>
      <w:r w:rsidRPr="006259B8">
        <w:rPr>
          <w:rFonts w:ascii="Times New Roman" w:eastAsia="Times New Roman" w:hAnsi="Times New Roman" w:cs="Times New Roman"/>
          <w:spacing w:val="8"/>
          <w:sz w:val="24"/>
          <w:szCs w:val="24"/>
          <w:u w:val="single"/>
          <w:lang w:eastAsia="it-IT"/>
        </w:rPr>
        <w:t xml:space="preserve">., e la tutela degli interessi costituzionalmente protetti contenuta in altri articoli della Costituzione.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85757E">
        <w:rPr>
          <w:rFonts w:ascii="Times New Roman" w:eastAsia="Times New Roman" w:hAnsi="Times New Roman" w:cs="Times New Roman"/>
          <w:spacing w:val="8"/>
          <w:sz w:val="24"/>
          <w:szCs w:val="24"/>
          <w:highlight w:val="yellow"/>
          <w:u w:val="single"/>
          <w:lang w:eastAsia="it-IT"/>
        </w:rPr>
        <w:t>In sintesi</w:t>
      </w:r>
      <w:r w:rsidRPr="0085757E">
        <w:rPr>
          <w:rFonts w:ascii="Times New Roman" w:eastAsia="Times New Roman" w:hAnsi="Times New Roman" w:cs="Times New Roman"/>
          <w:spacing w:val="8"/>
          <w:sz w:val="24"/>
          <w:szCs w:val="24"/>
          <w:highlight w:val="yellow"/>
          <w:lang w:eastAsia="it-IT"/>
        </w:rPr>
        <w:t xml:space="preserve">, la completa operatività delle norme interposte deve superare il vaglio della loro compatibilità con l’ordinamento costituzionale italiano, che non può essere modificato da fonti esterne, specie se queste non derivano da organizzazioni internazionali rispetto alle quali siano state accettate </w:t>
      </w:r>
      <w:r w:rsidRPr="001544D9">
        <w:rPr>
          <w:rFonts w:ascii="Times New Roman" w:eastAsia="Times New Roman" w:hAnsi="Times New Roman" w:cs="Times New Roman"/>
          <w:spacing w:val="8"/>
          <w:sz w:val="32"/>
          <w:szCs w:val="32"/>
          <w:highlight w:val="yellow"/>
          <w:lang w:eastAsia="it-IT"/>
        </w:rPr>
        <w:t>limitazioni di sovranità come quelle previste dall’art. 11 della Costituzione.</w:t>
      </w:r>
      <w:r w:rsidRPr="001544D9">
        <w:rPr>
          <w:rFonts w:ascii="Times New Roman" w:eastAsia="Times New Roman" w:hAnsi="Times New Roman" w:cs="Times New Roman"/>
          <w:spacing w:val="8"/>
          <w:sz w:val="32"/>
          <w:szCs w:val="32"/>
          <w:lang w:eastAsia="it-IT"/>
        </w:rPr>
        <w:t xml:space="preserve"> </w:t>
      </w:r>
    </w:p>
    <w:p w:rsidR="00BA52C6" w:rsidRPr="00F4739E" w:rsidRDefault="00F4739E" w:rsidP="00F4739E">
      <w:pPr>
        <w:spacing w:after="0" w:line="360" w:lineRule="auto"/>
        <w:jc w:val="center"/>
        <w:rPr>
          <w:rFonts w:ascii="Times New Roman" w:eastAsia="Times New Roman" w:hAnsi="Times New Roman" w:cs="Times New Roman"/>
          <w:b/>
          <w:spacing w:val="8"/>
          <w:sz w:val="24"/>
          <w:szCs w:val="24"/>
          <w:lang w:eastAsia="it-IT"/>
        </w:rPr>
      </w:pPr>
      <w:r>
        <w:rPr>
          <w:rFonts w:ascii="Times New Roman" w:eastAsia="Times New Roman" w:hAnsi="Times New Roman" w:cs="Times New Roman"/>
          <w:b/>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0085757E" w:rsidRPr="0085757E">
        <w:rPr>
          <w:rFonts w:ascii="Times New Roman" w:eastAsia="Times New Roman" w:hAnsi="Times New Roman" w:cs="Times New Roman"/>
          <w:b/>
          <w:spacing w:val="8"/>
          <w:sz w:val="28"/>
          <w:szCs w:val="28"/>
          <w:lang w:eastAsia="it-IT"/>
        </w:rPr>
        <w:t>[</w:t>
      </w:r>
      <w:r w:rsidRPr="00DD3F67">
        <w:rPr>
          <w:rFonts w:ascii="Times New Roman" w:eastAsia="Times New Roman" w:hAnsi="Times New Roman" w:cs="Times New Roman"/>
          <w:spacing w:val="8"/>
          <w:sz w:val="24"/>
          <w:szCs w:val="24"/>
          <w:lang w:eastAsia="it-IT"/>
        </w:rPr>
        <w:t xml:space="preserve">5. – Alla luce dei principi metodologici illustrati sino a questo punto, lo scrutinio di legittimità costituzionale chiesto dalla Corte rimettente deve essere condotto in modo da verificare: </w:t>
      </w:r>
      <w:r w:rsidRPr="00DD3F67">
        <w:rPr>
          <w:rFonts w:ascii="Times New Roman" w:eastAsia="Times New Roman" w:hAnsi="Times New Roman" w:cs="Times New Roman"/>
          <w:i/>
          <w:spacing w:val="8"/>
          <w:sz w:val="24"/>
          <w:szCs w:val="24"/>
          <w:lang w:eastAsia="it-IT"/>
        </w:rPr>
        <w:t>a</w:t>
      </w:r>
      <w:r w:rsidRPr="00DD3F67">
        <w:rPr>
          <w:rFonts w:ascii="Times New Roman" w:eastAsia="Times New Roman" w:hAnsi="Times New Roman" w:cs="Times New Roman"/>
          <w:spacing w:val="8"/>
          <w:sz w:val="24"/>
          <w:szCs w:val="24"/>
          <w:lang w:eastAsia="it-IT"/>
        </w:rPr>
        <w:t xml:space="preserve">) se effettivamente vi sia contrasto non risolvibile in via interpretativa tra la norma censurata e le norme della CEDU, come interpretate dalla Corte europea ed assunte come fonti integratrici del parametro di costituzionalità di cui all’art. 117, primo comma,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i/>
          <w:spacing w:val="8"/>
          <w:sz w:val="24"/>
          <w:szCs w:val="24"/>
          <w:lang w:eastAsia="it-IT"/>
        </w:rPr>
        <w:t>b</w:t>
      </w:r>
      <w:r w:rsidRPr="00DD3F67">
        <w:rPr>
          <w:rFonts w:ascii="Times New Roman" w:eastAsia="Times New Roman" w:hAnsi="Times New Roman" w:cs="Times New Roman"/>
          <w:spacing w:val="8"/>
          <w:sz w:val="24"/>
          <w:szCs w:val="24"/>
          <w:lang w:eastAsia="it-IT"/>
        </w:rPr>
        <w:t>) se le norme della CEDU invocate come integrazione del parametro, nell’interpretazione ad esse data dalla medesima Corte, siano compatibili con l’ordinamento costituzionale italiano.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5.1. – L’art. 5-</w:t>
      </w:r>
      <w:r w:rsidRPr="00DD3F67">
        <w:rPr>
          <w:rFonts w:ascii="Times New Roman" w:eastAsia="Times New Roman" w:hAnsi="Times New Roman" w:cs="Times New Roman"/>
          <w:i/>
          <w:spacing w:val="8"/>
          <w:sz w:val="24"/>
          <w:szCs w:val="24"/>
          <w:lang w:eastAsia="it-IT"/>
        </w:rPr>
        <w:t xml:space="preserve">bis </w:t>
      </w:r>
      <w:r w:rsidRPr="00DD3F67">
        <w:rPr>
          <w:rFonts w:ascii="Times New Roman" w:eastAsia="Times New Roman" w:hAnsi="Times New Roman" w:cs="Times New Roman"/>
          <w:spacing w:val="8"/>
          <w:sz w:val="24"/>
          <w:szCs w:val="24"/>
          <w:lang w:eastAsia="it-IT"/>
        </w:rPr>
        <w:t xml:space="preserve">del decreto-legge n. 333 del 1992, convertito, con modificazioni, dalla legge n. 359 del 1992, prescrive, al primo comma, i criteri di calcolo dell’indennità di espropriazione per pubblica utilità delle aree edificabili, che consistono nell’applicazione dell’art. 13, terzo comma, della legge 15 gennaio 1885, n. 2892 </w:t>
      </w:r>
      <w:r w:rsidR="009271E3">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«sostituendo in ogni caso ai fitti coacervati dell’ultimo decennio il reddito dominicale rivalutato di cui agli articoli 24 e seguenti del testo unico delle imposte sui redditi, approvato con </w:t>
      </w:r>
      <w:proofErr w:type="spellStart"/>
      <w:r w:rsidRPr="00DD3F67">
        <w:rPr>
          <w:rFonts w:ascii="Times New Roman" w:eastAsia="Times New Roman" w:hAnsi="Times New Roman" w:cs="Times New Roman"/>
          <w:spacing w:val="8"/>
          <w:sz w:val="24"/>
          <w:szCs w:val="24"/>
          <w:lang w:eastAsia="it-IT"/>
        </w:rPr>
        <w:t>d.P.R.</w:t>
      </w:r>
      <w:proofErr w:type="spellEnd"/>
      <w:r w:rsidRPr="00DD3F67">
        <w:rPr>
          <w:rFonts w:ascii="Times New Roman" w:eastAsia="Times New Roman" w:hAnsi="Times New Roman" w:cs="Times New Roman"/>
          <w:spacing w:val="8"/>
          <w:sz w:val="24"/>
          <w:szCs w:val="24"/>
          <w:lang w:eastAsia="it-IT"/>
        </w:rPr>
        <w:t xml:space="preserve"> 22 dicembre 1986, n. 917». L’importo così determinato è ridotto del 40 per cento. Il secondo comma aggiunge </w:t>
      </w:r>
      <w:r w:rsidRPr="00DD3F67">
        <w:rPr>
          <w:rFonts w:ascii="Times New Roman" w:eastAsia="Times New Roman" w:hAnsi="Times New Roman" w:cs="Times New Roman"/>
          <w:spacing w:val="8"/>
          <w:sz w:val="24"/>
          <w:szCs w:val="24"/>
          <w:lang w:eastAsia="it-IT"/>
        </w:rPr>
        <w:lastRenderedPageBreak/>
        <w:t xml:space="preserve">che, in caso di cessione volontaria del bene da parte dell’espropriato, non si applica la riduzione di cui sopra.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La norma censurata è stata oggetto di questione di legittimità costituzionale, definita con la </w:t>
      </w:r>
      <w:hyperlink r:id="rId41"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Nel dichiarare non fondata la questione, questa Corte ha richiamato la sua pregressa giurisprudenza, consolidatasi negli anni, sul concetto di «serio ristoro», particolarmente illustrato nella </w:t>
      </w:r>
      <w:hyperlink r:id="rId42" w:history="1">
        <w:r w:rsidRPr="00DD3F67">
          <w:rPr>
            <w:rFonts w:ascii="Times New Roman" w:eastAsiaTheme="minorEastAsia" w:hAnsi="Times New Roman" w:cs="Times New Roman"/>
            <w:color w:val="0000FF"/>
            <w:spacing w:val="8"/>
            <w:sz w:val="24"/>
            <w:szCs w:val="24"/>
            <w:u w:val="single"/>
            <w:lang w:eastAsia="it-IT"/>
          </w:rPr>
          <w:t>sentenza n. 5 del 1980</w:t>
        </w:r>
      </w:hyperlink>
      <w:r w:rsidRPr="00DD3F67">
        <w:rPr>
          <w:rFonts w:ascii="Times New Roman" w:eastAsia="Times New Roman" w:hAnsi="Times New Roman" w:cs="Times New Roman"/>
          <w:spacing w:val="8"/>
          <w:sz w:val="24"/>
          <w:szCs w:val="24"/>
          <w:lang w:eastAsia="it-IT"/>
        </w:rPr>
        <w:t xml:space="preserve">. Quest’ultima pronuncia ha stabilito che «l’indennizzo assicurato all’espropriato dall’art. 42, comma terzo,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se non deve costituire una integrale riparazione della perdita subita – in quanto occorre coordinare il diritto del privato con l’interesse generale che l’espropriazione mira a realizzare – non può essere, tuttavia, fissato in una misura irrisoria o meramente simbolica ma deve rappresentare un serio ristoro. Perché ciò possa realizzarsi, occorre far riferimento, per la determinazione dell’indennizzo, al valore del bene in relazione alle sue caratteristiche essenziali, fatte palesi dalla potenziale utilizzazione economica di esso, secondo legge. Solo in tal modo può assicurarsi la congruità del ristoro spettante all’espropriato ed evitare che esso sia meramente apparente o irrisorio rispetto al valore del bene».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Il principio del serio ristoro è violato, secondo tale pronuncia, quando, «per la determinazione dell’indennità, non si considerino le caratteristiche del bene da espropriare ma si adotti un diverso criterio che prescinda dal valore di esso».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5.2. – L’effetto della sentenza da ultimo richiamata (e della successiva n</w:t>
      </w:r>
      <w:hyperlink r:id="rId43" w:history="1">
        <w:r w:rsidRPr="00DD3F67">
          <w:rPr>
            <w:rFonts w:ascii="Times New Roman" w:eastAsiaTheme="minorEastAsia" w:hAnsi="Times New Roman" w:cs="Times New Roman"/>
            <w:color w:val="0000FF"/>
            <w:spacing w:val="8"/>
            <w:sz w:val="24"/>
            <w:szCs w:val="24"/>
            <w:u w:val="single"/>
            <w:lang w:eastAsia="it-IT"/>
          </w:rPr>
          <w:t>. 223 del 1983</w:t>
        </w:r>
      </w:hyperlink>
      <w:r w:rsidRPr="00DD3F67">
        <w:rPr>
          <w:rFonts w:ascii="Times New Roman" w:eastAsia="Times New Roman" w:hAnsi="Times New Roman" w:cs="Times New Roman"/>
          <w:spacing w:val="8"/>
          <w:sz w:val="24"/>
          <w:szCs w:val="24"/>
          <w:lang w:eastAsia="it-IT"/>
        </w:rPr>
        <w:t>) è stato quello di rendere nuovamente applicabile il criterio del valore venale, quale previsto dall’art. 39 della legge 25 giugno 1865, n. 2359 (Espropriazioni per causa di utilità pubblica) sino all’introduzione, nel 1992, della norma censurata.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A proposito di quest’ultima,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con la già ricordata </w:t>
      </w:r>
      <w:hyperlink r:id="rId44"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 xml:space="preserve">, ha confermato il principio del serio ristoro, precisando che, da una parte, l’art. 42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«non garantisce all’espropriato il diritto ad un’indennità esattamente commisurata al valore venale del bene e, dall’altra, l’indennità stessa non può essere (in negativo) meramente simbolica od irrisoria, ma deve essere (in positivo) congrua, seria, adeguata».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Posto che, in conformità all’ormai consolidato orientamento giurisprudenziale, deve essere esclusa «una valutazione del tutto astratta in quanto sganciata dalle caratteristiche essenziali del bene </w:t>
      </w:r>
      <w:proofErr w:type="spellStart"/>
      <w:r w:rsidRPr="00DD3F67">
        <w:rPr>
          <w:rFonts w:ascii="Times New Roman" w:eastAsia="Times New Roman" w:hAnsi="Times New Roman" w:cs="Times New Roman"/>
          <w:spacing w:val="8"/>
          <w:sz w:val="24"/>
          <w:szCs w:val="24"/>
          <w:lang w:eastAsia="it-IT"/>
        </w:rPr>
        <w:t>ablato</w:t>
      </w:r>
      <w:proofErr w:type="spellEnd"/>
      <w:r w:rsidRPr="00DD3F67">
        <w:rPr>
          <w:rFonts w:ascii="Times New Roman" w:eastAsia="Times New Roman" w:hAnsi="Times New Roman" w:cs="Times New Roman"/>
          <w:spacing w:val="8"/>
          <w:sz w:val="24"/>
          <w:szCs w:val="24"/>
          <w:lang w:eastAsia="it-IT"/>
        </w:rPr>
        <w:t xml:space="preserve">», questa Corte ha ritenuto ammissibili criteri «mediati», lasciando alla discrezionalità del legislatore l’individuazione dei parametri concorrenti con quello del valore venale.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stessa ha tenuto a precisare che la «mediazione tra l’interesse generale sotteso all’espropriazione e l’interesse privato, espresso dalla proprietà privata, non può </w:t>
      </w:r>
      <w:r w:rsidRPr="00DD3F67">
        <w:rPr>
          <w:rFonts w:ascii="Times New Roman" w:eastAsia="Times New Roman" w:hAnsi="Times New Roman" w:cs="Times New Roman"/>
          <w:spacing w:val="8"/>
          <w:sz w:val="24"/>
          <w:szCs w:val="24"/>
          <w:lang w:eastAsia="it-IT"/>
        </w:rPr>
        <w:lastRenderedPageBreak/>
        <w:t>fissarsi in un indefettibile e rigido criterio quantitativo, ma risente sia del contesto complessivo in cui storicamente si colloca, sia dello specifico che connota il procedimento espropriativo, non essendo il legislatore vincolato ad individuare un unico criterio di determinazione dell’indennità, valido in ogni fattispecie espropriativa».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Come emerge chiaramente dalla citata pronuncia, questa Corte, accanto al criterio del serio ristoro – che esclude la pura e semplice identificazione dell’indennità espropriativa con il valore venale del bene – ha pure riconosciuto la relatività sincronica e diacronica dei criteri di determinazione adottabili dal legislatore. </w:t>
      </w:r>
      <w:r w:rsidR="009271E3">
        <w:rPr>
          <w:rFonts w:ascii="Times New Roman" w:eastAsia="Times New Roman" w:hAnsi="Times New Roman" w:cs="Times New Roman"/>
          <w:spacing w:val="8"/>
          <w:sz w:val="24"/>
          <w:szCs w:val="24"/>
          <w:lang w:eastAsia="it-IT"/>
        </w:rPr>
        <w:t>L</w:t>
      </w:r>
      <w:r w:rsidRPr="00DD3F67">
        <w:rPr>
          <w:rFonts w:ascii="Times New Roman" w:eastAsia="Times New Roman" w:hAnsi="Times New Roman" w:cs="Times New Roman"/>
          <w:spacing w:val="8"/>
          <w:sz w:val="24"/>
          <w:szCs w:val="24"/>
          <w:lang w:eastAsia="it-IT"/>
        </w:rPr>
        <w:t>’adeguatezza dei criteri di calcolo deve essere valutata nel contesto storico, istituzionale e giuridico esistente al momento del giudizio. Né il criterio del valore venale (pur rimasto in vigore dal 1983 al 1992), né alcuno dei criteri «mediati» prescelti dal legislatore possono avere i caratteri dell’assolutezza e della definitività. La loro collocazione nel sistema e la loro compatibilità con i parametri costituzionali subiscono variazioni legate al decorso del tempo o al mutamento del contesto istituzionale e normativo, che non possono restare senza conseguenze nello scrutinio di costituzionalità della norma che li contiene.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ha concluso affermando: «anche un contesto complessivo che risulti caratterizzato da una</w:t>
      </w:r>
      <w:r w:rsidRPr="009271E3">
        <w:rPr>
          <w:rFonts w:ascii="Times New Roman" w:eastAsia="Times New Roman" w:hAnsi="Times New Roman" w:cs="Times New Roman"/>
          <w:spacing w:val="8"/>
          <w:sz w:val="24"/>
          <w:szCs w:val="24"/>
          <w:u w:val="single"/>
          <w:lang w:eastAsia="it-IT"/>
        </w:rPr>
        <w:t xml:space="preserve"> sfavorevole congiuntura economica</w:t>
      </w:r>
      <w:r w:rsidRPr="00DD3F67">
        <w:rPr>
          <w:rFonts w:ascii="Times New Roman" w:eastAsia="Times New Roman" w:hAnsi="Times New Roman" w:cs="Times New Roman"/>
          <w:spacing w:val="8"/>
          <w:sz w:val="24"/>
          <w:szCs w:val="24"/>
          <w:lang w:eastAsia="it-IT"/>
        </w:rPr>
        <w:t xml:space="preserve"> – che il legislatore mira a contrastare con un’ampia manovra economico-finanziaria – può conferire un diverso peso ai confliggenti interessi oggetto del bilanciamento legislativo. Questa essenziale relatività dei valori in giuoco impone una verifica settoriale e legata al contesto di riferimento nel momento in cui si pone il raffronto tra il risultato del bilanciamento operato dal legislatore con la scelta di un determinato criterio “mediato” ed il canone di adeguatezza dell’indennità </w:t>
      </w:r>
      <w:r w:rsidRPr="00DD3F67">
        <w:rPr>
          <w:rFonts w:ascii="Times New Roman" w:eastAsia="Times New Roman" w:hAnsi="Times New Roman" w:cs="Times New Roman"/>
          <w:i/>
          <w:spacing w:val="8"/>
          <w:sz w:val="24"/>
          <w:szCs w:val="24"/>
          <w:lang w:eastAsia="it-IT"/>
        </w:rPr>
        <w:t>ex</w:t>
      </w:r>
      <w:r w:rsidRPr="00DD3F67">
        <w:rPr>
          <w:rFonts w:ascii="Times New Roman" w:eastAsia="Times New Roman" w:hAnsi="Times New Roman" w:cs="Times New Roman"/>
          <w:spacing w:val="8"/>
          <w:sz w:val="24"/>
          <w:szCs w:val="24"/>
          <w:lang w:eastAsia="it-IT"/>
        </w:rPr>
        <w:t xml:space="preserve"> art. 42, comma 3, della Costituzione».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5.3. –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rimettente ha posto in evidenza proprio la relatività delle valutazioni, che richiede di verificare nel tempo e nello spazio normativo il punto di equilibrio tra i contrastanti interessi costituzionalmente protetti. Si impongono pertanto due distinti approfondimenti: </w:t>
      </w:r>
      <w:r w:rsidRPr="00DD3F67">
        <w:rPr>
          <w:rFonts w:ascii="Times New Roman" w:eastAsia="Times New Roman" w:hAnsi="Times New Roman" w:cs="Times New Roman"/>
          <w:i/>
          <w:spacing w:val="8"/>
          <w:sz w:val="24"/>
          <w:szCs w:val="24"/>
          <w:lang w:eastAsia="it-IT"/>
        </w:rPr>
        <w:t>a</w:t>
      </w:r>
      <w:r w:rsidRPr="00DD3F67">
        <w:rPr>
          <w:rFonts w:ascii="Times New Roman" w:eastAsia="Times New Roman" w:hAnsi="Times New Roman" w:cs="Times New Roman"/>
          <w:spacing w:val="8"/>
          <w:sz w:val="24"/>
          <w:szCs w:val="24"/>
          <w:lang w:eastAsia="it-IT"/>
        </w:rPr>
        <w:t xml:space="preserve">) l’incidenza del mutato quadro normativo sulla compatibilità della norma censurata con la tutela del diritto di proprietà; </w:t>
      </w:r>
      <w:r w:rsidRPr="00DD3F67">
        <w:rPr>
          <w:rFonts w:ascii="Times New Roman" w:eastAsia="Times New Roman" w:hAnsi="Times New Roman" w:cs="Times New Roman"/>
          <w:i/>
          <w:spacing w:val="8"/>
          <w:sz w:val="24"/>
          <w:szCs w:val="24"/>
          <w:lang w:eastAsia="it-IT"/>
        </w:rPr>
        <w:t>b</w:t>
      </w:r>
      <w:r w:rsidRPr="00DD3F67">
        <w:rPr>
          <w:rFonts w:ascii="Times New Roman" w:eastAsia="Times New Roman" w:hAnsi="Times New Roman" w:cs="Times New Roman"/>
          <w:spacing w:val="8"/>
          <w:sz w:val="24"/>
          <w:szCs w:val="24"/>
          <w:lang w:eastAsia="it-IT"/>
        </w:rPr>
        <w:t xml:space="preserve">) il legame tra la contingente situazione storica (economica e finanziaria) esistente al momento della </w:t>
      </w:r>
      <w:hyperlink r:id="rId45"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 xml:space="preserve"> e l’esito del giudizio di legittimità costituzionale sulla stessa norma.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lastRenderedPageBreak/>
        <w:t xml:space="preserve">    5.4. – Sul primo punto, si deve rilevare che l’art. 1 del primo Protocollo della CEDU è stato oggetto di una progressiva focalizzazione interpretativa da parte della Corte di Strasburgo, che ha attribuito alla disposizione un contenuto ed una portata ritenuti dalla stessa Corte incompatibili con la disciplina italiana dell’indennità di espropriazione.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In esito ad una lunga evoluzione giurisprudenziale, </w:t>
      </w:r>
      <w:hyperlink r:id="rId46" w:history="1">
        <w:r w:rsidRPr="00DD3F67">
          <w:rPr>
            <w:rFonts w:ascii="Times New Roman" w:eastAsiaTheme="minorEastAsia" w:hAnsi="Times New Roman" w:cs="Times New Roman"/>
            <w:color w:val="0000FF"/>
            <w:spacing w:val="8"/>
            <w:sz w:val="24"/>
            <w:szCs w:val="24"/>
            <w:u w:val="single"/>
            <w:lang w:eastAsia="it-IT"/>
          </w:rPr>
          <w:t xml:space="preserve">la </w:t>
        </w:r>
        <w:r w:rsidRPr="00DD3F67">
          <w:rPr>
            <w:rFonts w:ascii="Times New Roman" w:eastAsiaTheme="minorEastAsia" w:hAnsi="Times New Roman" w:cs="Times New Roman"/>
            <w:i/>
            <w:color w:val="0000FF"/>
            <w:spacing w:val="8"/>
            <w:sz w:val="24"/>
            <w:szCs w:val="24"/>
            <w:u w:val="single"/>
            <w:lang w:eastAsia="it-IT"/>
          </w:rPr>
          <w:t xml:space="preserve">Grande </w:t>
        </w:r>
        <w:proofErr w:type="spellStart"/>
        <w:r w:rsidRPr="00DD3F67">
          <w:rPr>
            <w:rFonts w:ascii="Times New Roman" w:eastAsiaTheme="minorEastAsia" w:hAnsi="Times New Roman" w:cs="Times New Roman"/>
            <w:i/>
            <w:color w:val="0000FF"/>
            <w:spacing w:val="8"/>
            <w:sz w:val="24"/>
            <w:szCs w:val="24"/>
            <w:u w:val="single"/>
            <w:lang w:eastAsia="it-IT"/>
          </w:rPr>
          <w:t>Chambre</w:t>
        </w:r>
        <w:proofErr w:type="spellEnd"/>
        <w:r w:rsidRPr="00DD3F67">
          <w:rPr>
            <w:rFonts w:ascii="Times New Roman" w:eastAsiaTheme="minorEastAsia" w:hAnsi="Times New Roman" w:cs="Times New Roman"/>
            <w:color w:val="0000FF"/>
            <w:spacing w:val="8"/>
            <w:sz w:val="24"/>
            <w:szCs w:val="24"/>
            <w:u w:val="single"/>
            <w:lang w:eastAsia="it-IT"/>
          </w:rPr>
          <w:t>, con la decisione del 29 marzo 2006, nella causa Scordino contro Italia</w:t>
        </w:r>
      </w:hyperlink>
      <w:r w:rsidRPr="00DD3F67">
        <w:rPr>
          <w:rFonts w:ascii="Times New Roman" w:eastAsia="Times New Roman" w:hAnsi="Times New Roman" w:cs="Times New Roman"/>
          <w:spacing w:val="8"/>
          <w:sz w:val="24"/>
          <w:szCs w:val="24"/>
          <w:lang w:eastAsia="it-IT"/>
        </w:rPr>
        <w:t xml:space="preserve">, ha fissato alcuni principi generali: </w:t>
      </w:r>
      <w:r w:rsidRPr="00DD3F67">
        <w:rPr>
          <w:rFonts w:ascii="Times New Roman" w:eastAsia="Times New Roman" w:hAnsi="Times New Roman" w:cs="Times New Roman"/>
          <w:i/>
          <w:spacing w:val="8"/>
          <w:sz w:val="24"/>
          <w:szCs w:val="24"/>
          <w:lang w:eastAsia="it-IT"/>
        </w:rPr>
        <w:t>a</w:t>
      </w:r>
      <w:r w:rsidRPr="00DD3F67">
        <w:rPr>
          <w:rFonts w:ascii="Times New Roman" w:eastAsia="Times New Roman" w:hAnsi="Times New Roman" w:cs="Times New Roman"/>
          <w:spacing w:val="8"/>
          <w:sz w:val="24"/>
          <w:szCs w:val="24"/>
          <w:lang w:eastAsia="it-IT"/>
        </w:rPr>
        <w:t xml:space="preserve">) un atto della autorità pubblica, che incide sul diritto di proprietà, deve realizzare un giusto equilibrio tra le esigenze dell’interesse generale e gli imperativi della salvaguardia dei diritti fondamentali degli individui (punto 93); </w:t>
      </w:r>
      <w:r w:rsidRPr="00DD3F67">
        <w:rPr>
          <w:rFonts w:ascii="Times New Roman" w:eastAsia="Times New Roman" w:hAnsi="Times New Roman" w:cs="Times New Roman"/>
          <w:i/>
          <w:spacing w:val="8"/>
          <w:sz w:val="24"/>
          <w:szCs w:val="24"/>
          <w:lang w:eastAsia="it-IT"/>
        </w:rPr>
        <w:t>b</w:t>
      </w:r>
      <w:r w:rsidRPr="00DD3F67">
        <w:rPr>
          <w:rFonts w:ascii="Times New Roman" w:eastAsia="Times New Roman" w:hAnsi="Times New Roman" w:cs="Times New Roman"/>
          <w:spacing w:val="8"/>
          <w:sz w:val="24"/>
          <w:szCs w:val="24"/>
          <w:lang w:eastAsia="it-IT"/>
        </w:rPr>
        <w:t xml:space="preserve">) nel controllare il rispetto di questo equilibrio, </w:t>
      </w:r>
      <w:smartTag w:uri="urn:schemas-microsoft-com:office:smarttags" w:element="PersonName">
        <w:smartTagPr>
          <w:attr w:name="ProductID" w:val="La Corte"/>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riconosce allo Stato «un ampio margine di apprezzamento», tanto per scegliere le modalità di attuazione, quanto per giudicare se le loro conseguenze trovano legittimazione, nell’interesse generale, dalla necessità di raggiungere l’obiettivo della legge che sta alla base dell’espropriazione (punto 94); </w:t>
      </w:r>
      <w:r w:rsidRPr="00DD3F67">
        <w:rPr>
          <w:rFonts w:ascii="Times New Roman" w:eastAsia="Times New Roman" w:hAnsi="Times New Roman" w:cs="Times New Roman"/>
          <w:i/>
          <w:spacing w:val="8"/>
          <w:sz w:val="24"/>
          <w:szCs w:val="24"/>
          <w:lang w:eastAsia="it-IT"/>
        </w:rPr>
        <w:t>c</w:t>
      </w:r>
      <w:r w:rsidRPr="00DD3F67">
        <w:rPr>
          <w:rFonts w:ascii="Times New Roman" w:eastAsia="Times New Roman" w:hAnsi="Times New Roman" w:cs="Times New Roman"/>
          <w:spacing w:val="8"/>
          <w:sz w:val="24"/>
          <w:szCs w:val="24"/>
          <w:lang w:eastAsia="it-IT"/>
        </w:rPr>
        <w:t xml:space="preserve">) l’indennizzo non è legittimo, se non consiste in una somma che si ponga «in rapporto ragionevole con il valore del bene»; se da una parte la mancanza totale di indennizzo è giustificabile solo in circostanze eccezionali, dall’altra non è sempre garantita dalla CEDU una riparazione integrale (punto 95); </w:t>
      </w:r>
      <w:r w:rsidRPr="00DD3F67">
        <w:rPr>
          <w:rFonts w:ascii="Times New Roman" w:eastAsia="Times New Roman" w:hAnsi="Times New Roman" w:cs="Times New Roman"/>
          <w:i/>
          <w:spacing w:val="8"/>
          <w:sz w:val="24"/>
          <w:szCs w:val="24"/>
          <w:lang w:eastAsia="it-IT"/>
        </w:rPr>
        <w:t>d</w:t>
      </w:r>
      <w:r w:rsidRPr="00DD3F67">
        <w:rPr>
          <w:rFonts w:ascii="Times New Roman" w:eastAsia="Times New Roman" w:hAnsi="Times New Roman" w:cs="Times New Roman"/>
          <w:spacing w:val="8"/>
          <w:sz w:val="24"/>
          <w:szCs w:val="24"/>
          <w:lang w:eastAsia="it-IT"/>
        </w:rPr>
        <w:t xml:space="preserve">) in caso di «espropriazione isolata», pur se a fini di pubblica utilità, solo una riparazione integrale può essere considerata in rapporto ragionevole con il valore del bene (punto 96); </w:t>
      </w:r>
      <w:r w:rsidRPr="00DD3F67">
        <w:rPr>
          <w:rFonts w:ascii="Times New Roman" w:eastAsia="Times New Roman" w:hAnsi="Times New Roman" w:cs="Times New Roman"/>
          <w:i/>
          <w:spacing w:val="8"/>
          <w:sz w:val="24"/>
          <w:szCs w:val="24"/>
          <w:lang w:eastAsia="it-IT"/>
        </w:rPr>
        <w:t>e</w:t>
      </w:r>
      <w:r w:rsidRPr="00DD3F67">
        <w:rPr>
          <w:rFonts w:ascii="Times New Roman" w:eastAsia="Times New Roman" w:hAnsi="Times New Roman" w:cs="Times New Roman"/>
          <w:spacing w:val="8"/>
          <w:sz w:val="24"/>
          <w:szCs w:val="24"/>
          <w:lang w:eastAsia="it-IT"/>
        </w:rPr>
        <w:t>) «obiettivi legittimi di utilità pubblica, come quelli perseguiti da misure di riforma economica o di giustizia sociale possono giustificare un indennizzo inferiore al valore di mercato effettivo» (punto 97).</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Poiché i criteri di calcolo dell’indennità di espropriazione previsti dalla legge italiana porterebbero alla corresponsione, in tutti i casi, di una somma largamente inferiore al valore di mercato (o venale),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europea ha dichiarato che l’Italia ha il dovere di porre fine ad una violazione sistematica e strutturale dell’art. 1 del primo Protocollo della CEDU, anche allo scopo di evitare ulteriori condanne dello Stato italiano in un numero rilevante di controversie seriali pendenti davanti alla Corte medesima.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5.5. – Per stabilire se e in quale misura la suddetta pronuncia della Corte europea incide nell’ordinamento giuridico italiano, occorre esaminare analiticamente il criterio di calcolo dell’indennità di espropriazione previsto dalla norma censurata.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L’indennità dovuta al proprietario espropriato, secondo la citata norma, è pari alla media del valore venale del bene e del reddito dominicale rivalutato riferito all’ultimo decennio, con un’ulteriore sottrazione del 40 per cento dalla cifra così ottenuta.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lastRenderedPageBreak/>
        <w:t xml:space="preserve">    Si deve, in primo luogo, osservare che è stato modificato l’originario criterio previsto dalla legge n. 2892 del 1885, che, essendo mirata al risanamento di una grande città, prevedeva coerentemente il ricorso, ai fini della media, alla somma risultante dai «fitti coacervati» dell’ultimo decennio. C’era l’evidente e dichiarata finalità di indennizzare i proprietari di fabbricati ricadenti nell’area urbana, tenendo conto che gli stessi erano per lo più degradati, ma densamente abitati da inquilini che pagavano alti canoni di locazione. Si intendeva, in tal modo, indennizzare i proprietari per il venir meno di un reddito concreto costituito dai fitti che gli stessi percepivano. L’indennizzo così calcolato poteva essere anche più alto del valore venale del bene in sé e per sé considerato.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La sostituzione dei fitti coacervati con il reddito dominicale ha spostato verso il basso l’indennità rispetto a quella prevista dalla legge per il risanamento di Napoli, con il risultato pratico che, nella generalità dei casi, la somma ottenuta in base alla media prevista dalla legge è di circa il 50 per cento del valore venale del bene. A ciò si aggiunge l’ulteriore decurtazione del 40 per cento, evitabile solo con la cessione volontaria del bene.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5.6. – Sia la giurisprudenza della Corte costituzionale italiana sia quella della Corte europea concordano nel ritenere che il punto di riferimento per determinare l’indennità di espropriazione deve essere il valore di mercato (o venale) del bene </w:t>
      </w:r>
      <w:proofErr w:type="spellStart"/>
      <w:r w:rsidRPr="00DD3F67">
        <w:rPr>
          <w:rFonts w:ascii="Times New Roman" w:eastAsia="Times New Roman" w:hAnsi="Times New Roman" w:cs="Times New Roman"/>
          <w:spacing w:val="8"/>
          <w:sz w:val="24"/>
          <w:szCs w:val="24"/>
          <w:lang w:eastAsia="it-IT"/>
        </w:rPr>
        <w:t>ablato</w:t>
      </w:r>
      <w:proofErr w:type="spellEnd"/>
      <w:r w:rsidRPr="00DD3F67">
        <w:rPr>
          <w:rFonts w:ascii="Times New Roman" w:eastAsia="Times New Roman" w:hAnsi="Times New Roman" w:cs="Times New Roman"/>
          <w:spacing w:val="8"/>
          <w:sz w:val="24"/>
          <w:szCs w:val="24"/>
          <w:lang w:eastAsia="it-IT"/>
        </w:rPr>
        <w:t>. V’è pure concordanza di principio – al di là delle diverse espressioni linguistiche impiegate – sulla non coincidenza necessaria tra valore di mercato e indennità espropriativa, alla luce del sacrificio che può essere imposto ai proprietari di aree edificabili in vista del raggiungimento di fini di pubblica utilità.</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Rispetto alla pregressa giurisprudenza di questa Corte, si deve rilevare un apparente contrasto tra le sentenze di rigetto (principalmente la </w:t>
      </w:r>
      <w:hyperlink r:id="rId47" w:history="1">
        <w:r w:rsidRPr="00DD3F67">
          <w:rPr>
            <w:rFonts w:ascii="Times New Roman" w:eastAsiaTheme="minorEastAsia" w:hAnsi="Times New Roman" w:cs="Times New Roman"/>
            <w:color w:val="0000FF"/>
            <w:spacing w:val="8"/>
            <w:sz w:val="24"/>
            <w:szCs w:val="24"/>
            <w:u w:val="single"/>
            <w:lang w:eastAsia="it-IT"/>
          </w:rPr>
          <w:t>n. 283 del 1993</w:t>
        </w:r>
      </w:hyperlink>
      <w:r w:rsidRPr="00DD3F67">
        <w:rPr>
          <w:rFonts w:ascii="Times New Roman" w:eastAsia="Times New Roman" w:hAnsi="Times New Roman" w:cs="Times New Roman"/>
          <w:spacing w:val="8"/>
          <w:sz w:val="24"/>
          <w:szCs w:val="24"/>
          <w:lang w:eastAsia="it-IT"/>
        </w:rPr>
        <w:t>) sulle questioni riguardanti la norma oggi nuovamente censurata e la netta presa di posizione della Corte di Strasburgo circa l’incompatibilità dei criteri di computo previsti in tale norma e l’art. 1 del primo Protocollo della CEDU.</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In realtà, come rilevato, questa Corte – nel dichiarare non fondata la questione relativa all’art. 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xml:space="preserve"> del decreto-legge n. 333 del 1992</w:t>
      </w:r>
      <w:r w:rsidR="009271E3">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 ha posto in rilievo il carattere transitorio di tale disciplina, giustificata dalla grave congiuntura economica che il Paese stava attraversando ed ha precisato che la valutazione sull’adeguatezza dell’indennità deve essere condotta in termini relativi, avendo riguardo al quadro storico-economico ed al contesto istituzionale.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Sotto il primo profilo, si deve notare che il criterio dichiaratamente provvisorio previsto dalla norma censurata è divenuto oggi definitivo, ad opera dell’art. 37 del </w:t>
      </w:r>
      <w:proofErr w:type="spellStart"/>
      <w:r w:rsidRPr="00DD3F67">
        <w:rPr>
          <w:rFonts w:ascii="Times New Roman" w:eastAsia="Times New Roman" w:hAnsi="Times New Roman" w:cs="Times New Roman"/>
          <w:spacing w:val="8"/>
          <w:sz w:val="24"/>
          <w:szCs w:val="24"/>
          <w:lang w:eastAsia="it-IT"/>
        </w:rPr>
        <w:t>d.P.R.</w:t>
      </w:r>
      <w:proofErr w:type="spellEnd"/>
      <w:r w:rsidRPr="00DD3F67">
        <w:rPr>
          <w:rFonts w:ascii="Times New Roman" w:eastAsia="Times New Roman" w:hAnsi="Times New Roman" w:cs="Times New Roman"/>
          <w:spacing w:val="8"/>
          <w:sz w:val="24"/>
          <w:szCs w:val="24"/>
          <w:lang w:eastAsia="it-IT"/>
        </w:rPr>
        <w:t xml:space="preserve"> 8 giugno </w:t>
      </w:r>
      <w:r w:rsidRPr="00DD3F67">
        <w:rPr>
          <w:rFonts w:ascii="Times New Roman" w:eastAsia="Times New Roman" w:hAnsi="Times New Roman" w:cs="Times New Roman"/>
          <w:spacing w:val="8"/>
          <w:sz w:val="24"/>
          <w:szCs w:val="24"/>
          <w:lang w:eastAsia="it-IT"/>
        </w:rPr>
        <w:lastRenderedPageBreak/>
        <w:t xml:space="preserve">2001, n. 327 (Testo unico delle disposizioni legislative e regolamentari in materia di espropriazione per pubblica utilità) – non censurato </w:t>
      </w:r>
      <w:proofErr w:type="spellStart"/>
      <w:r w:rsidRPr="00DD3F67">
        <w:rPr>
          <w:rFonts w:ascii="Times New Roman" w:eastAsia="Times New Roman" w:hAnsi="Times New Roman" w:cs="Times New Roman"/>
          <w:i/>
          <w:spacing w:val="8"/>
          <w:sz w:val="24"/>
          <w:szCs w:val="24"/>
          <w:lang w:eastAsia="it-IT"/>
        </w:rPr>
        <w:t>ratione</w:t>
      </w:r>
      <w:proofErr w:type="spellEnd"/>
      <w:r w:rsidRPr="00DD3F67">
        <w:rPr>
          <w:rFonts w:ascii="Times New Roman" w:eastAsia="Times New Roman" w:hAnsi="Times New Roman" w:cs="Times New Roman"/>
          <w:i/>
          <w:spacing w:val="8"/>
          <w:sz w:val="24"/>
          <w:szCs w:val="24"/>
          <w:lang w:eastAsia="it-IT"/>
        </w:rPr>
        <w:t xml:space="preserve"> </w:t>
      </w:r>
      <w:proofErr w:type="spellStart"/>
      <w:r w:rsidRPr="00DD3F67">
        <w:rPr>
          <w:rFonts w:ascii="Times New Roman" w:eastAsia="Times New Roman" w:hAnsi="Times New Roman" w:cs="Times New Roman"/>
          <w:i/>
          <w:spacing w:val="8"/>
          <w:sz w:val="24"/>
          <w:szCs w:val="24"/>
          <w:lang w:eastAsia="it-IT"/>
        </w:rPr>
        <w:t>temporis</w:t>
      </w:r>
      <w:proofErr w:type="spellEnd"/>
      <w:r w:rsidRPr="00DD3F67">
        <w:rPr>
          <w:rFonts w:ascii="Times New Roman" w:eastAsia="Times New Roman" w:hAnsi="Times New Roman" w:cs="Times New Roman"/>
          <w:spacing w:val="8"/>
          <w:sz w:val="24"/>
          <w:szCs w:val="24"/>
          <w:lang w:eastAsia="it-IT"/>
        </w:rPr>
        <w:t xml:space="preserve"> dal giudice rimettente –, che contiene una norma identica, conformemente, del resto, alla sua natura di atto normativo compilativo. È venuta meno, in tal modo, una delle condizioni che avevano indotto questa Corte a ritenere la norma censurata non incompatibile con </w:t>
      </w:r>
      <w:smartTag w:uri="urn:schemas-microsoft-com:office:smarttags" w:element="PersonName">
        <w:smartTagPr>
          <w:attr w:name="ProductID" w:val="la Costituzione. N￩"/>
          <w:attr w:name="st" w:val="on"/>
        </w:smartTagPr>
        <w:smartTag w:uri="urn:schemas-microsoft-com:office:smarttags" w:element="PersonName">
          <w:smartTagPr>
            <w:attr w:name="ProductID" w:val="la Costituzione."/>
            <w:attr w:name="st" w:val="on"/>
          </w:smartTagPr>
          <w:r w:rsidRPr="00DD3F67">
            <w:rPr>
              <w:rFonts w:ascii="Times New Roman" w:eastAsia="Times New Roman" w:hAnsi="Times New Roman" w:cs="Times New Roman"/>
              <w:spacing w:val="8"/>
              <w:sz w:val="24"/>
              <w:szCs w:val="24"/>
              <w:lang w:eastAsia="it-IT"/>
            </w:rPr>
            <w:t>la Costituzione.</w:t>
          </w:r>
        </w:smartTag>
        <w:r w:rsidRPr="00DD3F67">
          <w:rPr>
            <w:rFonts w:ascii="Times New Roman" w:eastAsia="Times New Roman" w:hAnsi="Times New Roman" w:cs="Times New Roman"/>
            <w:spacing w:val="8"/>
            <w:sz w:val="24"/>
            <w:szCs w:val="24"/>
            <w:lang w:eastAsia="it-IT"/>
          </w:rPr>
          <w:t xml:space="preserve"> Né</w:t>
        </w:r>
      </w:smartTag>
      <w:r w:rsidRPr="00DD3F67">
        <w:rPr>
          <w:rFonts w:ascii="Times New Roman" w:eastAsia="Times New Roman" w:hAnsi="Times New Roman" w:cs="Times New Roman"/>
          <w:spacing w:val="8"/>
          <w:sz w:val="24"/>
          <w:szCs w:val="24"/>
          <w:lang w:eastAsia="it-IT"/>
        </w:rPr>
        <w:t xml:space="preserve"> si può ritenere che una «sfavorevole congiuntura economica» possa andare avanti all’infinito, conferendo </w:t>
      </w:r>
      <w:r w:rsidRPr="00DD3F67">
        <w:rPr>
          <w:rFonts w:ascii="Times New Roman" w:eastAsia="Times New Roman" w:hAnsi="Times New Roman" w:cs="Times New Roman"/>
          <w:i/>
          <w:spacing w:val="8"/>
          <w:sz w:val="24"/>
          <w:szCs w:val="24"/>
          <w:lang w:eastAsia="it-IT"/>
        </w:rPr>
        <w:t>sine die</w:t>
      </w:r>
      <w:r w:rsidRPr="00DD3F67">
        <w:rPr>
          <w:rFonts w:ascii="Times New Roman" w:eastAsia="Times New Roman" w:hAnsi="Times New Roman" w:cs="Times New Roman"/>
          <w:spacing w:val="8"/>
          <w:sz w:val="24"/>
          <w:szCs w:val="24"/>
          <w:lang w:eastAsia="it-IT"/>
        </w:rPr>
        <w:t xml:space="preserve"> alla legislazione una condizione di eccezionalità che, se troppo prolungata nel tempo, perde tale natura ed entra in contraddizione con la sua stessa premessa. Se problemi rilevanti di equilibrio della finanza pubblica permangono anche al giorno d’oggi – e non si prevede che potranno essere definitivamente risolti nel breve periodo – essi non hanno il carattere straordinario ed acuto della situazione dei conti pubblici verificatasi nel 1992, che indusse Parlamento e Governo ad adottare misure di salvataggio drastiche e successivamente non replicate.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Un’indennità «congrua, seria ed adeguata» (come precisato dalla </w:t>
      </w:r>
      <w:hyperlink r:id="rId48"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 non può adottare il valore di mercato del bene come mero punto di partenza per calcoli successivi che si avvalgono di elementi del tutto sganciati da tale dato, concepiti in modo tale da lasciare alle spalle la valutazione iniziale, per attingere risultati marcatamente lontani da essa. Mentre il reddito dominicale mantiene un sia pur flebile legame con il valore di mercato (con il risultato pratico però di dimezzare, il più delle volte, l’indennità), l’ulteriore detrazione del 40 per cento è priva di qualsiasi riferimento, non puramente aritmetico, al valore del bene. D’altronde tale decurtazione viene esclusa in caso di cessione volontaria e quindi risulta essere non un criterio, per quanto “mediato”, di valutazione del bene, ma l’effetto di un comportamento dell’espropriato.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5.7. – Da quanto sinora detto si deve trarre la conclusione che la norma censurata – </w:t>
      </w:r>
      <w:r w:rsidRPr="009271E3">
        <w:rPr>
          <w:rFonts w:ascii="Times New Roman" w:eastAsia="Times New Roman" w:hAnsi="Times New Roman" w:cs="Times New Roman"/>
          <w:spacing w:val="8"/>
          <w:sz w:val="24"/>
          <w:szCs w:val="24"/>
          <w:u w:val="single"/>
          <w:lang w:eastAsia="it-IT"/>
        </w:rPr>
        <w:t>la quale prevede un’indennità oscillante, nella pratica, tra il 50 ed il 30 per cento del valore di mercato del bene</w:t>
      </w:r>
      <w:r w:rsidRPr="00DD3F67">
        <w:rPr>
          <w:rFonts w:ascii="Times New Roman" w:eastAsia="Times New Roman" w:hAnsi="Times New Roman" w:cs="Times New Roman"/>
          <w:spacing w:val="8"/>
          <w:sz w:val="24"/>
          <w:szCs w:val="24"/>
          <w:lang w:eastAsia="it-IT"/>
        </w:rPr>
        <w:t xml:space="preserve"> – non supera il controllo di costituzionalità in rapporto al «ragionevole legame» con il valore venale, prescritto dalla giurisprudenza della Corte di Strasburgo e coerente, del resto, con il «serio ristoro» richiesto dalla giurisprudenza consolidata di questa Corte. La suddetta indennità è inferiore alla soglia minima accettabile di riparazione dovuta ai proprietari espropriati, anche in considerazione del fatto che la pur ridotta somma spettante ai proprietari viene ulteriormente falcidiata dall’imposizione fiscale, la quale – come rileva il rimettente – si attesta su valori di circa il 20 per cento. Il legittimo sacrificio che può essere imposto in nome dell’interesse pubblico non può giungere sino alla pratica vanificazione dell’oggetto del diritto di proprietà.</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lastRenderedPageBreak/>
        <w:t xml:space="preserve">    Non emergono, sulla base delle considerazioni fin qui svolte, profili di incompatibilità tra l’art. 1 del primo Protocollo della CEDU, quale interpretato dalla Corte di Strasburgo, e l’ordinamento costituzionale italiano, con particolare riferimento all’art. 42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Si deve tuttavia riaffermare che il legislatore non ha il dovere di commisurare integralmente l’indennità di espropriazione al valore di mercato del bene </w:t>
      </w:r>
      <w:proofErr w:type="spellStart"/>
      <w:r w:rsidRPr="00DD3F67">
        <w:rPr>
          <w:rFonts w:ascii="Times New Roman" w:eastAsia="Times New Roman" w:hAnsi="Times New Roman" w:cs="Times New Roman"/>
          <w:spacing w:val="8"/>
          <w:sz w:val="24"/>
          <w:szCs w:val="24"/>
          <w:lang w:eastAsia="it-IT"/>
        </w:rPr>
        <w:t>ablato</w:t>
      </w:r>
      <w:proofErr w:type="spellEnd"/>
      <w:r w:rsidRPr="00DD3F67">
        <w:rPr>
          <w:rFonts w:ascii="Times New Roman" w:eastAsia="Times New Roman" w:hAnsi="Times New Roman" w:cs="Times New Roman"/>
          <w:spacing w:val="8"/>
          <w:sz w:val="24"/>
          <w:szCs w:val="24"/>
          <w:lang w:eastAsia="it-IT"/>
        </w:rPr>
        <w:t xml:space="preserve">. L’art. 42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prescrive alla legge di riconoscere e garantire il diritto di proprietà, ma ne mette in risalto la «funzione sociale». Quest’ultima deve essere posta dal legislatore e dagli interpreti in stretta relazione all’art. 2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che richiede a tutti i cittadini l’adempimento dei doveri inderogabili di solidarietà economica e sociale. Livelli troppo elevati di spesa per l’espropriazione di aree edificabili destinate ad essere utilizzate per fini di pubblico interesse potrebbero pregiudicare la tutela effettiva di diritti fondamentali previsti dalla Costituzione (salute, istruzione, casa, tra gli altri) e potrebbero essere di freno eccessivo alla realizzazione delle infrastrutture necessarie per un più efficiente esercizio dell’iniziativa economica privata.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Valuterà il legislatore se l’equilibrio tra l’interesse individuale dei proprietari e la funzione sociale della proprietà debba essere fisso e uniforme, oppure, in conformità all’orientamento della Corte europea, debba essere realizzato in modo differenziato, in rapporto alla qualità dei fini di utilità pubblica perseguiti. Certamente non sono assimilabili singoli espropri per finalità limitate a piani di esproprio volti a rendere possibili interventi programmati di riforma economica o migliori condizioni di giustizia sociale. Infatti, l’eccessivo livello della spesa per espropriazioni renderebbe impossibili o troppo onerose iniziative di questo tipo; tale effetto non deriverebbe invece da una riparazione, ancorché più consistente, per gli «espropri isolati», di cui parla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di Strasburgo.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Esiste la possibilità di arrivare ad un giusto mezzo, che possa rientrare in quel «margine di apprezzamento», all’interno del quale è legittimo, secondo la costante giurisprudenza della Corte di Strasburgo, che il singolo Stato si discosti dagli standard previsti in via generale dalle norme CEDU, così come interpretate dalle decisioni della stessa Corte. Ciò è conforme peraltro a quella «relatività dei valori» affermata, come ricordato sopra, dalla Corte costituzionale italiana. Criteri di calcolo fissi e indifferenziati rischiano di trattare allo stesso modo situazioni diverse, rispetto alle quali il bilanciamento deve essere operato dal legislatore avuto riguardo alla portata sociale delle finalità pubbliche che si vogliono perseguire, pur sempre definite e classificate dalla legge in via generale.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È inoltre evidente che i criteri per la determinazione dell’indennità di espropriazione riguardante aree edificabili devono fondarsi sulla base di calcolo rappresentata dal valore </w:t>
      </w:r>
      <w:r w:rsidRPr="00DD3F67">
        <w:rPr>
          <w:rFonts w:ascii="Times New Roman" w:eastAsia="Times New Roman" w:hAnsi="Times New Roman" w:cs="Times New Roman"/>
          <w:spacing w:val="8"/>
          <w:sz w:val="24"/>
          <w:szCs w:val="24"/>
          <w:lang w:eastAsia="it-IT"/>
        </w:rPr>
        <w:lastRenderedPageBreak/>
        <w:t>del bene, quale emerge dal suo potenziale sfruttamento non in astratto, ma secondo le norme ed i vincoli degli strumenti urbanistici vigenti nei diversi territori.</w:t>
      </w:r>
      <w:r w:rsidR="0085757E" w:rsidRPr="0085757E">
        <w:rPr>
          <w:rFonts w:ascii="Times New Roman" w:eastAsia="Times New Roman" w:hAnsi="Times New Roman" w:cs="Times New Roman"/>
          <w:b/>
          <w:spacing w:val="8"/>
          <w:sz w:val="32"/>
          <w:szCs w:val="32"/>
          <w:lang w:eastAsia="it-IT"/>
        </w:rPr>
        <w:t>]</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BE13A1">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center"/>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mallCaps/>
          <w:spacing w:val="8"/>
          <w:sz w:val="24"/>
          <w:szCs w:val="24"/>
          <w:lang w:eastAsia="it-IT"/>
        </w:rPr>
        <w:t>per questi motivi</w:t>
      </w:r>
    </w:p>
    <w:p w:rsidR="00DD3F67" w:rsidRPr="00DD3F67" w:rsidRDefault="00DD3F67" w:rsidP="00DD3F67">
      <w:pPr>
        <w:spacing w:after="0" w:line="360" w:lineRule="auto"/>
        <w:jc w:val="center"/>
        <w:rPr>
          <w:rFonts w:ascii="Times New Roman" w:eastAsia="Times New Roman" w:hAnsi="Times New Roman" w:cs="Times New Roman"/>
          <w:spacing w:val="8"/>
          <w:sz w:val="24"/>
          <w:szCs w:val="24"/>
          <w:lang w:eastAsia="it-IT"/>
        </w:rPr>
      </w:pPr>
      <w:smartTag w:uri="urn:schemas-microsoft-com:office:smarttags" w:element="PersonName">
        <w:smartTagPr>
          <w:attr w:name="ProductID" w:val="LA CORTE COSTITUZIONALE"/>
          <w:attr w:name="st" w:val="on"/>
        </w:smartTagPr>
        <w:r w:rsidRPr="00DD3F67">
          <w:rPr>
            <w:rFonts w:ascii="Times New Roman" w:eastAsia="Times New Roman" w:hAnsi="Times New Roman" w:cs="Times New Roman"/>
            <w:spacing w:val="8"/>
            <w:sz w:val="24"/>
            <w:szCs w:val="24"/>
            <w:lang w:eastAsia="it-IT"/>
          </w:rPr>
          <w:t>LA CORTE COSTITUZIONALE</w:t>
        </w:r>
      </w:smartTag>
    </w:p>
    <w:p w:rsidR="00DD3F67" w:rsidRPr="00DD3F67" w:rsidRDefault="00DD3F67" w:rsidP="00DD3F67">
      <w:pPr>
        <w:spacing w:after="0" w:line="360" w:lineRule="auto"/>
        <w:jc w:val="both"/>
        <w:rPr>
          <w:rFonts w:ascii="Times New Roman" w:eastAsia="Times New Roman" w:hAnsi="Times New Roman" w:cs="Times New Roman"/>
          <w:iCs/>
          <w:spacing w:val="8"/>
          <w:sz w:val="24"/>
          <w:szCs w:val="24"/>
          <w:lang w:eastAsia="it-IT"/>
        </w:rPr>
      </w:pPr>
      <w:r w:rsidRPr="00DD3F67">
        <w:rPr>
          <w:rFonts w:ascii="Times New Roman" w:eastAsia="Times New Roman" w:hAnsi="Times New Roman" w:cs="Times New Roman"/>
          <w:iCs/>
          <w:spacing w:val="8"/>
          <w:sz w:val="24"/>
          <w:szCs w:val="24"/>
          <w:lang w:eastAsia="it-IT"/>
        </w:rPr>
        <w:t xml:space="preserve">    riuniti i giudizi,</w:t>
      </w:r>
    </w:p>
    <w:p w:rsidR="00DD3F67" w:rsidRPr="00DD3F67" w:rsidRDefault="00DD3F67" w:rsidP="00DD3F67">
      <w:pPr>
        <w:spacing w:after="0" w:line="360" w:lineRule="auto"/>
        <w:jc w:val="both"/>
        <w:rPr>
          <w:rFonts w:ascii="Times New Roman" w:eastAsia="Times New Roman" w:hAnsi="Times New Roman" w:cs="Times New Roman"/>
          <w:bCs/>
          <w:spacing w:val="8"/>
          <w:sz w:val="24"/>
          <w:szCs w:val="24"/>
          <w:lang w:eastAsia="it-IT"/>
        </w:rPr>
      </w:pPr>
      <w:r w:rsidRPr="00DD3F67">
        <w:rPr>
          <w:rFonts w:ascii="Times New Roman" w:eastAsia="Times New Roman" w:hAnsi="Times New Roman" w:cs="Times New Roman"/>
          <w:i/>
          <w:iCs/>
          <w:spacing w:val="8"/>
          <w:sz w:val="24"/>
          <w:szCs w:val="24"/>
          <w:lang w:eastAsia="it-IT"/>
        </w:rPr>
        <w:t xml:space="preserve">    dichiara</w:t>
      </w:r>
      <w:r w:rsidRPr="00DD3F67">
        <w:rPr>
          <w:rFonts w:ascii="Times New Roman" w:eastAsia="Times New Roman" w:hAnsi="Times New Roman" w:cs="Times New Roman"/>
          <w:spacing w:val="8"/>
          <w:sz w:val="24"/>
          <w:szCs w:val="24"/>
          <w:lang w:eastAsia="it-IT"/>
        </w:rPr>
        <w:t xml:space="preserve"> l’illegittimità costituzionale dell’a</w:t>
      </w:r>
      <w:r w:rsidRPr="00DD3F67">
        <w:rPr>
          <w:rFonts w:ascii="Times New Roman" w:eastAsia="Times New Roman" w:hAnsi="Times New Roman" w:cs="Times New Roman"/>
          <w:bCs/>
          <w:spacing w:val="8"/>
          <w:sz w:val="24"/>
          <w:szCs w:val="24"/>
          <w:lang w:eastAsia="it-IT"/>
        </w:rPr>
        <w:t xml:space="preserve">rt. </w:t>
      </w:r>
      <w:r w:rsidRPr="00DD3F67">
        <w:rPr>
          <w:rFonts w:ascii="Times New Roman" w:eastAsia="Times New Roman" w:hAnsi="Times New Roman" w:cs="Times New Roman"/>
          <w:spacing w:val="8"/>
          <w:sz w:val="24"/>
          <w:szCs w:val="24"/>
          <w:lang w:eastAsia="it-IT"/>
        </w:rPr>
        <w:t>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commi 1 e 2, del decreto-legge 11 luglio 1992, n. 333 (Misure urgenti per il risanamento della finanza pubblica), convertito, con modificazioni, dalla legge 8 agosto 1992, n. 359</w:t>
      </w:r>
      <w:r w:rsidRPr="00DD3F67">
        <w:rPr>
          <w:rFonts w:ascii="Times New Roman" w:eastAsia="Times New Roman" w:hAnsi="Times New Roman" w:cs="Times New Roman"/>
          <w:bCs/>
          <w:spacing w:val="8"/>
          <w:sz w:val="24"/>
          <w:szCs w:val="24"/>
          <w:lang w:eastAsia="it-IT"/>
        </w:rPr>
        <w:t>;</w:t>
      </w:r>
    </w:p>
    <w:p w:rsidR="00DD3F67" w:rsidRPr="00DD3F67" w:rsidRDefault="00DD3F67" w:rsidP="00BE13A1">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bCs/>
          <w:i/>
          <w:spacing w:val="8"/>
          <w:sz w:val="24"/>
          <w:szCs w:val="24"/>
          <w:lang w:eastAsia="it-IT"/>
        </w:rPr>
        <w:t xml:space="preserve">    </w:t>
      </w:r>
      <w:r w:rsidR="00BE13A1">
        <w:rPr>
          <w:rFonts w:ascii="Times New Roman" w:eastAsia="Times New Roman" w:hAnsi="Times New Roman" w:cs="Times New Roman"/>
          <w:bCs/>
          <w:i/>
          <w:spacing w:val="8"/>
          <w:sz w:val="24"/>
          <w:szCs w:val="24"/>
          <w:lang w:eastAsia="it-IT"/>
        </w:rPr>
        <w:t>…..</w:t>
      </w:r>
    </w:p>
    <w:p w:rsidR="00DD3F67" w:rsidRPr="00DD3F67" w:rsidRDefault="00DD3F67" w:rsidP="00DD3F67">
      <w:pPr>
        <w:widowControl w:val="0"/>
        <w:adjustRightInd w:val="0"/>
        <w:spacing w:after="0" w:line="360" w:lineRule="auto"/>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Franco BILE, Presidente</w:t>
      </w:r>
    </w:p>
    <w:p w:rsidR="00DD3F67" w:rsidRPr="00DD3F67" w:rsidRDefault="00DD3F67" w:rsidP="00DD3F67">
      <w:pPr>
        <w:widowControl w:val="0"/>
        <w:adjustRightInd w:val="0"/>
        <w:spacing w:after="0" w:line="360" w:lineRule="auto"/>
        <w:rPr>
          <w:rFonts w:ascii="Times New Roman" w:eastAsia="Times New Roman" w:hAnsi="Times New Roman" w:cs="Times New Roman"/>
          <w:spacing w:val="8"/>
          <w:sz w:val="24"/>
          <w:szCs w:val="24"/>
          <w:lang w:eastAsia="it-IT"/>
        </w:rPr>
      </w:pPr>
      <w:smartTag w:uri="urn:schemas-microsoft-com:office:smarttags" w:element="PersonName">
        <w:smartTagPr>
          <w:attr w:name="ProductID" w:val="Gaetano Silvestri"/>
          <w:attr w:name="st" w:val="on"/>
        </w:smartTagPr>
        <w:r w:rsidRPr="00DD3F67">
          <w:rPr>
            <w:rFonts w:ascii="Times New Roman" w:eastAsia="Times New Roman" w:hAnsi="Times New Roman" w:cs="Times New Roman"/>
            <w:spacing w:val="8"/>
            <w:sz w:val="24"/>
            <w:szCs w:val="24"/>
            <w:lang w:eastAsia="it-IT"/>
          </w:rPr>
          <w:t>Gaetano SILVESTRI</w:t>
        </w:r>
      </w:smartTag>
      <w:r w:rsidRPr="00DD3F67">
        <w:rPr>
          <w:rFonts w:ascii="Times New Roman" w:eastAsia="Times New Roman" w:hAnsi="Times New Roman" w:cs="Times New Roman"/>
          <w:spacing w:val="8"/>
          <w:sz w:val="24"/>
          <w:szCs w:val="24"/>
          <w:lang w:eastAsia="it-IT"/>
        </w:rPr>
        <w:t>, Redattore</w:t>
      </w:r>
      <w:bookmarkEnd w:id="0"/>
    </w:p>
    <w:sectPr w:rsidR="00DD3F67" w:rsidRPr="00DD3F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Helvetica, 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9F"/>
    <w:rsid w:val="00022DFB"/>
    <w:rsid w:val="001544D9"/>
    <w:rsid w:val="0018557D"/>
    <w:rsid w:val="00196478"/>
    <w:rsid w:val="001C7F57"/>
    <w:rsid w:val="00395F46"/>
    <w:rsid w:val="006259B8"/>
    <w:rsid w:val="0064761B"/>
    <w:rsid w:val="006D3AEB"/>
    <w:rsid w:val="00766C4A"/>
    <w:rsid w:val="0085757E"/>
    <w:rsid w:val="009271E3"/>
    <w:rsid w:val="00971710"/>
    <w:rsid w:val="00BA52C6"/>
    <w:rsid w:val="00BB549F"/>
    <w:rsid w:val="00BE13A1"/>
    <w:rsid w:val="00D40CBB"/>
    <w:rsid w:val="00D840D2"/>
    <w:rsid w:val="00DC5162"/>
    <w:rsid w:val="00DD3F67"/>
    <w:rsid w:val="00EC4410"/>
    <w:rsid w:val="00F473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F1673DD-7B87-420E-96E1-15CCBDAD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D3F67"/>
    <w:pPr>
      <w:spacing w:after="0" w:line="240" w:lineRule="auto"/>
      <w:jc w:val="center"/>
      <w:outlineLvl w:val="0"/>
    </w:pPr>
    <w:rPr>
      <w:rFonts w:ascii="Times New Roman" w:eastAsiaTheme="minorEastAsia" w:hAnsi="Times New Roman" w:cs="Times New Roman"/>
      <w:b/>
      <w:bCs/>
      <w:spacing w:val="10"/>
      <w:sz w:val="24"/>
      <w:szCs w:val="24"/>
      <w:lang w:eastAsia="it-IT"/>
    </w:rPr>
  </w:style>
  <w:style w:type="paragraph" w:styleId="Titolo2">
    <w:name w:val="heading 2"/>
    <w:basedOn w:val="Normale"/>
    <w:next w:val="Normale"/>
    <w:link w:val="Titolo2Carattere"/>
    <w:uiPriority w:val="9"/>
    <w:qFormat/>
    <w:rsid w:val="00DD3F67"/>
    <w:pPr>
      <w:spacing w:after="0" w:line="240" w:lineRule="auto"/>
      <w:jc w:val="both"/>
      <w:outlineLvl w:val="1"/>
    </w:pPr>
    <w:rPr>
      <w:rFonts w:ascii="Times New Roman" w:eastAsiaTheme="minorEastAsia" w:hAnsi="Times New Roman" w:cs="Times New Roman"/>
      <w:b/>
      <w:bCs/>
      <w:spacing w:val="10"/>
      <w:sz w:val="24"/>
      <w:szCs w:val="24"/>
      <w:lang w:eastAsia="it-IT"/>
    </w:rPr>
  </w:style>
  <w:style w:type="paragraph" w:styleId="Titolo3">
    <w:name w:val="heading 3"/>
    <w:basedOn w:val="Normale"/>
    <w:next w:val="Normale"/>
    <w:link w:val="Titolo3Carattere"/>
    <w:uiPriority w:val="9"/>
    <w:qFormat/>
    <w:rsid w:val="00DD3F67"/>
    <w:pPr>
      <w:spacing w:after="0" w:line="240" w:lineRule="auto"/>
      <w:jc w:val="right"/>
      <w:outlineLvl w:val="2"/>
    </w:pPr>
    <w:rPr>
      <w:rFonts w:ascii="Times New Roman" w:eastAsiaTheme="minorEastAsia" w:hAnsi="Times New Roman" w:cs="Times New Roman"/>
      <w:b/>
      <w:bCs/>
      <w:spacing w:val="10"/>
      <w:sz w:val="24"/>
      <w:szCs w:val="24"/>
      <w:lang w:eastAsia="it-IT"/>
    </w:rPr>
  </w:style>
  <w:style w:type="paragraph" w:styleId="Titolo4">
    <w:name w:val="heading 4"/>
    <w:basedOn w:val="Normale"/>
    <w:next w:val="Normale"/>
    <w:link w:val="Titolo4Carattere"/>
    <w:uiPriority w:val="9"/>
    <w:qFormat/>
    <w:rsid w:val="00DD3F67"/>
    <w:pPr>
      <w:tabs>
        <w:tab w:val="left" w:pos="576"/>
        <w:tab w:val="left" w:pos="1296"/>
        <w:tab w:val="left" w:pos="2016"/>
        <w:tab w:val="left" w:pos="2736"/>
        <w:tab w:val="left" w:pos="3456"/>
        <w:tab w:val="left" w:pos="4176"/>
        <w:tab w:val="left" w:pos="4896"/>
        <w:tab w:val="left" w:pos="5616"/>
        <w:tab w:val="left" w:pos="6336"/>
      </w:tabs>
      <w:spacing w:after="0" w:line="360" w:lineRule="exact"/>
      <w:jc w:val="center"/>
      <w:outlineLvl w:val="3"/>
    </w:pPr>
    <w:rPr>
      <w:rFonts w:ascii="Bookman Old Style" w:eastAsiaTheme="minorEastAsia" w:hAnsi="Bookman Old Style" w:cs="Times New Roman"/>
      <w:spacing w:val="10"/>
      <w:sz w:val="24"/>
      <w:szCs w:val="20"/>
      <w:lang w:eastAsia="it-IT"/>
    </w:rPr>
  </w:style>
  <w:style w:type="paragraph" w:styleId="Titolo5">
    <w:name w:val="heading 5"/>
    <w:basedOn w:val="Normale"/>
    <w:next w:val="Normale"/>
    <w:link w:val="Titolo5Carattere"/>
    <w:uiPriority w:val="9"/>
    <w:qFormat/>
    <w:rsid w:val="00DD3F67"/>
    <w:pPr>
      <w:tabs>
        <w:tab w:val="left" w:pos="284"/>
        <w:tab w:val="left" w:leader="dot" w:pos="9072"/>
      </w:tabs>
      <w:spacing w:after="0" w:line="240" w:lineRule="auto"/>
      <w:ind w:left="284" w:right="567" w:hanging="284"/>
      <w:jc w:val="both"/>
      <w:outlineLvl w:val="4"/>
    </w:pPr>
    <w:rPr>
      <w:rFonts w:ascii="Times New Roman" w:eastAsiaTheme="minorEastAsia" w:hAnsi="Times New Roman" w:cs="Times New Roman"/>
      <w:b/>
      <w:bCs/>
      <w:i/>
      <w:iCs/>
      <w:spacing w:val="10"/>
      <w:sz w:val="26"/>
      <w:szCs w:val="24"/>
      <w:lang w:eastAsia="it-IT"/>
    </w:rPr>
  </w:style>
  <w:style w:type="paragraph" w:styleId="Titolo7">
    <w:name w:val="heading 7"/>
    <w:basedOn w:val="Normale"/>
    <w:next w:val="Normale"/>
    <w:link w:val="Titolo7Carattere"/>
    <w:uiPriority w:val="99"/>
    <w:qFormat/>
    <w:rsid w:val="00DD3F67"/>
    <w:pPr>
      <w:spacing w:after="0" w:line="360" w:lineRule="auto"/>
      <w:jc w:val="center"/>
      <w:outlineLvl w:val="6"/>
    </w:pPr>
    <w:rPr>
      <w:rFonts w:ascii="Times New Roman" w:eastAsia="Times New Roman" w:hAnsi="Times New Roman" w:cs="Times New Roman"/>
      <w:spacing w:val="10"/>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3F67"/>
    <w:rPr>
      <w:rFonts w:ascii="Times New Roman" w:eastAsiaTheme="minorEastAsia" w:hAnsi="Times New Roman" w:cs="Times New Roman"/>
      <w:b/>
      <w:bCs/>
      <w:spacing w:val="10"/>
      <w:sz w:val="24"/>
      <w:szCs w:val="24"/>
      <w:lang w:eastAsia="it-IT"/>
    </w:rPr>
  </w:style>
  <w:style w:type="character" w:customStyle="1" w:styleId="Titolo2Carattere">
    <w:name w:val="Titolo 2 Carattere"/>
    <w:basedOn w:val="Carpredefinitoparagrafo"/>
    <w:link w:val="Titolo2"/>
    <w:uiPriority w:val="9"/>
    <w:rsid w:val="00DD3F67"/>
    <w:rPr>
      <w:rFonts w:ascii="Times New Roman" w:eastAsiaTheme="minorEastAsia" w:hAnsi="Times New Roman" w:cs="Times New Roman"/>
      <w:b/>
      <w:bCs/>
      <w:spacing w:val="10"/>
      <w:sz w:val="24"/>
      <w:szCs w:val="24"/>
      <w:lang w:eastAsia="it-IT"/>
    </w:rPr>
  </w:style>
  <w:style w:type="character" w:customStyle="1" w:styleId="Titolo3Carattere">
    <w:name w:val="Titolo 3 Carattere"/>
    <w:basedOn w:val="Carpredefinitoparagrafo"/>
    <w:link w:val="Titolo3"/>
    <w:uiPriority w:val="9"/>
    <w:rsid w:val="00DD3F67"/>
    <w:rPr>
      <w:rFonts w:ascii="Times New Roman" w:eastAsiaTheme="minorEastAsia" w:hAnsi="Times New Roman" w:cs="Times New Roman"/>
      <w:b/>
      <w:bCs/>
      <w:spacing w:val="10"/>
      <w:sz w:val="24"/>
      <w:szCs w:val="24"/>
      <w:lang w:eastAsia="it-IT"/>
    </w:rPr>
  </w:style>
  <w:style w:type="character" w:customStyle="1" w:styleId="Titolo4Carattere">
    <w:name w:val="Titolo 4 Carattere"/>
    <w:basedOn w:val="Carpredefinitoparagrafo"/>
    <w:link w:val="Titolo4"/>
    <w:uiPriority w:val="9"/>
    <w:rsid w:val="00DD3F67"/>
    <w:rPr>
      <w:rFonts w:ascii="Bookman Old Style" w:eastAsiaTheme="minorEastAsia" w:hAnsi="Bookman Old Style" w:cs="Times New Roman"/>
      <w:spacing w:val="10"/>
      <w:sz w:val="24"/>
      <w:szCs w:val="20"/>
      <w:lang w:eastAsia="it-IT"/>
    </w:rPr>
  </w:style>
  <w:style w:type="character" w:customStyle="1" w:styleId="Titolo5Carattere">
    <w:name w:val="Titolo 5 Carattere"/>
    <w:basedOn w:val="Carpredefinitoparagrafo"/>
    <w:link w:val="Titolo5"/>
    <w:uiPriority w:val="9"/>
    <w:rsid w:val="00DD3F67"/>
    <w:rPr>
      <w:rFonts w:ascii="Times New Roman" w:eastAsiaTheme="minorEastAsia" w:hAnsi="Times New Roman" w:cs="Times New Roman"/>
      <w:b/>
      <w:bCs/>
      <w:i/>
      <w:iCs/>
      <w:spacing w:val="10"/>
      <w:sz w:val="26"/>
      <w:szCs w:val="24"/>
      <w:lang w:eastAsia="it-IT"/>
    </w:rPr>
  </w:style>
  <w:style w:type="character" w:customStyle="1" w:styleId="Titolo7Carattere">
    <w:name w:val="Titolo 7 Carattere"/>
    <w:basedOn w:val="Carpredefinitoparagrafo"/>
    <w:link w:val="Titolo7"/>
    <w:uiPriority w:val="99"/>
    <w:rsid w:val="00DD3F67"/>
    <w:rPr>
      <w:rFonts w:ascii="Times New Roman" w:eastAsia="Times New Roman" w:hAnsi="Times New Roman" w:cs="Times New Roman"/>
      <w:spacing w:val="10"/>
      <w:sz w:val="28"/>
      <w:szCs w:val="24"/>
      <w:lang w:eastAsia="it-IT"/>
    </w:rPr>
  </w:style>
  <w:style w:type="character" w:styleId="Collegamentoipertestuale">
    <w:name w:val="Hyperlink"/>
    <w:basedOn w:val="Carpredefinitoparagrafo"/>
    <w:uiPriority w:val="99"/>
    <w:semiHidden/>
    <w:unhideWhenUsed/>
    <w:rsid w:val="00DD3F67"/>
    <w:rPr>
      <w:color w:val="0000FF"/>
      <w:u w:val="single"/>
    </w:rPr>
  </w:style>
  <w:style w:type="character" w:styleId="Collegamentovisitato">
    <w:name w:val="FollowedHyperlink"/>
    <w:basedOn w:val="Carpredefinitoparagrafo"/>
    <w:uiPriority w:val="99"/>
    <w:semiHidden/>
    <w:unhideWhenUsed/>
    <w:rsid w:val="00DD3F67"/>
    <w:rPr>
      <w:color w:val="800080"/>
      <w:u w:val="single"/>
    </w:rPr>
  </w:style>
  <w:style w:type="paragraph" w:styleId="NormaleWeb">
    <w:name w:val="Normal (Web)"/>
    <w:basedOn w:val="Normale"/>
    <w:uiPriority w:val="99"/>
    <w:semiHidden/>
    <w:unhideWhenUsed/>
    <w:rsid w:val="00DD3F67"/>
    <w:pPr>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DD3F67"/>
    <w:pPr>
      <w:tabs>
        <w:tab w:val="center" w:pos="4819"/>
        <w:tab w:val="right" w:pos="9638"/>
      </w:tabs>
      <w:spacing w:after="0" w:line="240" w:lineRule="auto"/>
    </w:pPr>
    <w:rPr>
      <w:rFonts w:ascii="Times New Roman" w:eastAsia="Times New Roman" w:hAnsi="Times New Roman" w:cs="Times New Roman"/>
      <w:spacing w:val="10"/>
      <w:sz w:val="20"/>
      <w:szCs w:val="20"/>
      <w:lang w:eastAsia="it-IT"/>
    </w:rPr>
  </w:style>
  <w:style w:type="character" w:customStyle="1" w:styleId="PidipaginaCarattere">
    <w:name w:val="Piè di pagina Carattere"/>
    <w:basedOn w:val="Carpredefinitoparagrafo"/>
    <w:link w:val="Pidipagina"/>
    <w:uiPriority w:val="99"/>
    <w:semiHidden/>
    <w:rsid w:val="00DD3F67"/>
    <w:rPr>
      <w:rFonts w:ascii="Times New Roman" w:eastAsia="Times New Roman" w:hAnsi="Times New Roman" w:cs="Times New Roman"/>
      <w:spacing w:val="10"/>
      <w:sz w:val="20"/>
      <w:szCs w:val="20"/>
      <w:lang w:eastAsia="it-IT"/>
    </w:rPr>
  </w:style>
  <w:style w:type="paragraph" w:styleId="Corpotesto">
    <w:name w:val="Body Text"/>
    <w:basedOn w:val="Normale"/>
    <w:link w:val="CorpotestoCarattere"/>
    <w:uiPriority w:val="99"/>
    <w:semiHidden/>
    <w:unhideWhenUsed/>
    <w:rsid w:val="00DD3F67"/>
    <w:pPr>
      <w:spacing w:after="0" w:line="240" w:lineRule="auto"/>
      <w:jc w:val="both"/>
    </w:pPr>
    <w:rPr>
      <w:rFonts w:ascii="Times New Roman" w:eastAsia="Times New Roman" w:hAnsi="Times New Roman" w:cs="Times New Roman"/>
      <w:spacing w:val="10"/>
      <w:sz w:val="26"/>
      <w:szCs w:val="24"/>
      <w:lang w:eastAsia="it-IT"/>
    </w:rPr>
  </w:style>
  <w:style w:type="character" w:customStyle="1" w:styleId="CorpotestoCarattere">
    <w:name w:val="Corpo testo Carattere"/>
    <w:basedOn w:val="Carpredefinitoparagrafo"/>
    <w:link w:val="Corpotesto"/>
    <w:uiPriority w:val="99"/>
    <w:semiHidden/>
    <w:rsid w:val="00DD3F67"/>
    <w:rPr>
      <w:rFonts w:ascii="Times New Roman" w:eastAsia="Times New Roman" w:hAnsi="Times New Roman" w:cs="Times New Roman"/>
      <w:spacing w:val="10"/>
      <w:sz w:val="26"/>
      <w:szCs w:val="24"/>
      <w:lang w:eastAsia="it-IT"/>
    </w:rPr>
  </w:style>
  <w:style w:type="paragraph" w:styleId="Rientrocorpodeltesto">
    <w:name w:val="Body Text Indent"/>
    <w:basedOn w:val="Normale"/>
    <w:link w:val="RientrocorpodeltestoCarattere"/>
    <w:uiPriority w:val="99"/>
    <w:semiHidden/>
    <w:unhideWhenUsed/>
    <w:rsid w:val="00DD3F67"/>
    <w:pPr>
      <w:spacing w:after="0" w:line="360" w:lineRule="auto"/>
      <w:ind w:firstLine="709"/>
      <w:jc w:val="both"/>
    </w:pPr>
    <w:rPr>
      <w:rFonts w:ascii="Times New Roman" w:eastAsia="Times New Roman" w:hAnsi="Times New Roman" w:cs="Times New Roman"/>
      <w:spacing w:val="10"/>
      <w:sz w:val="26"/>
      <w:szCs w:val="20"/>
      <w:lang w:eastAsia="it-IT"/>
    </w:rPr>
  </w:style>
  <w:style w:type="character" w:customStyle="1" w:styleId="RientrocorpodeltestoCarattere">
    <w:name w:val="Rientro corpo del testo Carattere"/>
    <w:basedOn w:val="Carpredefinitoparagrafo"/>
    <w:link w:val="Rientrocorpodeltesto"/>
    <w:uiPriority w:val="99"/>
    <w:semiHidden/>
    <w:rsid w:val="00DD3F67"/>
    <w:rPr>
      <w:rFonts w:ascii="Times New Roman" w:eastAsia="Times New Roman" w:hAnsi="Times New Roman" w:cs="Times New Roman"/>
      <w:spacing w:val="10"/>
      <w:sz w:val="26"/>
      <w:szCs w:val="20"/>
      <w:lang w:eastAsia="it-IT"/>
    </w:rPr>
  </w:style>
  <w:style w:type="paragraph" w:styleId="Rientrocorpodeltesto3">
    <w:name w:val="Body Text Indent 3"/>
    <w:basedOn w:val="Normale"/>
    <w:link w:val="Rientrocorpodeltesto3Carattere"/>
    <w:uiPriority w:val="99"/>
    <w:semiHidden/>
    <w:unhideWhenUsed/>
    <w:rsid w:val="00DD3F67"/>
    <w:pPr>
      <w:widowControl w:val="0"/>
      <w:suppressAutoHyphens/>
      <w:spacing w:after="0" w:line="360" w:lineRule="auto"/>
      <w:ind w:firstLine="567"/>
      <w:jc w:val="both"/>
    </w:pPr>
    <w:rPr>
      <w:rFonts w:ascii="Courier" w:eastAsia="Times New Roman" w:hAnsi="Courier" w:cs="Times New Roman"/>
      <w:spacing w:val="10"/>
      <w:sz w:val="24"/>
      <w:szCs w:val="20"/>
      <w:lang w:eastAsia="it-IT"/>
    </w:rPr>
  </w:style>
  <w:style w:type="character" w:customStyle="1" w:styleId="Rientrocorpodeltesto3Carattere">
    <w:name w:val="Rientro corpo del testo 3 Carattere"/>
    <w:basedOn w:val="Carpredefinitoparagrafo"/>
    <w:link w:val="Rientrocorpodeltesto3"/>
    <w:uiPriority w:val="99"/>
    <w:semiHidden/>
    <w:rsid w:val="00DD3F67"/>
    <w:rPr>
      <w:rFonts w:ascii="Courier" w:eastAsia="Times New Roman" w:hAnsi="Courier" w:cs="Times New Roman"/>
      <w:spacing w:val="10"/>
      <w:sz w:val="24"/>
      <w:szCs w:val="20"/>
      <w:lang w:eastAsia="it-IT"/>
    </w:rPr>
  </w:style>
  <w:style w:type="paragraph" w:styleId="Testofumetto">
    <w:name w:val="Balloon Text"/>
    <w:basedOn w:val="Normale"/>
    <w:link w:val="TestofumettoCarattere1"/>
    <w:uiPriority w:val="99"/>
    <w:semiHidden/>
    <w:unhideWhenUsed/>
    <w:rsid w:val="00DD3F67"/>
    <w:pPr>
      <w:spacing w:after="0" w:line="240" w:lineRule="auto"/>
    </w:pPr>
    <w:rPr>
      <w:rFonts w:ascii="Tahoma" w:eastAsia="Times New Roman" w:hAnsi="Tahoma" w:cs="Tahoma"/>
      <w:spacing w:val="10"/>
      <w:sz w:val="16"/>
      <w:szCs w:val="16"/>
      <w:lang w:eastAsia="it-IT"/>
    </w:rPr>
  </w:style>
  <w:style w:type="character" w:customStyle="1" w:styleId="TestofumettoCarattere">
    <w:name w:val="Testo fumetto Carattere"/>
    <w:basedOn w:val="Carpredefinitoparagrafo"/>
    <w:uiPriority w:val="99"/>
    <w:semiHidden/>
    <w:rsid w:val="00DD3F67"/>
    <w:rPr>
      <w:rFonts w:ascii="Tahoma" w:hAnsi="Tahoma" w:cs="Tahoma"/>
      <w:sz w:val="16"/>
      <w:szCs w:val="16"/>
    </w:rPr>
  </w:style>
  <w:style w:type="paragraph" w:customStyle="1" w:styleId="msoacetate0">
    <w:name w:val="msoacetate"/>
    <w:basedOn w:val="Normale"/>
    <w:uiPriority w:val="99"/>
    <w:semiHidden/>
    <w:rsid w:val="00DD3F67"/>
    <w:pPr>
      <w:spacing w:after="0" w:line="240" w:lineRule="auto"/>
    </w:pPr>
    <w:rPr>
      <w:rFonts w:ascii="Tahoma" w:eastAsia="Times New Roman" w:hAnsi="Tahoma" w:cs="Tahoma"/>
      <w:spacing w:val="10"/>
      <w:sz w:val="16"/>
      <w:szCs w:val="16"/>
      <w:lang w:eastAsia="it-IT"/>
    </w:rPr>
  </w:style>
  <w:style w:type="paragraph" w:customStyle="1" w:styleId="test">
    <w:name w:val="test"/>
    <w:basedOn w:val="Normale"/>
    <w:next w:val="Normale"/>
    <w:autoRedefine/>
    <w:uiPriority w:val="99"/>
    <w:rsid w:val="00DD3F67"/>
    <w:pPr>
      <w:pBdr>
        <w:top w:val="single" w:sz="4" w:space="0" w:color="auto"/>
        <w:left w:val="single" w:sz="4" w:space="4" w:color="auto"/>
        <w:right w:val="single" w:sz="4" w:space="4" w:color="auto"/>
      </w:pBdr>
      <w:tabs>
        <w:tab w:val="left" w:pos="567"/>
        <w:tab w:val="left" w:pos="1134"/>
      </w:tabs>
      <w:snapToGrid w:val="0"/>
      <w:spacing w:after="0" w:line="240" w:lineRule="auto"/>
      <w:jc w:val="both"/>
    </w:pPr>
    <w:rPr>
      <w:rFonts w:ascii="Times New Roman" w:eastAsia="Arial Unicode MS" w:hAnsi="Times New Roman" w:cs="Times New Roman"/>
      <w:spacing w:val="10"/>
      <w:sz w:val="24"/>
      <w:szCs w:val="24"/>
      <w:lang w:eastAsia="it-IT"/>
    </w:rPr>
  </w:style>
  <w:style w:type="paragraph" w:customStyle="1" w:styleId="provvr0">
    <w:name w:val="provv_r0"/>
    <w:basedOn w:val="Normale"/>
    <w:uiPriority w:val="99"/>
    <w:rsid w:val="00DD3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rpodeltesto">
    <w:name w:val="Corpo del testo"/>
    <w:basedOn w:val="Normale"/>
    <w:link w:val="CorpodeltestoCarattere"/>
    <w:rsid w:val="00DD3F67"/>
    <w:pPr>
      <w:spacing w:after="0" w:line="240" w:lineRule="auto"/>
    </w:pPr>
    <w:rPr>
      <w:rFonts w:ascii="Times New Roman" w:eastAsia="Times New Roman" w:hAnsi="Times New Roman" w:cs="Times New Roman"/>
      <w:spacing w:val="10"/>
      <w:sz w:val="24"/>
      <w:szCs w:val="24"/>
      <w:lang w:eastAsia="it-IT"/>
    </w:rPr>
  </w:style>
  <w:style w:type="character" w:customStyle="1" w:styleId="CorpodeltestoCarattere">
    <w:name w:val="Corpo del testo Carattere"/>
    <w:basedOn w:val="Carpredefinitoparagrafo"/>
    <w:link w:val="Corpodeltesto"/>
    <w:locked/>
    <w:rsid w:val="00DD3F67"/>
    <w:rPr>
      <w:rFonts w:ascii="Times New Roman" w:eastAsia="Times New Roman" w:hAnsi="Times New Roman" w:cs="Times New Roman"/>
      <w:spacing w:val="10"/>
      <w:sz w:val="24"/>
      <w:szCs w:val="24"/>
      <w:lang w:eastAsia="it-IT"/>
    </w:rPr>
  </w:style>
  <w:style w:type="character" w:customStyle="1" w:styleId="TestofumettoCarattere1">
    <w:name w:val="Testo fumetto Carattere1"/>
    <w:basedOn w:val="Carpredefinitoparagrafo"/>
    <w:link w:val="Testofumetto"/>
    <w:uiPriority w:val="99"/>
    <w:semiHidden/>
    <w:locked/>
    <w:rsid w:val="00DD3F67"/>
    <w:rPr>
      <w:rFonts w:ascii="Tahoma" w:eastAsia="Times New Roman" w:hAnsi="Tahoma" w:cs="Tahoma"/>
      <w:spacing w:val="10"/>
      <w:sz w:val="16"/>
      <w:szCs w:val="16"/>
      <w:lang w:eastAsia="it-IT"/>
    </w:rPr>
  </w:style>
  <w:style w:type="character" w:customStyle="1" w:styleId="titolopagina1">
    <w:name w:val="titolopagina1"/>
    <w:basedOn w:val="Carpredefinitoparagrafo"/>
    <w:rsid w:val="00DD3F67"/>
    <w:rPr>
      <w:rFonts w:ascii="Arial, Helvetica, sans-serif" w:hAnsi="Arial, Helvetica, sans-serif" w:cs="Arial" w:hint="default"/>
      <w:b/>
      <w:bCs/>
      <w:strike w:val="0"/>
      <w:dstrike w:val="0"/>
      <w:color w:val="000000"/>
      <w:sz w:val="28"/>
      <w:szCs w:val="28"/>
      <w:u w:val="none"/>
      <w:effect w:val="none"/>
    </w:rPr>
  </w:style>
  <w:style w:type="character" w:styleId="Enfasigrassetto">
    <w:name w:val="Strong"/>
    <w:basedOn w:val="Carpredefinitoparagrafo"/>
    <w:uiPriority w:val="22"/>
    <w:qFormat/>
    <w:rsid w:val="00DD3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iurcost.org/decisioni/1990/0315s-90.html" TargetMode="External"/><Relationship Id="rId18" Type="http://schemas.openxmlformats.org/officeDocument/2006/relationships/hyperlink" Target="http://www.giurcost.org/decisioni/1996/0015s-96.htm" TargetMode="External"/><Relationship Id="rId26" Type="http://schemas.openxmlformats.org/officeDocument/2006/relationships/hyperlink" Target="http://www.giurcost.org/decisioni/1973/0183s-73.html" TargetMode="External"/><Relationship Id="rId39" Type="http://schemas.openxmlformats.org/officeDocument/2006/relationships/hyperlink" Target="http://www.giurcost.org/decisioni/1982/0018s-82.html" TargetMode="External"/><Relationship Id="rId21" Type="http://schemas.openxmlformats.org/officeDocument/2006/relationships/hyperlink" Target="http://www.giurcost.org/decisioni/2000/0004s-00.html" TargetMode="External"/><Relationship Id="rId34" Type="http://schemas.openxmlformats.org/officeDocument/2006/relationships/hyperlink" Target="http://www.giurcost.org/decisioni/1972/0195s-72.html" TargetMode="External"/><Relationship Id="rId42" Type="http://schemas.openxmlformats.org/officeDocument/2006/relationships/hyperlink" Target="http://www.giurcost.org/decisioni/1980/0005s-80.html" TargetMode="External"/><Relationship Id="rId47" Type="http://schemas.openxmlformats.org/officeDocument/2006/relationships/hyperlink" Target="http://www.giurcost.org/decisioni/1993/0283s-93.html" TargetMode="External"/><Relationship Id="rId50" Type="http://schemas.openxmlformats.org/officeDocument/2006/relationships/theme" Target="theme/theme1.xml"/><Relationship Id="rId7" Type="http://schemas.openxmlformats.org/officeDocument/2006/relationships/hyperlink" Target="http://www.giurcost.org/decisioni/1980/0188s-80.html" TargetMode="External"/><Relationship Id="rId2" Type="http://schemas.openxmlformats.org/officeDocument/2006/relationships/settings" Target="settings.xml"/><Relationship Id="rId16" Type="http://schemas.openxmlformats.org/officeDocument/2006/relationships/hyperlink" Target="http://www.giurcost.org/decisioni/1960/0032s-60.html" TargetMode="External"/><Relationship Id="rId29" Type="http://schemas.openxmlformats.org/officeDocument/2006/relationships/hyperlink" Target="http://www.giurcost.org/decisioni/2001/0073s-01.html" TargetMode="External"/><Relationship Id="rId11" Type="http://schemas.openxmlformats.org/officeDocument/2006/relationships/hyperlink" Target="http://www.giurcost.org/decisioni/1993/0283s-93.html" TargetMode="External"/><Relationship Id="rId24" Type="http://schemas.openxmlformats.org/officeDocument/2006/relationships/hyperlink" Target="http://www.giurcost.org/decisioni/2006/0012s-06.html" TargetMode="External"/><Relationship Id="rId32" Type="http://schemas.openxmlformats.org/officeDocument/2006/relationships/hyperlink" Target="http://www.giurcost.org/decisioni/1971/0031s-71.html" TargetMode="External"/><Relationship Id="rId37" Type="http://schemas.openxmlformats.org/officeDocument/2006/relationships/hyperlink" Target="http://www.giurcost.org/decisioni/1978/0016s-78.html" TargetMode="External"/><Relationship Id="rId40" Type="http://schemas.openxmlformats.org/officeDocument/2006/relationships/hyperlink" Target="http://www.giurcost.org/decisioni/1989/0203s-89.html" TargetMode="External"/><Relationship Id="rId45" Type="http://schemas.openxmlformats.org/officeDocument/2006/relationships/hyperlink" Target="http://www.giurcost.org/decisioni/1993/0283s-93.html" TargetMode="External"/><Relationship Id="rId5" Type="http://schemas.openxmlformats.org/officeDocument/2006/relationships/hyperlink" Target="http://www.giurcost.org/decisioni/1984/0170s-84.html" TargetMode="External"/><Relationship Id="rId15" Type="http://schemas.openxmlformats.org/officeDocument/2006/relationships/hyperlink" Target="http://www.giurcost.org/decisioni/1993/0010s-93.html" TargetMode="External"/><Relationship Id="rId23" Type="http://schemas.openxmlformats.org/officeDocument/2006/relationships/hyperlink" Target="http://www.giurcost.org/decisioni/2005/0108s-05.html" TargetMode="External"/><Relationship Id="rId28" Type="http://schemas.openxmlformats.org/officeDocument/2006/relationships/hyperlink" Target="http://www.giurcost.org/decisioni/1991/0168s-91.html" TargetMode="External"/><Relationship Id="rId36" Type="http://schemas.openxmlformats.org/officeDocument/2006/relationships/hyperlink" Target="http://www.giurcost.org/decisioni/1977/0001s-77.html" TargetMode="External"/><Relationship Id="rId49" Type="http://schemas.openxmlformats.org/officeDocument/2006/relationships/fontTable" Target="fontTable.xml"/><Relationship Id="rId10" Type="http://schemas.openxmlformats.org/officeDocument/2006/relationships/hyperlink" Target="http://www.giurcost.org/decisioni/2005/0464o-05.html" TargetMode="External"/><Relationship Id="rId19" Type="http://schemas.openxmlformats.org/officeDocument/2006/relationships/hyperlink" Target="http://www.giurcost.org/decisioni/1989/0101s-89.html" TargetMode="External"/><Relationship Id="rId31" Type="http://schemas.openxmlformats.org/officeDocument/2006/relationships/hyperlink" Target="http://www.giurcost.org/decisioni/1971/0030s-71.html" TargetMode="External"/><Relationship Id="rId44" Type="http://schemas.openxmlformats.org/officeDocument/2006/relationships/hyperlink" Target="http://www.giurcost.org/decisioni/1993/0283s-93.html" TargetMode="External"/><Relationship Id="rId4" Type="http://schemas.openxmlformats.org/officeDocument/2006/relationships/hyperlink" Target="http://www.giurcost.org/decisioni/1973/0183s-73.html" TargetMode="External"/><Relationship Id="rId9" Type="http://schemas.openxmlformats.org/officeDocument/2006/relationships/hyperlink" Target="http://www.giurcost.org/decisioni/1987/0153s-87.html" TargetMode="External"/><Relationship Id="rId14" Type="http://schemas.openxmlformats.org/officeDocument/2006/relationships/hyperlink" Target="http://www.giurcost.org/decisioni/1999/0388s-99.html" TargetMode="External"/><Relationship Id="rId22" Type="http://schemas.openxmlformats.org/officeDocument/2006/relationships/hyperlink" Target="http://www.giurcost.org/decisioni/2002/0533s-02.html" TargetMode="External"/><Relationship Id="rId27" Type="http://schemas.openxmlformats.org/officeDocument/2006/relationships/hyperlink" Target="http://www.giurcost.org/decisioni/1984/0170s-84.html" TargetMode="External"/><Relationship Id="rId30" Type="http://schemas.openxmlformats.org/officeDocument/2006/relationships/hyperlink" Target="http://www.giurcost.org/decisioni/2006/0454o-06.html" TargetMode="External"/><Relationship Id="rId35" Type="http://schemas.openxmlformats.org/officeDocument/2006/relationships/hyperlink" Target="http://www.giurcost.org/decisioni/1973/0175s-73.html" TargetMode="External"/><Relationship Id="rId43" Type="http://schemas.openxmlformats.org/officeDocument/2006/relationships/hyperlink" Target="http://www.giurcost.org/decisioni/1983/0223s-83.html" TargetMode="External"/><Relationship Id="rId48" Type="http://schemas.openxmlformats.org/officeDocument/2006/relationships/hyperlink" Target="http://www.giurcost.org/decisioni/1993/0283s-93.html" TargetMode="External"/><Relationship Id="rId8" Type="http://schemas.openxmlformats.org/officeDocument/2006/relationships/hyperlink" Target="http://www.giurcost.org/decisioni/1993/0143o-93.html" TargetMode="External"/><Relationship Id="rId3" Type="http://schemas.openxmlformats.org/officeDocument/2006/relationships/webSettings" Target="webSettings.xml"/><Relationship Id="rId12" Type="http://schemas.openxmlformats.org/officeDocument/2006/relationships/hyperlink" Target="http://www.giurcost.org/decisioni/1980/0188s-80.html" TargetMode="External"/><Relationship Id="rId17" Type="http://schemas.openxmlformats.org/officeDocument/2006/relationships/hyperlink" Target="http://www.giurcost.org/decisioni/1989/0323s-89.html" TargetMode="External"/><Relationship Id="rId25" Type="http://schemas.openxmlformats.org/officeDocument/2006/relationships/hyperlink" Target="http://www.giurcost.org/decisioni/2007/0269s-07.html" TargetMode="External"/><Relationship Id="rId33" Type="http://schemas.openxmlformats.org/officeDocument/2006/relationships/hyperlink" Target="http://www.giurcost.org/decisioni/1972/0012s-72.html" TargetMode="External"/><Relationship Id="rId38" Type="http://schemas.openxmlformats.org/officeDocument/2006/relationships/hyperlink" Target="http://www.giurcost.org/decisioni/1982/0016s-82.html" TargetMode="External"/><Relationship Id="rId46" Type="http://schemas.openxmlformats.org/officeDocument/2006/relationships/hyperlink" Target="http://cmiskp.echr.coe.int/tkp197/view.asp?action=html&amp;documentId=793726&amp;portal=hbkm&amp;source=externalbydocnumber&amp;table=F69A27FD8FB86142BF01C1166DEA398649" TargetMode="External"/><Relationship Id="rId20" Type="http://schemas.openxmlformats.org/officeDocument/2006/relationships/hyperlink" Target="http://www.giurcost.org/decisioni/1990/0085s-90.html" TargetMode="External"/><Relationship Id="rId41" Type="http://schemas.openxmlformats.org/officeDocument/2006/relationships/hyperlink" Target="http://www.giurcost.org/decisioni/1993/0283s-93.html" TargetMode="External"/><Relationship Id="rId1" Type="http://schemas.openxmlformats.org/officeDocument/2006/relationships/styles" Target="styles.xml"/><Relationship Id="rId6" Type="http://schemas.openxmlformats.org/officeDocument/2006/relationships/hyperlink" Target="http://www.giurcost.org/decisioni/1980/0188s-80.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6435</Words>
  <Characters>36680</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43029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dolso</cp:lastModifiedBy>
  <cp:revision>2</cp:revision>
  <dcterms:created xsi:type="dcterms:W3CDTF">2019-01-15T06:23:00Z</dcterms:created>
  <dcterms:modified xsi:type="dcterms:W3CDTF">2019-01-15T06:23:00Z</dcterms:modified>
</cp:coreProperties>
</file>