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460C3" w14:textId="2927B037" w:rsidR="004E59A4" w:rsidRDefault="004E59A4" w:rsidP="004E59A4">
      <w:pPr>
        <w:pStyle w:val="Nessunaspaziatura"/>
        <w:ind w:left="0"/>
        <w:jc w:val="center"/>
        <w:rPr>
          <w:rFonts w:ascii="Times New Roman" w:hAnsi="Times New Roman"/>
          <w:b/>
          <w:sz w:val="24"/>
        </w:rPr>
      </w:pPr>
      <w:r>
        <w:rPr>
          <w:rFonts w:ascii="Times New Roman" w:hAnsi="Times New Roman"/>
          <w:b/>
          <w:noProof/>
          <w:sz w:val="24"/>
          <w:lang w:eastAsia="it-IT"/>
        </w:rPr>
        <w:drawing>
          <wp:inline distT="0" distB="0" distL="0" distR="0" wp14:anchorId="20662DD3" wp14:editId="67D97B77">
            <wp:extent cx="2060281" cy="865740"/>
            <wp:effectExtent l="0" t="0" r="0" b="0"/>
            <wp:docPr id="24" name="Immagine 0" descr="orizzontale_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zzontale_blu.JPG"/>
                    <pic:cNvPicPr/>
                  </pic:nvPicPr>
                  <pic:blipFill>
                    <a:blip r:embed="rId8"/>
                    <a:stretch>
                      <a:fillRect/>
                    </a:stretch>
                  </pic:blipFill>
                  <pic:spPr>
                    <a:xfrm>
                      <a:off x="0" y="0"/>
                      <a:ext cx="2076987" cy="872760"/>
                    </a:xfrm>
                    <a:prstGeom prst="rect">
                      <a:avLst/>
                    </a:prstGeom>
                  </pic:spPr>
                </pic:pic>
              </a:graphicData>
            </a:graphic>
          </wp:inline>
        </w:drawing>
      </w:r>
      <w:r>
        <w:rPr>
          <w:rFonts w:ascii="Times New Roman" w:hAnsi="Times New Roman"/>
          <w:b/>
          <w:sz w:val="24"/>
        </w:rPr>
        <w:tab/>
      </w:r>
      <w:r>
        <w:rPr>
          <w:rFonts w:ascii="Times New Roman" w:hAnsi="Times New Roman"/>
          <w:b/>
          <w:sz w:val="24"/>
        </w:rPr>
        <w:tab/>
      </w:r>
      <w:r w:rsidR="00711D6B" w:rsidRPr="00711D6B">
        <w:rPr>
          <w:rFonts w:ascii="Times New Roman" w:hAnsi="Times New Roman"/>
          <w:b/>
          <w:noProof/>
          <w:sz w:val="24"/>
          <w:lang w:eastAsia="it-IT"/>
        </w:rPr>
        <w:drawing>
          <wp:inline distT="0" distB="0" distL="0" distR="0" wp14:anchorId="220CB9FC" wp14:editId="17A262F4">
            <wp:extent cx="1610983" cy="1256599"/>
            <wp:effectExtent l="0" t="0" r="8890" b="1270"/>
            <wp:docPr id="46" name="Immagine 46" descr="C:\Users\fdelbravo\AppData\Local\Microsoft\Windows\Temporary Internet Files\Content.IE5\ZEBRAQ3Y\ismea_colore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elbravo\AppData\Local\Microsoft\Windows\Temporary Internet Files\Content.IE5\ZEBRAQ3Y\ismea_colore_payof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415" cy="1259276"/>
                    </a:xfrm>
                    <a:prstGeom prst="rect">
                      <a:avLst/>
                    </a:prstGeom>
                    <a:noFill/>
                    <a:ln>
                      <a:noFill/>
                    </a:ln>
                  </pic:spPr>
                </pic:pic>
              </a:graphicData>
            </a:graphic>
          </wp:inline>
        </w:drawing>
      </w:r>
      <w:r>
        <w:rPr>
          <w:rFonts w:ascii="Times New Roman" w:hAnsi="Times New Roman"/>
          <w:b/>
          <w:sz w:val="24"/>
        </w:rPr>
        <w:tab/>
      </w:r>
    </w:p>
    <w:p w14:paraId="4900E3C5" w14:textId="77777777" w:rsidR="004E59A4" w:rsidRDefault="004E59A4" w:rsidP="004E59A4">
      <w:pPr>
        <w:pStyle w:val="Nessunaspaziatura"/>
        <w:ind w:left="0"/>
        <w:jc w:val="center"/>
        <w:rPr>
          <w:rFonts w:ascii="Times New Roman" w:hAnsi="Times New Roman"/>
          <w:b/>
          <w:sz w:val="24"/>
        </w:rPr>
      </w:pPr>
    </w:p>
    <w:p w14:paraId="422EC89E" w14:textId="77777777" w:rsidR="004E59A4" w:rsidRDefault="004E59A4" w:rsidP="004E59A4">
      <w:pPr>
        <w:pStyle w:val="Nessunaspaziatura"/>
        <w:ind w:left="0"/>
        <w:jc w:val="center"/>
        <w:rPr>
          <w:rFonts w:ascii="Times New Roman" w:hAnsi="Times New Roman"/>
          <w:b/>
          <w:sz w:val="24"/>
        </w:rPr>
      </w:pPr>
    </w:p>
    <w:p w14:paraId="17D33D40" w14:textId="77777777" w:rsidR="004E59A4" w:rsidRDefault="004E59A4" w:rsidP="004E59A4">
      <w:pPr>
        <w:pStyle w:val="Nessunaspaziatura"/>
        <w:ind w:left="0"/>
        <w:jc w:val="center"/>
        <w:rPr>
          <w:rFonts w:ascii="Times New Roman" w:hAnsi="Times New Roman"/>
          <w:b/>
          <w:sz w:val="24"/>
        </w:rPr>
      </w:pPr>
    </w:p>
    <w:p w14:paraId="1DE190A7" w14:textId="77777777" w:rsidR="004E59A4" w:rsidRDefault="004E59A4" w:rsidP="004E59A4">
      <w:pPr>
        <w:pStyle w:val="Nessunaspaziatura"/>
        <w:ind w:left="0"/>
        <w:jc w:val="center"/>
        <w:rPr>
          <w:rFonts w:ascii="Times New Roman" w:hAnsi="Times New Roman"/>
          <w:b/>
          <w:sz w:val="24"/>
        </w:rPr>
      </w:pPr>
    </w:p>
    <w:p w14:paraId="71770652" w14:textId="77777777" w:rsidR="004E59A4" w:rsidRDefault="004E59A4" w:rsidP="004E59A4">
      <w:pPr>
        <w:pStyle w:val="Nessunaspaziatura"/>
        <w:ind w:left="0"/>
        <w:jc w:val="center"/>
        <w:rPr>
          <w:rFonts w:ascii="Times New Roman" w:hAnsi="Times New Roman"/>
          <w:b/>
          <w:sz w:val="24"/>
        </w:rPr>
      </w:pPr>
    </w:p>
    <w:p w14:paraId="7E3A65B5" w14:textId="77777777" w:rsidR="004E59A4" w:rsidRDefault="004E59A4" w:rsidP="004E59A4">
      <w:pPr>
        <w:pStyle w:val="Nessunaspaziatura"/>
        <w:ind w:left="0"/>
        <w:jc w:val="center"/>
        <w:rPr>
          <w:rFonts w:ascii="Times New Roman" w:hAnsi="Times New Roman"/>
          <w:b/>
          <w:sz w:val="24"/>
        </w:rPr>
      </w:pPr>
    </w:p>
    <w:p w14:paraId="215CBC94" w14:textId="77777777" w:rsidR="004E59A4" w:rsidRDefault="004E59A4" w:rsidP="004E59A4">
      <w:pPr>
        <w:pStyle w:val="Nessunaspaziatura"/>
        <w:ind w:left="0"/>
        <w:jc w:val="center"/>
        <w:rPr>
          <w:rFonts w:ascii="Times New Roman" w:hAnsi="Times New Roman"/>
          <w:b/>
          <w:sz w:val="24"/>
        </w:rPr>
      </w:pPr>
    </w:p>
    <w:p w14:paraId="7DBB3BED" w14:textId="77777777" w:rsidR="004E59A4" w:rsidRDefault="004E59A4" w:rsidP="004E59A4">
      <w:pPr>
        <w:pStyle w:val="Nessunaspaziatura"/>
        <w:ind w:left="0"/>
        <w:jc w:val="center"/>
        <w:rPr>
          <w:rFonts w:ascii="Times New Roman" w:hAnsi="Times New Roman"/>
          <w:b/>
          <w:sz w:val="24"/>
        </w:rPr>
      </w:pPr>
    </w:p>
    <w:p w14:paraId="12F6DBDA" w14:textId="77777777" w:rsidR="004E59A4" w:rsidRDefault="004E59A4" w:rsidP="004E59A4">
      <w:pPr>
        <w:pStyle w:val="Nessunaspaziatura"/>
        <w:ind w:left="0"/>
        <w:jc w:val="center"/>
        <w:rPr>
          <w:rFonts w:ascii="Times New Roman" w:hAnsi="Times New Roman"/>
          <w:b/>
          <w:sz w:val="24"/>
        </w:rPr>
      </w:pPr>
    </w:p>
    <w:p w14:paraId="235CEB47" w14:textId="77777777" w:rsidR="004E59A4" w:rsidRDefault="004E59A4" w:rsidP="004E59A4">
      <w:pPr>
        <w:pStyle w:val="Nessunaspaziatura"/>
        <w:ind w:left="0"/>
        <w:jc w:val="center"/>
        <w:rPr>
          <w:rFonts w:ascii="Times New Roman" w:hAnsi="Times New Roman"/>
          <w:b/>
          <w:sz w:val="24"/>
        </w:rPr>
      </w:pPr>
    </w:p>
    <w:p w14:paraId="3EBAB54C" w14:textId="77777777" w:rsidR="004E59A4" w:rsidRDefault="004E59A4" w:rsidP="004E59A4">
      <w:pPr>
        <w:pStyle w:val="Nessunaspaziatura"/>
        <w:ind w:left="0"/>
        <w:jc w:val="center"/>
        <w:rPr>
          <w:rFonts w:ascii="Times New Roman" w:hAnsi="Times New Roman"/>
          <w:b/>
          <w:sz w:val="24"/>
        </w:rPr>
      </w:pPr>
    </w:p>
    <w:p w14:paraId="5C10F54D" w14:textId="1873CA3E" w:rsidR="00A52C4E" w:rsidRDefault="00A52C4E" w:rsidP="007C51A5">
      <w:pPr>
        <w:pStyle w:val="Nessunaspaziatura"/>
        <w:ind w:left="0"/>
        <w:jc w:val="center"/>
        <w:rPr>
          <w:rFonts w:ascii="Times New Roman" w:hAnsi="Times New Roman"/>
          <w:b/>
          <w:sz w:val="44"/>
          <w:szCs w:val="44"/>
        </w:rPr>
      </w:pPr>
      <w:r>
        <w:rPr>
          <w:rFonts w:ascii="Times New Roman" w:hAnsi="Times New Roman"/>
          <w:b/>
          <w:sz w:val="44"/>
          <w:szCs w:val="44"/>
        </w:rPr>
        <w:t>Rapporto</w:t>
      </w:r>
    </w:p>
    <w:p w14:paraId="37797579" w14:textId="7C26156D" w:rsidR="00A52C4E" w:rsidRDefault="00A52C4E" w:rsidP="007C51A5">
      <w:pPr>
        <w:pStyle w:val="Nessunaspaziatura"/>
        <w:ind w:left="0"/>
        <w:jc w:val="center"/>
        <w:rPr>
          <w:rFonts w:ascii="Times New Roman" w:hAnsi="Times New Roman"/>
          <w:b/>
          <w:sz w:val="44"/>
          <w:szCs w:val="44"/>
        </w:rPr>
      </w:pPr>
      <w:proofErr w:type="gramStart"/>
      <w:r>
        <w:rPr>
          <w:rFonts w:ascii="Times New Roman" w:hAnsi="Times New Roman"/>
          <w:b/>
          <w:sz w:val="44"/>
          <w:szCs w:val="44"/>
        </w:rPr>
        <w:t>sull’agricoltura</w:t>
      </w:r>
      <w:proofErr w:type="gramEnd"/>
      <w:r>
        <w:rPr>
          <w:rFonts w:ascii="Times New Roman" w:hAnsi="Times New Roman"/>
          <w:b/>
          <w:sz w:val="44"/>
          <w:szCs w:val="44"/>
        </w:rPr>
        <w:t xml:space="preserve"> del Mezzogiorno</w:t>
      </w:r>
    </w:p>
    <w:p w14:paraId="48E8A2E5" w14:textId="77777777" w:rsidR="00A97F02" w:rsidRDefault="00A97F02" w:rsidP="00A97F02">
      <w:pPr>
        <w:pStyle w:val="Nessunaspaziatura"/>
        <w:ind w:left="0"/>
        <w:jc w:val="center"/>
        <w:rPr>
          <w:rFonts w:ascii="Times New Roman" w:hAnsi="Times New Roman"/>
          <w:b/>
          <w:sz w:val="44"/>
          <w:szCs w:val="44"/>
        </w:rPr>
      </w:pPr>
    </w:p>
    <w:p w14:paraId="2BE63979" w14:textId="14505779" w:rsidR="004E59A4" w:rsidRPr="00A97F02" w:rsidRDefault="00A97F02" w:rsidP="00A97F02">
      <w:pPr>
        <w:pStyle w:val="Nessunaspaziatura"/>
        <w:ind w:left="0"/>
        <w:jc w:val="center"/>
        <w:rPr>
          <w:rFonts w:ascii="Times New Roman" w:hAnsi="Times New Roman"/>
          <w:i/>
          <w:sz w:val="32"/>
          <w:szCs w:val="32"/>
        </w:rPr>
      </w:pPr>
      <w:r w:rsidRPr="00A97F02">
        <w:rPr>
          <w:rFonts w:ascii="Times New Roman" w:hAnsi="Times New Roman"/>
          <w:b/>
          <w:i/>
          <w:sz w:val="32"/>
          <w:szCs w:val="32"/>
        </w:rPr>
        <w:t>Prove di rilancio: la riscoperta dell’agricoltura</w:t>
      </w:r>
    </w:p>
    <w:p w14:paraId="3A37A050" w14:textId="686EA76E" w:rsidR="004E59A4" w:rsidRDefault="004E59A4" w:rsidP="004E59A4">
      <w:pPr>
        <w:pStyle w:val="Nessunaspaziatura"/>
        <w:ind w:left="0"/>
        <w:jc w:val="center"/>
        <w:rPr>
          <w:rFonts w:ascii="Times New Roman" w:hAnsi="Times New Roman"/>
          <w:sz w:val="24"/>
        </w:rPr>
      </w:pPr>
    </w:p>
    <w:p w14:paraId="781A0B70" w14:textId="77777777" w:rsidR="00A97F02" w:rsidRDefault="00A97F02" w:rsidP="004E59A4">
      <w:pPr>
        <w:pStyle w:val="Nessunaspaziatura"/>
        <w:ind w:left="0"/>
        <w:jc w:val="center"/>
        <w:rPr>
          <w:rFonts w:ascii="Times New Roman" w:hAnsi="Times New Roman"/>
          <w:sz w:val="24"/>
        </w:rPr>
      </w:pPr>
    </w:p>
    <w:p w14:paraId="030DF03D" w14:textId="77777777" w:rsidR="004E59A4" w:rsidRDefault="004E59A4" w:rsidP="004E59A4">
      <w:pPr>
        <w:pStyle w:val="Nessunaspaziatura"/>
        <w:ind w:left="0"/>
        <w:jc w:val="center"/>
        <w:rPr>
          <w:rFonts w:ascii="Times New Roman" w:hAnsi="Times New Roman"/>
          <w:sz w:val="24"/>
        </w:rPr>
      </w:pPr>
    </w:p>
    <w:p w14:paraId="48C5F919" w14:textId="77777777" w:rsidR="004E59A4" w:rsidRDefault="004E59A4" w:rsidP="004E59A4">
      <w:pPr>
        <w:pStyle w:val="Nessunaspaziatura"/>
        <w:ind w:left="0"/>
        <w:jc w:val="center"/>
        <w:rPr>
          <w:rFonts w:ascii="Times New Roman" w:hAnsi="Times New Roman"/>
          <w:sz w:val="24"/>
        </w:rPr>
      </w:pPr>
    </w:p>
    <w:p w14:paraId="6DF222FA" w14:textId="77777777" w:rsidR="004E59A4" w:rsidRDefault="004E59A4" w:rsidP="004E59A4">
      <w:pPr>
        <w:pStyle w:val="Nessunaspaziatura"/>
        <w:ind w:left="0"/>
        <w:jc w:val="center"/>
        <w:rPr>
          <w:rFonts w:ascii="Times New Roman" w:hAnsi="Times New Roman"/>
          <w:sz w:val="24"/>
        </w:rPr>
      </w:pPr>
    </w:p>
    <w:p w14:paraId="7D34BB11" w14:textId="77777777" w:rsidR="004E59A4" w:rsidRDefault="004E59A4" w:rsidP="004E59A4">
      <w:pPr>
        <w:pStyle w:val="Nessunaspaziatura"/>
        <w:ind w:left="0"/>
        <w:jc w:val="center"/>
        <w:rPr>
          <w:rFonts w:ascii="Times New Roman" w:hAnsi="Times New Roman"/>
          <w:sz w:val="24"/>
        </w:rPr>
      </w:pPr>
    </w:p>
    <w:p w14:paraId="6AF96AE4" w14:textId="77777777" w:rsidR="004E59A4" w:rsidRDefault="004E59A4" w:rsidP="004E59A4">
      <w:pPr>
        <w:pStyle w:val="Nessunaspaziatura"/>
        <w:ind w:left="0"/>
        <w:jc w:val="center"/>
        <w:rPr>
          <w:rFonts w:ascii="Times New Roman" w:hAnsi="Times New Roman"/>
          <w:sz w:val="24"/>
        </w:rPr>
      </w:pPr>
    </w:p>
    <w:p w14:paraId="7D86A66F" w14:textId="77777777" w:rsidR="004E59A4" w:rsidRDefault="004E59A4" w:rsidP="004E59A4">
      <w:pPr>
        <w:pStyle w:val="Nessunaspaziatura"/>
        <w:ind w:left="0"/>
        <w:jc w:val="center"/>
        <w:rPr>
          <w:rFonts w:ascii="Times New Roman" w:hAnsi="Times New Roman"/>
          <w:sz w:val="24"/>
        </w:rPr>
      </w:pPr>
    </w:p>
    <w:p w14:paraId="31ABE909" w14:textId="77777777" w:rsidR="004E59A4" w:rsidRDefault="004E59A4" w:rsidP="004E59A4">
      <w:pPr>
        <w:pStyle w:val="Nessunaspaziatura"/>
        <w:ind w:left="0"/>
        <w:jc w:val="center"/>
        <w:rPr>
          <w:rFonts w:ascii="Times New Roman" w:hAnsi="Times New Roman"/>
          <w:sz w:val="24"/>
        </w:rPr>
      </w:pPr>
    </w:p>
    <w:p w14:paraId="2B17C9B9" w14:textId="77777777" w:rsidR="004E59A4" w:rsidRDefault="004E59A4" w:rsidP="004E59A4">
      <w:pPr>
        <w:pStyle w:val="Nessunaspaziatura"/>
        <w:ind w:left="0"/>
        <w:jc w:val="center"/>
        <w:rPr>
          <w:rFonts w:ascii="Times New Roman" w:hAnsi="Times New Roman"/>
          <w:sz w:val="24"/>
        </w:rPr>
      </w:pPr>
    </w:p>
    <w:p w14:paraId="4AA294AD" w14:textId="77777777" w:rsidR="004E59A4" w:rsidRDefault="004E59A4" w:rsidP="004E59A4">
      <w:pPr>
        <w:pStyle w:val="Nessunaspaziatura"/>
        <w:ind w:left="0"/>
        <w:jc w:val="center"/>
        <w:rPr>
          <w:rFonts w:ascii="Times New Roman" w:hAnsi="Times New Roman"/>
          <w:sz w:val="24"/>
        </w:rPr>
      </w:pPr>
    </w:p>
    <w:p w14:paraId="5A2E7BD9" w14:textId="77777777" w:rsidR="004E59A4" w:rsidRDefault="004E59A4" w:rsidP="004E59A4">
      <w:pPr>
        <w:pStyle w:val="Nessunaspaziatura"/>
        <w:ind w:left="0"/>
        <w:jc w:val="center"/>
        <w:rPr>
          <w:rFonts w:ascii="Times New Roman" w:hAnsi="Times New Roman"/>
          <w:sz w:val="24"/>
        </w:rPr>
      </w:pPr>
    </w:p>
    <w:p w14:paraId="44522D37" w14:textId="77777777" w:rsidR="004E59A4" w:rsidRDefault="004E59A4" w:rsidP="004E59A4">
      <w:pPr>
        <w:pStyle w:val="Nessunaspaziatura"/>
        <w:ind w:left="0"/>
        <w:jc w:val="center"/>
        <w:rPr>
          <w:rFonts w:ascii="Times New Roman" w:hAnsi="Times New Roman"/>
          <w:sz w:val="24"/>
        </w:rPr>
      </w:pPr>
    </w:p>
    <w:p w14:paraId="1F9D7AB6" w14:textId="77777777" w:rsidR="004E59A4" w:rsidRDefault="004E59A4" w:rsidP="004E59A4">
      <w:pPr>
        <w:pStyle w:val="Nessunaspaziatura"/>
        <w:ind w:left="0"/>
        <w:jc w:val="center"/>
        <w:rPr>
          <w:rFonts w:ascii="Times New Roman" w:hAnsi="Times New Roman"/>
          <w:sz w:val="24"/>
        </w:rPr>
      </w:pPr>
    </w:p>
    <w:p w14:paraId="777968E3" w14:textId="77777777" w:rsidR="004E59A4" w:rsidRDefault="004E59A4" w:rsidP="004E59A4">
      <w:pPr>
        <w:pStyle w:val="Nessunaspaziatura"/>
        <w:ind w:left="0"/>
        <w:jc w:val="center"/>
        <w:rPr>
          <w:rFonts w:ascii="Times New Roman" w:hAnsi="Times New Roman"/>
          <w:sz w:val="24"/>
        </w:rPr>
      </w:pPr>
    </w:p>
    <w:p w14:paraId="07B9C554" w14:textId="77777777" w:rsidR="004E59A4" w:rsidRDefault="004E59A4" w:rsidP="004E59A4">
      <w:pPr>
        <w:pStyle w:val="Nessunaspaziatura"/>
        <w:ind w:left="0"/>
        <w:jc w:val="center"/>
        <w:rPr>
          <w:rFonts w:ascii="Times New Roman" w:hAnsi="Times New Roman"/>
          <w:sz w:val="24"/>
        </w:rPr>
      </w:pPr>
    </w:p>
    <w:p w14:paraId="7CD3DA8A" w14:textId="77777777" w:rsidR="004E59A4" w:rsidRDefault="004E59A4" w:rsidP="004E59A4">
      <w:pPr>
        <w:pStyle w:val="Nessunaspaziatura"/>
        <w:ind w:left="0"/>
        <w:jc w:val="center"/>
        <w:rPr>
          <w:rFonts w:ascii="Times New Roman" w:hAnsi="Times New Roman"/>
          <w:sz w:val="24"/>
        </w:rPr>
      </w:pPr>
    </w:p>
    <w:p w14:paraId="6673D4B8" w14:textId="6CAA71B7" w:rsidR="004E59A4" w:rsidRPr="00B6303C" w:rsidRDefault="004E59A4" w:rsidP="004E59A4">
      <w:pPr>
        <w:pStyle w:val="Nessunaspaziatura"/>
        <w:ind w:left="0"/>
        <w:jc w:val="center"/>
        <w:rPr>
          <w:rFonts w:ascii="Times New Roman" w:hAnsi="Times New Roman"/>
          <w:i/>
          <w:sz w:val="40"/>
          <w:szCs w:val="40"/>
        </w:rPr>
      </w:pPr>
      <w:r w:rsidRPr="00B6303C">
        <w:rPr>
          <w:rFonts w:ascii="Times New Roman" w:hAnsi="Times New Roman"/>
          <w:i/>
          <w:sz w:val="40"/>
          <w:szCs w:val="40"/>
        </w:rPr>
        <w:t xml:space="preserve">Roma, </w:t>
      </w:r>
      <w:r w:rsidR="00712678">
        <w:rPr>
          <w:rFonts w:ascii="Times New Roman" w:hAnsi="Times New Roman"/>
          <w:i/>
          <w:sz w:val="40"/>
          <w:szCs w:val="40"/>
        </w:rPr>
        <w:t>dicembre</w:t>
      </w:r>
      <w:r w:rsidRPr="00B6303C">
        <w:rPr>
          <w:rFonts w:ascii="Times New Roman" w:hAnsi="Times New Roman"/>
          <w:i/>
          <w:sz w:val="40"/>
          <w:szCs w:val="40"/>
        </w:rPr>
        <w:t xml:space="preserve"> 2016</w:t>
      </w:r>
    </w:p>
    <w:p w14:paraId="04B488F7" w14:textId="77777777" w:rsidR="004E59A4" w:rsidRDefault="004E59A4" w:rsidP="004E59A4">
      <w:pPr>
        <w:pStyle w:val="Nessunaspaziatura"/>
        <w:ind w:left="0"/>
        <w:rPr>
          <w:rFonts w:ascii="Times New Roman" w:hAnsi="Times New Roman"/>
          <w:sz w:val="24"/>
        </w:rPr>
      </w:pPr>
    </w:p>
    <w:p w14:paraId="1CF71159" w14:textId="77777777" w:rsidR="004E59A4" w:rsidRPr="006A583C" w:rsidRDefault="004E59A4" w:rsidP="004E59A4">
      <w:pPr>
        <w:pStyle w:val="Nessunaspaziatura"/>
        <w:ind w:left="0"/>
        <w:rPr>
          <w:rFonts w:ascii="Times New Roman" w:hAnsi="Times New Roman"/>
          <w:sz w:val="24"/>
        </w:rPr>
      </w:pPr>
    </w:p>
    <w:p w14:paraId="197C0C5E" w14:textId="77777777" w:rsidR="00926865" w:rsidRDefault="004E59A4" w:rsidP="00926865">
      <w:pPr>
        <w:pStyle w:val="Nessunaspaziatura"/>
        <w:ind w:left="0"/>
        <w:jc w:val="center"/>
      </w:pPr>
      <w:r>
        <w:br w:type="page"/>
      </w:r>
      <w:r w:rsidR="00926865">
        <w:lastRenderedPageBreak/>
        <w:br w:type="page"/>
      </w:r>
    </w:p>
    <w:p w14:paraId="77C61835" w14:textId="77777777" w:rsidR="00926865" w:rsidRDefault="00926865" w:rsidP="00926865">
      <w:pPr>
        <w:pStyle w:val="Nessunaspaziatura"/>
        <w:ind w:left="0"/>
        <w:jc w:val="center"/>
      </w:pPr>
    </w:p>
    <w:p w14:paraId="33F2E16F" w14:textId="77777777" w:rsidR="00926865" w:rsidRDefault="00926865" w:rsidP="00926865">
      <w:pPr>
        <w:pStyle w:val="Nessunaspaziatura"/>
        <w:ind w:left="0"/>
        <w:jc w:val="center"/>
      </w:pPr>
    </w:p>
    <w:p w14:paraId="1D323715" w14:textId="1CC43067" w:rsidR="00926865" w:rsidRDefault="00926865" w:rsidP="00926865">
      <w:pPr>
        <w:pStyle w:val="Nessunaspaziatura"/>
        <w:ind w:left="0"/>
        <w:jc w:val="center"/>
        <w:rPr>
          <w:rFonts w:ascii="Times New Roman" w:hAnsi="Times New Roman"/>
          <w:b/>
          <w:sz w:val="44"/>
          <w:szCs w:val="44"/>
        </w:rPr>
      </w:pPr>
      <w:r>
        <w:rPr>
          <w:rFonts w:ascii="Times New Roman" w:hAnsi="Times New Roman"/>
          <w:b/>
          <w:sz w:val="44"/>
          <w:szCs w:val="44"/>
        </w:rPr>
        <w:t>Rapporto</w:t>
      </w:r>
    </w:p>
    <w:p w14:paraId="2A77DDEC" w14:textId="77777777" w:rsidR="00926865" w:rsidRDefault="00926865" w:rsidP="00926865">
      <w:pPr>
        <w:pStyle w:val="Nessunaspaziatura"/>
        <w:ind w:left="0"/>
        <w:jc w:val="center"/>
        <w:rPr>
          <w:rFonts w:ascii="Times New Roman" w:hAnsi="Times New Roman"/>
          <w:b/>
          <w:sz w:val="44"/>
          <w:szCs w:val="44"/>
        </w:rPr>
      </w:pPr>
      <w:proofErr w:type="gramStart"/>
      <w:r>
        <w:rPr>
          <w:rFonts w:ascii="Times New Roman" w:hAnsi="Times New Roman"/>
          <w:b/>
          <w:sz w:val="44"/>
          <w:szCs w:val="44"/>
        </w:rPr>
        <w:t>sull’agricoltura</w:t>
      </w:r>
      <w:proofErr w:type="gramEnd"/>
      <w:r>
        <w:rPr>
          <w:rFonts w:ascii="Times New Roman" w:hAnsi="Times New Roman"/>
          <w:b/>
          <w:sz w:val="44"/>
          <w:szCs w:val="44"/>
        </w:rPr>
        <w:t xml:space="preserve"> del Mezzogiorno</w:t>
      </w:r>
    </w:p>
    <w:p w14:paraId="53897EED" w14:textId="77777777" w:rsidR="00926865" w:rsidRDefault="00926865" w:rsidP="00926865">
      <w:pPr>
        <w:pStyle w:val="Nessunaspaziatura"/>
        <w:ind w:left="0"/>
        <w:jc w:val="center"/>
        <w:rPr>
          <w:rFonts w:ascii="Times New Roman" w:hAnsi="Times New Roman"/>
          <w:b/>
          <w:sz w:val="44"/>
          <w:szCs w:val="44"/>
        </w:rPr>
      </w:pPr>
    </w:p>
    <w:p w14:paraId="5CD71BEB" w14:textId="77777777" w:rsidR="00926865" w:rsidRPr="00A97F02" w:rsidRDefault="00926865" w:rsidP="00926865">
      <w:pPr>
        <w:pStyle w:val="Nessunaspaziatura"/>
        <w:ind w:left="0"/>
        <w:jc w:val="center"/>
        <w:rPr>
          <w:rFonts w:ascii="Times New Roman" w:hAnsi="Times New Roman"/>
          <w:i/>
          <w:sz w:val="32"/>
          <w:szCs w:val="32"/>
        </w:rPr>
      </w:pPr>
      <w:r w:rsidRPr="00A97F02">
        <w:rPr>
          <w:rFonts w:ascii="Times New Roman" w:hAnsi="Times New Roman"/>
          <w:b/>
          <w:i/>
          <w:sz w:val="32"/>
          <w:szCs w:val="32"/>
        </w:rPr>
        <w:t>Prove di rilancio: la riscoperta dell’agricoltura</w:t>
      </w:r>
    </w:p>
    <w:p w14:paraId="4356EDB3" w14:textId="77777777" w:rsidR="00926865" w:rsidRDefault="00926865" w:rsidP="00926865">
      <w:pPr>
        <w:pStyle w:val="Nessunaspaziatura"/>
        <w:ind w:left="0"/>
        <w:jc w:val="center"/>
        <w:rPr>
          <w:rFonts w:ascii="Times New Roman" w:hAnsi="Times New Roman"/>
          <w:sz w:val="24"/>
        </w:rPr>
      </w:pPr>
    </w:p>
    <w:p w14:paraId="78E9B202" w14:textId="77777777" w:rsidR="00926865" w:rsidRDefault="00926865" w:rsidP="00926865">
      <w:pPr>
        <w:pStyle w:val="Nessunaspaziatura"/>
        <w:ind w:left="0"/>
        <w:jc w:val="center"/>
        <w:rPr>
          <w:rFonts w:ascii="Times New Roman" w:hAnsi="Times New Roman"/>
          <w:sz w:val="24"/>
        </w:rPr>
      </w:pPr>
    </w:p>
    <w:p w14:paraId="385EE998" w14:textId="77777777" w:rsidR="00926865" w:rsidRDefault="00926865" w:rsidP="00926865">
      <w:pPr>
        <w:pStyle w:val="Nessunaspaziatura"/>
        <w:ind w:left="0"/>
        <w:jc w:val="center"/>
        <w:rPr>
          <w:rFonts w:ascii="Times New Roman" w:hAnsi="Times New Roman"/>
          <w:sz w:val="24"/>
        </w:rPr>
      </w:pPr>
    </w:p>
    <w:p w14:paraId="2C34313B" w14:textId="77777777" w:rsidR="00926865" w:rsidRDefault="00926865" w:rsidP="00926865">
      <w:pPr>
        <w:pStyle w:val="Nessunaspaziatura"/>
        <w:ind w:left="0"/>
        <w:jc w:val="center"/>
        <w:rPr>
          <w:rFonts w:ascii="Times New Roman" w:hAnsi="Times New Roman"/>
          <w:sz w:val="24"/>
        </w:rPr>
      </w:pPr>
    </w:p>
    <w:p w14:paraId="69516312" w14:textId="77777777" w:rsidR="00926865" w:rsidRDefault="00926865" w:rsidP="00926865">
      <w:pPr>
        <w:pStyle w:val="Nessunaspaziatura"/>
        <w:ind w:left="0"/>
        <w:jc w:val="center"/>
        <w:rPr>
          <w:rFonts w:ascii="Times New Roman" w:hAnsi="Times New Roman"/>
          <w:sz w:val="24"/>
        </w:rPr>
      </w:pPr>
    </w:p>
    <w:p w14:paraId="7252A40B" w14:textId="77777777" w:rsidR="00926865" w:rsidRDefault="00926865" w:rsidP="00926865">
      <w:pPr>
        <w:pStyle w:val="Nessunaspaziatura"/>
        <w:ind w:left="0"/>
        <w:jc w:val="center"/>
        <w:rPr>
          <w:rFonts w:ascii="Times New Roman" w:hAnsi="Times New Roman"/>
          <w:sz w:val="24"/>
        </w:rPr>
      </w:pPr>
    </w:p>
    <w:p w14:paraId="676C3986" w14:textId="77777777" w:rsidR="00926865" w:rsidRDefault="00926865" w:rsidP="00926865">
      <w:pPr>
        <w:pStyle w:val="Nessunaspaziatura"/>
        <w:ind w:left="0"/>
        <w:jc w:val="center"/>
        <w:rPr>
          <w:rFonts w:ascii="Times New Roman" w:hAnsi="Times New Roman"/>
          <w:sz w:val="24"/>
        </w:rPr>
      </w:pPr>
    </w:p>
    <w:p w14:paraId="3DE7A983" w14:textId="77777777" w:rsidR="00926865" w:rsidRDefault="00926865" w:rsidP="00926865">
      <w:pPr>
        <w:pStyle w:val="Nessunaspaziatura"/>
        <w:ind w:left="0"/>
        <w:jc w:val="center"/>
        <w:rPr>
          <w:rFonts w:ascii="Times New Roman" w:hAnsi="Times New Roman"/>
          <w:sz w:val="24"/>
        </w:rPr>
      </w:pPr>
    </w:p>
    <w:p w14:paraId="7B5EECA4" w14:textId="77777777" w:rsidR="00926865" w:rsidRDefault="00926865" w:rsidP="00926865">
      <w:pPr>
        <w:pStyle w:val="Nessunaspaziatura"/>
        <w:ind w:left="0"/>
        <w:jc w:val="center"/>
        <w:rPr>
          <w:rFonts w:ascii="Times New Roman" w:hAnsi="Times New Roman"/>
          <w:sz w:val="24"/>
        </w:rPr>
      </w:pPr>
    </w:p>
    <w:p w14:paraId="03A9388F" w14:textId="77777777" w:rsidR="00926865" w:rsidRDefault="00926865" w:rsidP="00926865">
      <w:pPr>
        <w:pStyle w:val="Nessunaspaziatura"/>
        <w:ind w:left="0"/>
        <w:jc w:val="center"/>
        <w:rPr>
          <w:rFonts w:ascii="Times New Roman" w:hAnsi="Times New Roman"/>
          <w:sz w:val="24"/>
        </w:rPr>
      </w:pPr>
    </w:p>
    <w:p w14:paraId="0DEB657F" w14:textId="77777777" w:rsidR="00926865" w:rsidRDefault="00926865" w:rsidP="00926865">
      <w:pPr>
        <w:pStyle w:val="Nessunaspaziatura"/>
        <w:ind w:left="0"/>
        <w:jc w:val="center"/>
        <w:rPr>
          <w:rFonts w:ascii="Times New Roman" w:hAnsi="Times New Roman"/>
          <w:sz w:val="24"/>
        </w:rPr>
      </w:pPr>
    </w:p>
    <w:p w14:paraId="1AA17EAC" w14:textId="6406EA13" w:rsidR="00926865" w:rsidRDefault="00926865" w:rsidP="00926865">
      <w:pPr>
        <w:pStyle w:val="Nessunaspaziatura"/>
        <w:ind w:left="0"/>
        <w:jc w:val="center"/>
        <w:rPr>
          <w:rFonts w:ascii="Times New Roman" w:hAnsi="Times New Roman"/>
          <w:sz w:val="24"/>
        </w:rPr>
      </w:pPr>
    </w:p>
    <w:p w14:paraId="784EBCD5" w14:textId="02CB8DD6" w:rsidR="001E5627" w:rsidRDefault="001E5627" w:rsidP="00926865">
      <w:pPr>
        <w:pStyle w:val="Nessunaspaziatura"/>
        <w:ind w:left="0"/>
        <w:jc w:val="center"/>
        <w:rPr>
          <w:rFonts w:ascii="Times New Roman" w:hAnsi="Times New Roman"/>
          <w:sz w:val="24"/>
        </w:rPr>
      </w:pPr>
    </w:p>
    <w:p w14:paraId="560D06C2" w14:textId="4632686F" w:rsidR="001E5627" w:rsidRDefault="001E5627" w:rsidP="00926865">
      <w:pPr>
        <w:pStyle w:val="Nessunaspaziatura"/>
        <w:ind w:left="0"/>
        <w:jc w:val="center"/>
        <w:rPr>
          <w:rFonts w:ascii="Times New Roman" w:hAnsi="Times New Roman"/>
          <w:sz w:val="24"/>
        </w:rPr>
      </w:pPr>
    </w:p>
    <w:p w14:paraId="16DD33AF" w14:textId="4CED688C" w:rsidR="001E5627" w:rsidRDefault="001E5627" w:rsidP="00926865">
      <w:pPr>
        <w:pStyle w:val="Nessunaspaziatura"/>
        <w:ind w:left="0"/>
        <w:jc w:val="center"/>
        <w:rPr>
          <w:rFonts w:ascii="Times New Roman" w:hAnsi="Times New Roman"/>
          <w:sz w:val="24"/>
        </w:rPr>
      </w:pPr>
    </w:p>
    <w:p w14:paraId="4AD08E3D" w14:textId="332209C7" w:rsidR="001E5627" w:rsidRDefault="001E5627" w:rsidP="00926865">
      <w:pPr>
        <w:pStyle w:val="Nessunaspaziatura"/>
        <w:ind w:left="0"/>
        <w:jc w:val="center"/>
        <w:rPr>
          <w:rFonts w:ascii="Times New Roman" w:hAnsi="Times New Roman"/>
          <w:sz w:val="24"/>
        </w:rPr>
      </w:pPr>
    </w:p>
    <w:p w14:paraId="3BDDE7EB" w14:textId="04E303FE" w:rsidR="001E5627" w:rsidRDefault="001E5627" w:rsidP="00926865">
      <w:pPr>
        <w:pStyle w:val="Nessunaspaziatura"/>
        <w:ind w:left="0"/>
        <w:jc w:val="center"/>
        <w:rPr>
          <w:rFonts w:ascii="Times New Roman" w:hAnsi="Times New Roman"/>
          <w:sz w:val="24"/>
        </w:rPr>
      </w:pPr>
    </w:p>
    <w:p w14:paraId="141CE193" w14:textId="6ECBAD46" w:rsidR="001E5627" w:rsidRDefault="001E5627" w:rsidP="00926865">
      <w:pPr>
        <w:pStyle w:val="Nessunaspaziatura"/>
        <w:ind w:left="0"/>
        <w:jc w:val="center"/>
        <w:rPr>
          <w:rFonts w:ascii="Times New Roman" w:hAnsi="Times New Roman"/>
          <w:sz w:val="24"/>
        </w:rPr>
      </w:pPr>
    </w:p>
    <w:p w14:paraId="16C34D7E" w14:textId="6DD315C3" w:rsidR="001E5627" w:rsidRDefault="001E5627" w:rsidP="00926865">
      <w:pPr>
        <w:pStyle w:val="Nessunaspaziatura"/>
        <w:ind w:left="0"/>
        <w:jc w:val="center"/>
        <w:rPr>
          <w:rFonts w:ascii="Times New Roman" w:hAnsi="Times New Roman"/>
          <w:sz w:val="24"/>
        </w:rPr>
      </w:pPr>
    </w:p>
    <w:p w14:paraId="55F6CE34" w14:textId="1101717E" w:rsidR="001E5627" w:rsidRDefault="001E5627" w:rsidP="00926865">
      <w:pPr>
        <w:pStyle w:val="Nessunaspaziatura"/>
        <w:ind w:left="0"/>
        <w:jc w:val="center"/>
        <w:rPr>
          <w:rFonts w:ascii="Times New Roman" w:hAnsi="Times New Roman"/>
          <w:sz w:val="24"/>
        </w:rPr>
      </w:pPr>
    </w:p>
    <w:p w14:paraId="7F6BAD8F" w14:textId="1E45F155" w:rsidR="001E5627" w:rsidRDefault="001E5627" w:rsidP="00926865">
      <w:pPr>
        <w:pStyle w:val="Nessunaspaziatura"/>
        <w:ind w:left="0"/>
        <w:jc w:val="center"/>
        <w:rPr>
          <w:rFonts w:ascii="Times New Roman" w:hAnsi="Times New Roman"/>
          <w:sz w:val="24"/>
        </w:rPr>
      </w:pPr>
    </w:p>
    <w:p w14:paraId="7C480F2F" w14:textId="5642F3E0" w:rsidR="001E5627" w:rsidRDefault="001E5627" w:rsidP="00926865">
      <w:pPr>
        <w:pStyle w:val="Nessunaspaziatura"/>
        <w:ind w:left="0"/>
        <w:jc w:val="center"/>
        <w:rPr>
          <w:rFonts w:ascii="Times New Roman" w:hAnsi="Times New Roman"/>
          <w:sz w:val="24"/>
        </w:rPr>
      </w:pPr>
    </w:p>
    <w:p w14:paraId="6192AB18" w14:textId="277A81D0" w:rsidR="001E5627" w:rsidRDefault="001E5627" w:rsidP="00926865">
      <w:pPr>
        <w:pStyle w:val="Nessunaspaziatura"/>
        <w:ind w:left="0"/>
        <w:jc w:val="center"/>
        <w:rPr>
          <w:rFonts w:ascii="Times New Roman" w:hAnsi="Times New Roman"/>
          <w:sz w:val="24"/>
        </w:rPr>
      </w:pPr>
    </w:p>
    <w:p w14:paraId="21D2D0F2" w14:textId="77777777" w:rsidR="001E5627" w:rsidRDefault="001E5627" w:rsidP="00926865">
      <w:pPr>
        <w:pStyle w:val="Nessunaspaziatura"/>
        <w:ind w:left="0"/>
        <w:jc w:val="center"/>
        <w:rPr>
          <w:rFonts w:ascii="Times New Roman" w:hAnsi="Times New Roman"/>
          <w:sz w:val="24"/>
        </w:rPr>
      </w:pPr>
    </w:p>
    <w:p w14:paraId="04EBB1E7" w14:textId="3292C747" w:rsidR="001E5627" w:rsidRDefault="001E5627" w:rsidP="00926865">
      <w:pPr>
        <w:pStyle w:val="Nessunaspaziatura"/>
        <w:ind w:left="0"/>
        <w:jc w:val="center"/>
        <w:rPr>
          <w:rFonts w:ascii="Times New Roman" w:hAnsi="Times New Roman"/>
          <w:sz w:val="24"/>
        </w:rPr>
      </w:pPr>
    </w:p>
    <w:p w14:paraId="43F3B0F4" w14:textId="5D8B7E70" w:rsidR="001E5627" w:rsidRDefault="001E5627" w:rsidP="00926865">
      <w:pPr>
        <w:pStyle w:val="Nessunaspaziatura"/>
        <w:ind w:left="0"/>
        <w:jc w:val="center"/>
        <w:rPr>
          <w:rFonts w:ascii="Times New Roman" w:hAnsi="Times New Roman"/>
          <w:sz w:val="24"/>
        </w:rPr>
      </w:pPr>
    </w:p>
    <w:p w14:paraId="4B7E7676" w14:textId="03347AA9" w:rsidR="001E5627" w:rsidRDefault="001E5627" w:rsidP="00926865">
      <w:pPr>
        <w:pStyle w:val="Nessunaspaziatura"/>
        <w:ind w:left="0"/>
        <w:jc w:val="center"/>
        <w:rPr>
          <w:rFonts w:ascii="Times New Roman" w:hAnsi="Times New Roman"/>
          <w:sz w:val="24"/>
        </w:rPr>
      </w:pPr>
    </w:p>
    <w:p w14:paraId="0F526A1B" w14:textId="0CD24A30" w:rsidR="001E5627" w:rsidRDefault="001E5627" w:rsidP="00926865">
      <w:pPr>
        <w:pStyle w:val="Nessunaspaziatura"/>
        <w:ind w:left="0"/>
        <w:jc w:val="center"/>
        <w:rPr>
          <w:rFonts w:ascii="Times New Roman" w:hAnsi="Times New Roman"/>
          <w:sz w:val="24"/>
        </w:rPr>
      </w:pPr>
    </w:p>
    <w:p w14:paraId="7A74CFD4" w14:textId="33B6A778" w:rsidR="001E5627" w:rsidRDefault="001E5627" w:rsidP="00926865">
      <w:pPr>
        <w:pStyle w:val="Nessunaspaziatura"/>
        <w:ind w:left="0"/>
        <w:jc w:val="center"/>
        <w:rPr>
          <w:rFonts w:ascii="Times New Roman" w:hAnsi="Times New Roman"/>
          <w:sz w:val="24"/>
        </w:rPr>
      </w:pPr>
    </w:p>
    <w:p w14:paraId="014378F2" w14:textId="24350593" w:rsidR="001E5627" w:rsidRDefault="001E5627" w:rsidP="00926865">
      <w:pPr>
        <w:pStyle w:val="Nessunaspaziatura"/>
        <w:ind w:left="0"/>
        <w:jc w:val="center"/>
        <w:rPr>
          <w:rFonts w:ascii="Times New Roman" w:hAnsi="Times New Roman"/>
          <w:sz w:val="24"/>
        </w:rPr>
      </w:pPr>
    </w:p>
    <w:p w14:paraId="2123A535" w14:textId="77777777" w:rsidR="001E5627" w:rsidRDefault="001E5627" w:rsidP="00926865">
      <w:pPr>
        <w:pStyle w:val="Nessunaspaziatura"/>
        <w:ind w:left="0"/>
        <w:jc w:val="center"/>
        <w:rPr>
          <w:rFonts w:ascii="Times New Roman" w:hAnsi="Times New Roman"/>
          <w:sz w:val="24"/>
        </w:rPr>
      </w:pPr>
    </w:p>
    <w:p w14:paraId="4085558A" w14:textId="77777777" w:rsidR="00926865" w:rsidRDefault="00926865" w:rsidP="00926865">
      <w:pPr>
        <w:pStyle w:val="Nessunaspaziatura"/>
        <w:ind w:left="0"/>
        <w:jc w:val="center"/>
        <w:rPr>
          <w:rFonts w:ascii="Times New Roman" w:hAnsi="Times New Roman"/>
          <w:sz w:val="24"/>
        </w:rPr>
      </w:pPr>
    </w:p>
    <w:p w14:paraId="562F6CCB" w14:textId="77777777" w:rsidR="00926865" w:rsidRDefault="00926865" w:rsidP="00926865">
      <w:pPr>
        <w:pStyle w:val="Nessunaspaziatura"/>
        <w:ind w:left="0"/>
        <w:jc w:val="center"/>
        <w:rPr>
          <w:rFonts w:ascii="Times New Roman" w:hAnsi="Times New Roman"/>
          <w:sz w:val="24"/>
        </w:rPr>
      </w:pPr>
    </w:p>
    <w:p w14:paraId="746D8388" w14:textId="77777777" w:rsidR="00926865" w:rsidRDefault="00926865" w:rsidP="00926865">
      <w:pPr>
        <w:pStyle w:val="Nessunaspaziatura"/>
        <w:ind w:left="0"/>
        <w:jc w:val="center"/>
        <w:rPr>
          <w:rFonts w:ascii="Times New Roman" w:hAnsi="Times New Roman"/>
          <w:sz w:val="24"/>
        </w:rPr>
      </w:pPr>
    </w:p>
    <w:p w14:paraId="285BE5CE" w14:textId="77777777" w:rsidR="00926865" w:rsidRDefault="00926865" w:rsidP="00926865">
      <w:pPr>
        <w:pStyle w:val="Nessunaspaziatura"/>
        <w:ind w:left="0"/>
        <w:jc w:val="center"/>
        <w:rPr>
          <w:rFonts w:ascii="Times New Roman" w:hAnsi="Times New Roman"/>
          <w:sz w:val="24"/>
        </w:rPr>
      </w:pPr>
    </w:p>
    <w:p w14:paraId="688BCACD" w14:textId="77777777" w:rsidR="00926865" w:rsidRDefault="00926865" w:rsidP="00926865">
      <w:pPr>
        <w:pStyle w:val="Nessunaspaziatura"/>
        <w:ind w:left="0"/>
        <w:jc w:val="center"/>
        <w:rPr>
          <w:rFonts w:ascii="Times New Roman" w:hAnsi="Times New Roman"/>
          <w:sz w:val="24"/>
        </w:rPr>
      </w:pPr>
    </w:p>
    <w:p w14:paraId="55F018CD" w14:textId="403BF9E0" w:rsidR="00926865" w:rsidRDefault="00712678" w:rsidP="00926865">
      <w:pPr>
        <w:pStyle w:val="Nessunaspaziatura"/>
        <w:ind w:left="0"/>
        <w:jc w:val="center"/>
        <w:rPr>
          <w:rFonts w:ascii="Times New Roman" w:hAnsi="Times New Roman"/>
          <w:i/>
          <w:sz w:val="40"/>
          <w:szCs w:val="40"/>
        </w:rPr>
      </w:pPr>
      <w:r>
        <w:rPr>
          <w:rFonts w:ascii="Times New Roman" w:hAnsi="Times New Roman"/>
          <w:i/>
          <w:sz w:val="40"/>
          <w:szCs w:val="40"/>
        </w:rPr>
        <w:t>Dicembre</w:t>
      </w:r>
      <w:r w:rsidR="00926865" w:rsidRPr="00B6303C">
        <w:rPr>
          <w:rFonts w:ascii="Times New Roman" w:hAnsi="Times New Roman"/>
          <w:i/>
          <w:sz w:val="40"/>
          <w:szCs w:val="40"/>
        </w:rPr>
        <w:t xml:space="preserve"> 2016</w:t>
      </w:r>
    </w:p>
    <w:p w14:paraId="5E47E5D1" w14:textId="61640627" w:rsidR="008E5DDD" w:rsidRDefault="00926865">
      <w:pPr>
        <w:spacing w:line="240" w:lineRule="auto"/>
        <w:ind w:firstLine="0"/>
        <w:jc w:val="left"/>
        <w:rPr>
          <w:i/>
          <w:sz w:val="40"/>
          <w:szCs w:val="40"/>
        </w:rPr>
      </w:pPr>
      <w:r>
        <w:rPr>
          <w:i/>
          <w:sz w:val="40"/>
          <w:szCs w:val="40"/>
        </w:rPr>
        <w:br w:type="page"/>
      </w:r>
      <w:r w:rsidR="008E5DDD">
        <w:rPr>
          <w:i/>
          <w:sz w:val="40"/>
          <w:szCs w:val="40"/>
        </w:rPr>
        <w:lastRenderedPageBreak/>
        <w:br w:type="page"/>
      </w:r>
    </w:p>
    <w:sdt>
      <w:sdtPr>
        <w:rPr>
          <w:rFonts w:eastAsia="Calibri"/>
          <w:smallCaps w:val="0"/>
          <w:sz w:val="22"/>
          <w:szCs w:val="22"/>
          <w:lang w:eastAsia="en-US"/>
        </w:rPr>
        <w:id w:val="174929292"/>
        <w:docPartObj>
          <w:docPartGallery w:val="Table of Contents"/>
          <w:docPartUnique/>
        </w:docPartObj>
      </w:sdtPr>
      <w:sdtEndPr>
        <w:rPr>
          <w:b/>
          <w:bCs/>
          <w:sz w:val="24"/>
        </w:rPr>
      </w:sdtEndPr>
      <w:sdtContent>
        <w:p w14:paraId="49EB4A20" w14:textId="77777777" w:rsidR="002D3334" w:rsidRPr="00F45D47" w:rsidRDefault="002D3334" w:rsidP="00870E3D">
          <w:pPr>
            <w:pStyle w:val="Titolosommario"/>
            <w:numPr>
              <w:ilvl w:val="0"/>
              <w:numId w:val="0"/>
            </w:numPr>
            <w:rPr>
              <w:sz w:val="22"/>
              <w:szCs w:val="22"/>
            </w:rPr>
          </w:pPr>
          <w:r w:rsidRPr="00F45D47">
            <w:rPr>
              <w:sz w:val="22"/>
              <w:szCs w:val="22"/>
            </w:rPr>
            <w:t>Sommario</w:t>
          </w:r>
        </w:p>
        <w:p w14:paraId="22012EEC" w14:textId="77777777" w:rsidR="008E5DDD" w:rsidRPr="00712678" w:rsidRDefault="008E5DDD">
          <w:pPr>
            <w:pStyle w:val="Sommario1"/>
            <w:tabs>
              <w:tab w:val="right" w:leader="dot" w:pos="8493"/>
            </w:tabs>
            <w:rPr>
              <w:sz w:val="22"/>
            </w:rPr>
          </w:pPr>
        </w:p>
        <w:p w14:paraId="445EA3AD" w14:textId="3EB1104A" w:rsidR="00712678" w:rsidRPr="00712678" w:rsidRDefault="00FA51BD">
          <w:pPr>
            <w:pStyle w:val="Sommario1"/>
            <w:tabs>
              <w:tab w:val="right" w:leader="dot" w:pos="8493"/>
            </w:tabs>
            <w:rPr>
              <w:rFonts w:asciiTheme="minorHAnsi" w:eastAsiaTheme="minorEastAsia" w:hAnsiTheme="minorHAnsi" w:cstheme="minorBidi"/>
              <w:noProof/>
              <w:sz w:val="22"/>
              <w:lang w:eastAsia="it-IT"/>
            </w:rPr>
          </w:pPr>
          <w:r w:rsidRPr="00712678">
            <w:rPr>
              <w:sz w:val="22"/>
            </w:rPr>
            <w:fldChar w:fldCharType="begin"/>
          </w:r>
          <w:r w:rsidR="002D3334" w:rsidRPr="00712678">
            <w:rPr>
              <w:sz w:val="22"/>
            </w:rPr>
            <w:instrText xml:space="preserve"> TOC \o "1-3" \h \z \u </w:instrText>
          </w:r>
          <w:r w:rsidRPr="00712678">
            <w:rPr>
              <w:sz w:val="22"/>
            </w:rPr>
            <w:fldChar w:fldCharType="separate"/>
          </w:r>
          <w:hyperlink w:anchor="_Toc468174479" w:history="1">
            <w:r w:rsidR="00712678" w:rsidRPr="00712678">
              <w:rPr>
                <w:rStyle w:val="Collegamentoipertestuale"/>
                <w:noProof/>
                <w:sz w:val="22"/>
              </w:rPr>
              <w:t>Premessa</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_Toc468174479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7</w:t>
            </w:r>
            <w:r w:rsidR="00712678" w:rsidRPr="00712678">
              <w:rPr>
                <w:noProof/>
                <w:webHidden/>
                <w:sz w:val="22"/>
              </w:rPr>
              <w:fldChar w:fldCharType="end"/>
            </w:r>
          </w:hyperlink>
        </w:p>
        <w:p w14:paraId="7DBA0FE4" w14:textId="38657D31" w:rsidR="00712678" w:rsidRPr="00712678" w:rsidRDefault="0050636F">
          <w:pPr>
            <w:pStyle w:val="Sommario1"/>
            <w:tabs>
              <w:tab w:val="right" w:leader="dot" w:pos="8493"/>
            </w:tabs>
            <w:rPr>
              <w:rFonts w:asciiTheme="minorHAnsi" w:eastAsiaTheme="minorEastAsia" w:hAnsiTheme="minorHAnsi" w:cstheme="minorBidi"/>
              <w:noProof/>
              <w:sz w:val="22"/>
              <w:lang w:eastAsia="it-IT"/>
            </w:rPr>
          </w:pPr>
          <w:hyperlink w:anchor="_Toc468174480" w:history="1">
            <w:r w:rsidR="00712678" w:rsidRPr="00712678">
              <w:rPr>
                <w:rStyle w:val="Collegamentoipertestuale"/>
                <w:noProof/>
                <w:sz w:val="22"/>
              </w:rPr>
              <w:t>Executive summary</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_Toc468174480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9</w:t>
            </w:r>
            <w:r w:rsidR="00712678" w:rsidRPr="00712678">
              <w:rPr>
                <w:noProof/>
                <w:webHidden/>
                <w:sz w:val="22"/>
              </w:rPr>
              <w:fldChar w:fldCharType="end"/>
            </w:r>
          </w:hyperlink>
        </w:p>
        <w:p w14:paraId="66009B2E" w14:textId="4360AA02"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81" w:history="1">
            <w:r w:rsidR="00712678" w:rsidRPr="00712678">
              <w:rPr>
                <w:rStyle w:val="Collegamentoipertestuale"/>
                <w:noProof/>
                <w:sz w:val="22"/>
              </w:rPr>
              <w:t>1.</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L’agricoltura nell’economia meridionale: uno sguardo d’insieme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_Toc468174481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14</w:t>
            </w:r>
            <w:r w:rsidR="00712678" w:rsidRPr="00712678">
              <w:rPr>
                <w:noProof/>
                <w:webHidden/>
                <w:sz w:val="22"/>
              </w:rPr>
              <w:fldChar w:fldCharType="end"/>
            </w:r>
          </w:hyperlink>
        </w:p>
        <w:p w14:paraId="404E2F91" w14:textId="7260746C" w:rsidR="00712678" w:rsidRPr="00712678" w:rsidRDefault="0050636F">
          <w:pPr>
            <w:pStyle w:val="Sommario2"/>
            <w:tabs>
              <w:tab w:val="left" w:pos="1540"/>
              <w:tab w:val="right" w:leader="dot" w:pos="8493"/>
            </w:tabs>
            <w:rPr>
              <w:rFonts w:asciiTheme="minorHAnsi" w:eastAsiaTheme="minorEastAsia" w:hAnsiTheme="minorHAnsi" w:cstheme="minorBidi"/>
              <w:noProof/>
              <w:sz w:val="22"/>
              <w:lang w:eastAsia="it-IT"/>
            </w:rPr>
          </w:pPr>
          <w:hyperlink w:anchor="_Toc468174482" w:history="1">
            <w:r w:rsidR="00712678" w:rsidRPr="00712678">
              <w:rPr>
                <w:rStyle w:val="Collegamentoipertestuale"/>
                <w:noProof/>
                <w:sz w:val="22"/>
              </w:rPr>
              <w:t>1.1</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Gli andamenti recenti e l’uscita dalla crisi</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_Toc468174482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14</w:t>
            </w:r>
            <w:r w:rsidR="00712678" w:rsidRPr="00712678">
              <w:rPr>
                <w:noProof/>
                <w:webHidden/>
                <w:sz w:val="22"/>
              </w:rPr>
              <w:fldChar w:fldCharType="end"/>
            </w:r>
          </w:hyperlink>
        </w:p>
        <w:p w14:paraId="1283B12F" w14:textId="2F1956D3" w:rsidR="00712678" w:rsidRPr="00712678" w:rsidRDefault="0050636F">
          <w:pPr>
            <w:pStyle w:val="Sommario2"/>
            <w:tabs>
              <w:tab w:val="left" w:pos="1540"/>
              <w:tab w:val="right" w:leader="dot" w:pos="8493"/>
            </w:tabs>
            <w:rPr>
              <w:rFonts w:asciiTheme="minorHAnsi" w:eastAsiaTheme="minorEastAsia" w:hAnsiTheme="minorHAnsi" w:cstheme="minorBidi"/>
              <w:noProof/>
              <w:sz w:val="22"/>
              <w:lang w:eastAsia="it-IT"/>
            </w:rPr>
          </w:pPr>
          <w:hyperlink w:anchor="_Toc468174483" w:history="1">
            <w:r w:rsidR="00712678" w:rsidRPr="00712678">
              <w:rPr>
                <w:rStyle w:val="Collegamentoipertestuale"/>
                <w:noProof/>
                <w:sz w:val="22"/>
              </w:rPr>
              <w:t>1.2</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La ripartenza della produzione agricola</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_Toc468174483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16</w:t>
            </w:r>
            <w:r w:rsidR="00712678" w:rsidRPr="00712678">
              <w:rPr>
                <w:noProof/>
                <w:webHidden/>
                <w:sz w:val="22"/>
              </w:rPr>
              <w:fldChar w:fldCharType="end"/>
            </w:r>
          </w:hyperlink>
        </w:p>
        <w:p w14:paraId="613113F1" w14:textId="05909B51"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84" w:history="1">
            <w:r w:rsidR="00712678" w:rsidRPr="00712678">
              <w:rPr>
                <w:rStyle w:val="Collegamentoipertestuale"/>
                <w:noProof/>
                <w:sz w:val="22"/>
              </w:rPr>
              <w:t>1.3. La domanda di prodotti del Sud: la forte spinta dell’export</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_Toc468174484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21</w:t>
            </w:r>
            <w:r w:rsidR="00712678" w:rsidRPr="00712678">
              <w:rPr>
                <w:noProof/>
                <w:webHidden/>
                <w:sz w:val="22"/>
              </w:rPr>
              <w:fldChar w:fldCharType="end"/>
            </w:r>
          </w:hyperlink>
        </w:p>
        <w:p w14:paraId="32D6E369" w14:textId="144DA3C6"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85" w:history="1">
            <w:r w:rsidR="00712678" w:rsidRPr="00712678">
              <w:rPr>
                <w:rStyle w:val="Collegamentoipertestuale"/>
                <w:noProof/>
                <w:sz w:val="22"/>
              </w:rPr>
              <w:t>1.4. La ripresa degli investimenti e la produttività</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_Toc468174485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26</w:t>
            </w:r>
            <w:r w:rsidR="00712678" w:rsidRPr="00712678">
              <w:rPr>
                <w:noProof/>
                <w:webHidden/>
                <w:sz w:val="22"/>
              </w:rPr>
              <w:fldChar w:fldCharType="end"/>
            </w:r>
          </w:hyperlink>
        </w:p>
        <w:p w14:paraId="78DF0B55" w14:textId="6BD1161A"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86" w:history="1">
            <w:r w:rsidR="00712678" w:rsidRPr="00712678">
              <w:rPr>
                <w:rStyle w:val="Collegamentoipertestuale"/>
                <w:noProof/>
                <w:sz w:val="22"/>
              </w:rPr>
              <w:t>1.5. La dinamica recente di occupazione e redditi</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_Toc468174486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28</w:t>
            </w:r>
            <w:r w:rsidR="00712678" w:rsidRPr="00712678">
              <w:rPr>
                <w:noProof/>
                <w:webHidden/>
                <w:sz w:val="22"/>
              </w:rPr>
              <w:fldChar w:fldCharType="end"/>
            </w:r>
          </w:hyperlink>
        </w:p>
        <w:p w14:paraId="1FC2B411" w14:textId="76E68EF8"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87" w:history="1">
            <w:r w:rsidR="00712678" w:rsidRPr="00712678">
              <w:rPr>
                <w:rStyle w:val="Collegamentoipertestuale"/>
                <w:noProof/>
                <w:sz w:val="22"/>
              </w:rPr>
              <w:t>1.6. Il credito in agricoltura</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_Toc468174487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31</w:t>
            </w:r>
            <w:r w:rsidR="00712678" w:rsidRPr="00712678">
              <w:rPr>
                <w:noProof/>
                <w:webHidden/>
                <w:sz w:val="22"/>
              </w:rPr>
              <w:fldChar w:fldCharType="end"/>
            </w:r>
          </w:hyperlink>
        </w:p>
        <w:p w14:paraId="0B82B124" w14:textId="76A358E5"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88" w:history="1">
            <w:r w:rsidR="00712678" w:rsidRPr="00712678">
              <w:rPr>
                <w:rStyle w:val="Collegamentoipertestuale"/>
                <w:noProof/>
                <w:sz w:val="22"/>
              </w:rPr>
              <w:t>2.</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Una “modernizzazione qualitativa”</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_Toc468174488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36</w:t>
            </w:r>
            <w:r w:rsidR="00712678" w:rsidRPr="00712678">
              <w:rPr>
                <w:noProof/>
                <w:webHidden/>
                <w:sz w:val="22"/>
              </w:rPr>
              <w:fldChar w:fldCharType="end"/>
            </w:r>
          </w:hyperlink>
        </w:p>
        <w:p w14:paraId="2FD27810" w14:textId="167B8B0A" w:rsidR="00712678" w:rsidRPr="00712678" w:rsidRDefault="0050636F">
          <w:pPr>
            <w:pStyle w:val="Sommario2"/>
            <w:tabs>
              <w:tab w:val="left" w:pos="1540"/>
              <w:tab w:val="right" w:leader="dot" w:pos="8493"/>
            </w:tabs>
            <w:rPr>
              <w:rFonts w:asciiTheme="minorHAnsi" w:eastAsiaTheme="minorEastAsia" w:hAnsiTheme="minorHAnsi" w:cstheme="minorBidi"/>
              <w:noProof/>
              <w:sz w:val="22"/>
              <w:lang w:eastAsia="it-IT"/>
            </w:rPr>
          </w:pPr>
          <w:hyperlink w:anchor="_Toc468174491" w:history="1">
            <w:r w:rsidR="00712678" w:rsidRPr="00712678">
              <w:rPr>
                <w:rStyle w:val="Collegamentoipertestuale"/>
                <w:noProof/>
                <w:sz w:val="22"/>
              </w:rPr>
              <w:t>2.1.</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La multifunzionalità come leva di sviluppo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_Toc468174491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36</w:t>
            </w:r>
            <w:r w:rsidR="00712678" w:rsidRPr="00712678">
              <w:rPr>
                <w:noProof/>
                <w:webHidden/>
                <w:sz w:val="22"/>
              </w:rPr>
              <w:fldChar w:fldCharType="end"/>
            </w:r>
          </w:hyperlink>
        </w:p>
        <w:p w14:paraId="3854CA51" w14:textId="1670EADD" w:rsidR="00712678" w:rsidRPr="00712678" w:rsidRDefault="0050636F">
          <w:pPr>
            <w:pStyle w:val="Sommario2"/>
            <w:tabs>
              <w:tab w:val="left" w:pos="1540"/>
              <w:tab w:val="right" w:leader="dot" w:pos="8493"/>
            </w:tabs>
            <w:rPr>
              <w:rFonts w:asciiTheme="minorHAnsi" w:eastAsiaTheme="minorEastAsia" w:hAnsiTheme="minorHAnsi" w:cstheme="minorBidi"/>
              <w:noProof/>
              <w:sz w:val="22"/>
              <w:lang w:eastAsia="it-IT"/>
            </w:rPr>
          </w:pPr>
          <w:hyperlink w:anchor="_Toc468174492" w:history="1">
            <w:r w:rsidR="00712678" w:rsidRPr="00712678">
              <w:rPr>
                <w:rStyle w:val="Collegamentoipertestuale"/>
                <w:noProof/>
                <w:sz w:val="22"/>
              </w:rPr>
              <w:t>2.2.</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Le produzioni a indicazione geografica nel Mezzogiorno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_Toc468174492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37</w:t>
            </w:r>
            <w:r w:rsidR="00712678" w:rsidRPr="00712678">
              <w:rPr>
                <w:noProof/>
                <w:webHidden/>
                <w:sz w:val="22"/>
              </w:rPr>
              <w:fldChar w:fldCharType="end"/>
            </w:r>
          </w:hyperlink>
        </w:p>
        <w:p w14:paraId="27E24A5D" w14:textId="4731AAA0"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93" w:history="1">
            <w:r w:rsidR="00712678" w:rsidRPr="00712678">
              <w:rPr>
                <w:rStyle w:val="Collegamentoipertestuale"/>
                <w:noProof/>
                <w:sz w:val="22"/>
              </w:rPr>
              <w:t>3.</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Il crescente ruolo dei giovani e la necessità di un ricambio generazionale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_Toc468174493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44</w:t>
            </w:r>
            <w:r w:rsidR="00712678" w:rsidRPr="00712678">
              <w:rPr>
                <w:noProof/>
                <w:webHidden/>
                <w:sz w:val="22"/>
              </w:rPr>
              <w:fldChar w:fldCharType="end"/>
            </w:r>
          </w:hyperlink>
        </w:p>
        <w:p w14:paraId="2F4B8975" w14:textId="0B0E4BB7"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94" w:history="1">
            <w:r w:rsidR="00712678" w:rsidRPr="00712678">
              <w:rPr>
                <w:rStyle w:val="Collegamentoipertestuale"/>
                <w:noProof/>
                <w:sz w:val="22"/>
              </w:rPr>
              <w:t>4.</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La specializzazione agroalimentare del Mezzogiorno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_Toc468174494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51</w:t>
            </w:r>
            <w:r w:rsidR="00712678" w:rsidRPr="00712678">
              <w:rPr>
                <w:noProof/>
                <w:webHidden/>
                <w:sz w:val="22"/>
              </w:rPr>
              <w:fldChar w:fldCharType="end"/>
            </w:r>
          </w:hyperlink>
        </w:p>
        <w:p w14:paraId="7FE525C4" w14:textId="54A832A0"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95" w:history="1">
            <w:r w:rsidR="00712678" w:rsidRPr="00712678">
              <w:rPr>
                <w:rStyle w:val="Collegamentoipertestuale"/>
                <w:noProof/>
                <w:sz w:val="22"/>
              </w:rPr>
              <w:t>5.</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La sfida dell’organizzazione della produzione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_Toc468174495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54</w:t>
            </w:r>
            <w:r w:rsidR="00712678" w:rsidRPr="00712678">
              <w:rPr>
                <w:noProof/>
                <w:webHidden/>
                <w:sz w:val="22"/>
              </w:rPr>
              <w:fldChar w:fldCharType="end"/>
            </w:r>
          </w:hyperlink>
        </w:p>
        <w:p w14:paraId="14E6CF5C" w14:textId="43A1D9FA" w:rsidR="00712678" w:rsidRPr="00712678" w:rsidRDefault="0050636F">
          <w:pPr>
            <w:pStyle w:val="Sommario1"/>
            <w:tabs>
              <w:tab w:val="left" w:pos="1320"/>
              <w:tab w:val="right" w:leader="dot" w:pos="8493"/>
            </w:tabs>
            <w:rPr>
              <w:rFonts w:asciiTheme="minorHAnsi" w:eastAsiaTheme="minorEastAsia" w:hAnsiTheme="minorHAnsi" w:cstheme="minorBidi"/>
              <w:noProof/>
              <w:sz w:val="22"/>
              <w:lang w:eastAsia="it-IT"/>
            </w:rPr>
          </w:pPr>
          <w:hyperlink w:anchor="_Toc468174496" w:history="1">
            <w:r w:rsidR="00712678" w:rsidRPr="00712678">
              <w:rPr>
                <w:rStyle w:val="Collegamentoipertestuale"/>
                <w:noProof/>
                <w:sz w:val="22"/>
              </w:rPr>
              <w:t>6.</w:t>
            </w:r>
            <w:r w:rsidR="00712678" w:rsidRPr="00712678">
              <w:rPr>
                <w:rFonts w:asciiTheme="minorHAnsi" w:eastAsiaTheme="minorEastAsia" w:hAnsiTheme="minorHAnsi" w:cstheme="minorBidi"/>
                <w:noProof/>
                <w:sz w:val="22"/>
                <w:lang w:eastAsia="it-IT"/>
              </w:rPr>
              <w:tab/>
            </w:r>
            <w:r w:rsidR="00712678" w:rsidRPr="00712678">
              <w:rPr>
                <w:rStyle w:val="Collegamentoipertestuale"/>
                <w:noProof/>
                <w:sz w:val="22"/>
              </w:rPr>
              <w:t>Le filiere agroalimentari tra tradizione e innovazione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_Toc468174496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57</w:t>
            </w:r>
            <w:r w:rsidR="00712678" w:rsidRPr="00712678">
              <w:rPr>
                <w:noProof/>
                <w:webHidden/>
                <w:sz w:val="22"/>
              </w:rPr>
              <w:fldChar w:fldCharType="end"/>
            </w:r>
          </w:hyperlink>
        </w:p>
        <w:p w14:paraId="75ADB956" w14:textId="118A299D"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97" w:history="1">
            <w:r w:rsidR="00712678" w:rsidRPr="00712678">
              <w:rPr>
                <w:rStyle w:val="Collegamentoipertestuale"/>
                <w:noProof/>
                <w:sz w:val="22"/>
              </w:rPr>
              <w:t>6.1. Introduzione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_Toc468174497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57</w:t>
            </w:r>
            <w:r w:rsidR="00712678" w:rsidRPr="00712678">
              <w:rPr>
                <w:noProof/>
                <w:webHidden/>
                <w:sz w:val="22"/>
              </w:rPr>
              <w:fldChar w:fldCharType="end"/>
            </w:r>
          </w:hyperlink>
        </w:p>
        <w:p w14:paraId="24AC0BEF" w14:textId="3B994922"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98" w:history="1">
            <w:r w:rsidR="00712678" w:rsidRPr="00712678">
              <w:rPr>
                <w:rStyle w:val="Collegamentoipertestuale"/>
                <w:noProof/>
                <w:sz w:val="22"/>
              </w:rPr>
              <w:t>6.2. Il ruolo delle coltivazioni agricole nel Mezzogiorno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_Toc468174498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58</w:t>
            </w:r>
            <w:r w:rsidR="00712678" w:rsidRPr="00712678">
              <w:rPr>
                <w:noProof/>
                <w:webHidden/>
                <w:sz w:val="22"/>
              </w:rPr>
              <w:fldChar w:fldCharType="end"/>
            </w:r>
          </w:hyperlink>
        </w:p>
        <w:p w14:paraId="775294AE" w14:textId="0C097C77"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499" w:history="1">
            <w:r w:rsidR="00712678" w:rsidRPr="00712678">
              <w:rPr>
                <w:rStyle w:val="Collegamentoipertestuale"/>
                <w:noProof/>
                <w:sz w:val="22"/>
              </w:rPr>
              <w:t>6.3. Le coltivazioni erbacee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_Toc468174499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60</w:t>
            </w:r>
            <w:r w:rsidR="00712678" w:rsidRPr="00712678">
              <w:rPr>
                <w:noProof/>
                <w:webHidden/>
                <w:sz w:val="22"/>
              </w:rPr>
              <w:fldChar w:fldCharType="end"/>
            </w:r>
          </w:hyperlink>
        </w:p>
        <w:p w14:paraId="361ED4A4" w14:textId="7AEDF2E8" w:rsidR="00712678" w:rsidRPr="00712678" w:rsidRDefault="0050636F">
          <w:pPr>
            <w:pStyle w:val="Sommario3"/>
            <w:tabs>
              <w:tab w:val="right" w:leader="dot" w:pos="8493"/>
            </w:tabs>
            <w:rPr>
              <w:rFonts w:asciiTheme="minorHAnsi" w:eastAsiaTheme="minorEastAsia" w:hAnsiTheme="minorHAnsi" w:cstheme="minorBidi"/>
              <w:noProof/>
              <w:sz w:val="22"/>
              <w:lang w:eastAsia="it-IT"/>
            </w:rPr>
          </w:pPr>
          <w:hyperlink w:anchor="_Toc468174500" w:history="1">
            <w:r w:rsidR="00712678" w:rsidRPr="00712678">
              <w:rPr>
                <w:rStyle w:val="Collegamentoipertestuale"/>
                <w:noProof/>
                <w:sz w:val="22"/>
              </w:rPr>
              <w:t>6.3.1. La filiera del grano duro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_Toc468174500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61</w:t>
            </w:r>
            <w:r w:rsidR="00712678" w:rsidRPr="00712678">
              <w:rPr>
                <w:noProof/>
                <w:webHidden/>
                <w:sz w:val="22"/>
              </w:rPr>
              <w:fldChar w:fldCharType="end"/>
            </w:r>
          </w:hyperlink>
        </w:p>
        <w:p w14:paraId="57D0741D" w14:textId="691C6422" w:rsidR="00712678" w:rsidRPr="00712678" w:rsidRDefault="0050636F">
          <w:pPr>
            <w:pStyle w:val="Sommario2"/>
            <w:tabs>
              <w:tab w:val="right" w:leader="dot" w:pos="8493"/>
            </w:tabs>
            <w:rPr>
              <w:rFonts w:asciiTheme="minorHAnsi" w:eastAsiaTheme="minorEastAsia" w:hAnsiTheme="minorHAnsi" w:cstheme="minorBidi"/>
              <w:noProof/>
              <w:sz w:val="22"/>
              <w:lang w:eastAsia="it-IT"/>
            </w:rPr>
          </w:pPr>
          <w:hyperlink w:anchor="_Toc468174501" w:history="1">
            <w:r w:rsidR="00712678" w:rsidRPr="00712678">
              <w:rPr>
                <w:rStyle w:val="Collegamentoipertestuale"/>
                <w:noProof/>
                <w:sz w:val="22"/>
              </w:rPr>
              <w:t>6.4. Le coltivazioni legnose</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_Toc468174501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64</w:t>
            </w:r>
            <w:r w:rsidR="00712678" w:rsidRPr="00712678">
              <w:rPr>
                <w:noProof/>
                <w:webHidden/>
                <w:sz w:val="22"/>
              </w:rPr>
              <w:fldChar w:fldCharType="end"/>
            </w:r>
          </w:hyperlink>
        </w:p>
        <w:p w14:paraId="730362E2" w14:textId="2D36152F" w:rsidR="00712678" w:rsidRPr="00712678" w:rsidRDefault="0050636F">
          <w:pPr>
            <w:pStyle w:val="Sommario3"/>
            <w:tabs>
              <w:tab w:val="right" w:leader="dot" w:pos="8493"/>
            </w:tabs>
            <w:rPr>
              <w:rFonts w:asciiTheme="minorHAnsi" w:eastAsiaTheme="minorEastAsia" w:hAnsiTheme="minorHAnsi" w:cstheme="minorBidi"/>
              <w:noProof/>
              <w:sz w:val="22"/>
              <w:lang w:eastAsia="it-IT"/>
            </w:rPr>
          </w:pPr>
          <w:hyperlink w:anchor="_Toc468174502" w:history="1">
            <w:r w:rsidR="00712678" w:rsidRPr="00712678">
              <w:rPr>
                <w:rStyle w:val="Collegamentoipertestuale"/>
                <w:noProof/>
                <w:sz w:val="22"/>
              </w:rPr>
              <w:t>6.4.1. La filiera degli agrumi</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_Toc468174502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66</w:t>
            </w:r>
            <w:r w:rsidR="00712678" w:rsidRPr="00712678">
              <w:rPr>
                <w:noProof/>
                <w:webHidden/>
                <w:sz w:val="22"/>
              </w:rPr>
              <w:fldChar w:fldCharType="end"/>
            </w:r>
          </w:hyperlink>
        </w:p>
        <w:p w14:paraId="63F57CF3" w14:textId="1DE98AF6" w:rsidR="00712678" w:rsidRPr="00712678" w:rsidRDefault="0050636F">
          <w:pPr>
            <w:pStyle w:val="Sommario3"/>
            <w:tabs>
              <w:tab w:val="right" w:leader="dot" w:pos="8493"/>
            </w:tabs>
            <w:rPr>
              <w:rFonts w:asciiTheme="minorHAnsi" w:eastAsiaTheme="minorEastAsia" w:hAnsiTheme="minorHAnsi" w:cstheme="minorBidi"/>
              <w:noProof/>
              <w:sz w:val="22"/>
              <w:lang w:eastAsia="it-IT"/>
            </w:rPr>
          </w:pPr>
          <w:hyperlink w:anchor="_Toc468174503" w:history="1">
            <w:r w:rsidR="00712678" w:rsidRPr="00712678">
              <w:rPr>
                <w:rStyle w:val="Collegamentoipertestuale"/>
                <w:noProof/>
                <w:sz w:val="22"/>
              </w:rPr>
              <w:t>6.4.2. La filiera dell’olio di oliva</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_Toc468174503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69</w:t>
            </w:r>
            <w:r w:rsidR="00712678" w:rsidRPr="00712678">
              <w:rPr>
                <w:noProof/>
                <w:webHidden/>
                <w:sz w:val="22"/>
              </w:rPr>
              <w:fldChar w:fldCharType="end"/>
            </w:r>
          </w:hyperlink>
        </w:p>
        <w:p w14:paraId="5BC75210" w14:textId="060E65AA" w:rsidR="00712678" w:rsidRPr="00712678" w:rsidRDefault="0050636F">
          <w:pPr>
            <w:pStyle w:val="Sommario3"/>
            <w:tabs>
              <w:tab w:val="right" w:leader="dot" w:pos="8493"/>
            </w:tabs>
            <w:rPr>
              <w:rFonts w:asciiTheme="minorHAnsi" w:eastAsiaTheme="minorEastAsia" w:hAnsiTheme="minorHAnsi" w:cstheme="minorBidi"/>
              <w:noProof/>
              <w:sz w:val="22"/>
              <w:lang w:eastAsia="it-IT"/>
            </w:rPr>
          </w:pPr>
          <w:hyperlink w:anchor="_Toc468174504" w:history="1">
            <w:r w:rsidR="00712678" w:rsidRPr="00712678">
              <w:rPr>
                <w:rStyle w:val="Collegamentoipertestuale"/>
                <w:noProof/>
                <w:sz w:val="22"/>
              </w:rPr>
              <w:t>6.4.3. La filiera del vino</w:t>
            </w:r>
            <w:r w:rsidR="00712678" w:rsidRPr="00712678">
              <w:rPr>
                <w:noProof/>
                <w:webHidden/>
                <w:sz w:val="22"/>
              </w:rPr>
              <w:tab/>
            </w:r>
            <w:r w:rsidR="00712678" w:rsidRPr="00712678">
              <w:rPr>
                <w:noProof/>
                <w:webHidden/>
                <w:sz w:val="22"/>
              </w:rPr>
              <w:fldChar w:fldCharType="begin"/>
            </w:r>
            <w:r w:rsidR="00712678" w:rsidRPr="00712678">
              <w:rPr>
                <w:noProof/>
                <w:webHidden/>
                <w:sz w:val="22"/>
              </w:rPr>
              <w:instrText xml:space="preserve"> PAGEREF _Toc468174504 \h </w:instrText>
            </w:r>
            <w:r w:rsidR="00712678" w:rsidRPr="00712678">
              <w:rPr>
                <w:noProof/>
                <w:webHidden/>
                <w:sz w:val="22"/>
              </w:rPr>
            </w:r>
            <w:r w:rsidR="00712678" w:rsidRPr="00712678">
              <w:rPr>
                <w:noProof/>
                <w:webHidden/>
                <w:sz w:val="22"/>
              </w:rPr>
              <w:fldChar w:fldCharType="separate"/>
            </w:r>
            <w:r w:rsidR="00712678" w:rsidRPr="00712678">
              <w:rPr>
                <w:noProof/>
                <w:webHidden/>
                <w:sz w:val="22"/>
              </w:rPr>
              <w:t>71</w:t>
            </w:r>
            <w:r w:rsidR="00712678" w:rsidRPr="00712678">
              <w:rPr>
                <w:noProof/>
                <w:webHidden/>
                <w:sz w:val="22"/>
              </w:rPr>
              <w:fldChar w:fldCharType="end"/>
            </w:r>
          </w:hyperlink>
        </w:p>
        <w:p w14:paraId="0A8818EC" w14:textId="47453066" w:rsidR="002D3334" w:rsidRDefault="00FA51BD">
          <w:r w:rsidRPr="00712678">
            <w:rPr>
              <w:b/>
              <w:bCs/>
              <w:sz w:val="22"/>
            </w:rPr>
            <w:fldChar w:fldCharType="end"/>
          </w:r>
        </w:p>
      </w:sdtContent>
    </w:sdt>
    <w:p w14:paraId="2230D14E" w14:textId="77777777" w:rsidR="004E59A4" w:rsidRPr="00A63D8B" w:rsidRDefault="004E59A4" w:rsidP="004E59A4">
      <w:pPr>
        <w:rPr>
          <w:sz w:val="28"/>
        </w:rPr>
      </w:pPr>
    </w:p>
    <w:p w14:paraId="45DA6052" w14:textId="6AF5E055" w:rsidR="008E5DDD" w:rsidRDefault="008E5DDD">
      <w:pPr>
        <w:spacing w:line="240" w:lineRule="auto"/>
        <w:ind w:firstLine="0"/>
        <w:jc w:val="left"/>
        <w:rPr>
          <w:smallCaps/>
        </w:rPr>
      </w:pPr>
      <w:r>
        <w:rPr>
          <w:smallCaps/>
        </w:rPr>
        <w:br w:type="page"/>
      </w:r>
    </w:p>
    <w:p w14:paraId="75AC0002" w14:textId="323CD5A7" w:rsidR="00C31FD3" w:rsidRDefault="00C31FD3">
      <w:pPr>
        <w:spacing w:line="240" w:lineRule="auto"/>
        <w:ind w:firstLine="0"/>
        <w:jc w:val="left"/>
        <w:rPr>
          <w:smallCaps/>
        </w:rPr>
      </w:pPr>
      <w:r>
        <w:rPr>
          <w:smallCaps/>
        </w:rPr>
        <w:lastRenderedPageBreak/>
        <w:br w:type="page"/>
      </w:r>
    </w:p>
    <w:p w14:paraId="3DB8942C" w14:textId="18BABC9A" w:rsidR="00926865" w:rsidRDefault="00712678" w:rsidP="00926865">
      <w:pPr>
        <w:pStyle w:val="Titolo1"/>
        <w:numPr>
          <w:ilvl w:val="0"/>
          <w:numId w:val="0"/>
        </w:numPr>
      </w:pPr>
      <w:bookmarkStart w:id="0" w:name="_Toc468174479"/>
      <w:r>
        <w:lastRenderedPageBreak/>
        <w:t>Premessa</w:t>
      </w:r>
      <w:bookmarkEnd w:id="0"/>
    </w:p>
    <w:p w14:paraId="3C7F775E" w14:textId="02FC819A" w:rsidR="00926865" w:rsidRDefault="00926865" w:rsidP="00926865"/>
    <w:p w14:paraId="3B2707D5" w14:textId="54469839" w:rsidR="00712678" w:rsidRDefault="00712678" w:rsidP="00712678">
      <w:r>
        <w:t xml:space="preserve">Parlare oggi di agricoltura e del suo ruolo nella crescita del Mezzogiorno ripropone un dibattito antico in un contesto del tutto nuovo, che lo rende di straordinaria attualità. Un contesto in cui ancora si ritrovano </w:t>
      </w:r>
      <w:r w:rsidRPr="00712678">
        <w:t xml:space="preserve">annosi </w:t>
      </w:r>
      <w:r>
        <w:t xml:space="preserve">ritardi – il Mezzogiorno rispetto al resto del Paese, l’agricoltura rispetto al resto dell’economia – ma che offre una serie di nuove e straordinarie opportunità: la forte dinamica della domanda mondiale di cibo di qualità e l’ottima reputazione del </w:t>
      </w:r>
      <w:r w:rsidRPr="00712678">
        <w:rPr>
          <w:i/>
        </w:rPr>
        <w:t xml:space="preserve">made in </w:t>
      </w:r>
      <w:proofErr w:type="spellStart"/>
      <w:r w:rsidRPr="00712678">
        <w:rPr>
          <w:i/>
        </w:rPr>
        <w:t>Italy</w:t>
      </w:r>
      <w:proofErr w:type="spellEnd"/>
      <w:r>
        <w:t xml:space="preserve"> nel mondo; la crescente integrazione dell’agricoltura con il resto dell’economia, sia nelle diverse filiere agroalimentari e nelle relative catene globali del valore, sia nei suoi legami con altri settori presenti sul territorio (turismo, ristorazione, energia); le nuove aspettative dei cittadini-consumatori nei confronti dell’agricoltura e delle aree rurali sul fronte sociale e culturale oltre che produttivo; la consolidata percezione del ruolo strategico del settore nella salvaguardia del territorio e dell’ambiente e nella gestione delle grandi sfide globali e intergenerazionali quali il cambiamento climatico e il risparmio energetico.</w:t>
      </w:r>
    </w:p>
    <w:p w14:paraId="636442E1" w14:textId="77777777" w:rsidR="00712678" w:rsidRDefault="00712678" w:rsidP="00712678">
      <w:r>
        <w:t xml:space="preserve">In questo contesto, il rapporto che qui presentiamo ci racconta di un Mezzogiorno che ha sofferto nel corso della crisi economica 2008-2014 ma che oggi dà segnali positivi e sembra essere al centro della ripartenza, specialmente grazie alla recente ottima </w:t>
      </w:r>
      <w:r w:rsidRPr="00712678">
        <w:rPr>
          <w:i/>
        </w:rPr>
        <w:t>performance</w:t>
      </w:r>
      <w:r>
        <w:t xml:space="preserve"> della sua agricoltura. Un Mezzogiorno che rispetto al resto del Paese è strutturalmente e storicamente più specializzato nell’agroalimentare, e che dunque sta sperimentando a pieno titolo i processi di modernizzazione che attraversano il settore. Un Mezzogiorno che anche su questo fronte è più indietro del Centro Nord ma che in una fase economica più espansiva di quella degli ultimi dieci anni può sfruttare i grandi margini di miglioramento associati al suo ritardo. </w:t>
      </w:r>
    </w:p>
    <w:p w14:paraId="18669D0A" w14:textId="77777777" w:rsidR="00712678" w:rsidRDefault="00712678" w:rsidP="00712678">
      <w:r>
        <w:t xml:space="preserve">“L’analisi dell’agricoltura meridionale”, si legge nel Rapporto, “mette in luce un aspetto per certi versi paradossale e ricorrente: il ruolo sempre più forte del settore nell’economia dell’area, a dispetto della sua debolezza rispetto al sistema agroalimentare del Centro-Nord e soprattutto alle potenzialità – ben maggiori – che il Mezzogiorno potrebbe esprimere. Compito della politica è attivare strumenti per risolvere questo paradosso in positivo”. </w:t>
      </w:r>
    </w:p>
    <w:p w14:paraId="33A3404E" w14:textId="77777777" w:rsidR="00712678" w:rsidRDefault="00712678" w:rsidP="00712678">
      <w:r>
        <w:t xml:space="preserve">Per assolvere questo compito c’è bisogno di politiche volte a promuovere e accompagnare i processi di modernizzazione con un approccio pragmatico che sappia adattarsi alle diverse potenzialità delle tante realtà territoriali presenti nel Mezzogiorno, coniugando due modelli, che ancora molti considerano alternativi ma che in realtà sono paralleli e complementari. Da un lato, quello classico – in larga misura e in molti casi ineludibile – di quella che si può definire la “modernizzazione produttivistica” di tipo </w:t>
      </w:r>
      <w:r w:rsidRPr="00712678">
        <w:rPr>
          <w:i/>
        </w:rPr>
        <w:t>hard</w:t>
      </w:r>
      <w:r>
        <w:t xml:space="preserve">, basata sulla capitalizzazione, la ricerca dell’efficienza e della riduzione dei costi per unità di prodotto attraverso le dimensioni, la massa critica, l’organizzazione, la logistica, l’integrazione di filiera spesso guidata dalla grande distribuzione. Dall’altro quello più </w:t>
      </w:r>
      <w:r w:rsidRPr="00712678">
        <w:rPr>
          <w:i/>
        </w:rPr>
        <w:t>soft</w:t>
      </w:r>
      <w:r>
        <w:t xml:space="preserve">, della “modernizzazione qualitativa” basata sulle diverse declinazioni della multifunzionalità, quali agriturismo, agricoltura sociale, tipicità, biodiversità, </w:t>
      </w:r>
      <w:r>
        <w:lastRenderedPageBreak/>
        <w:t xml:space="preserve">filiera corta, produzione di beni pubblici: un modello, quest'ultimo, per molti versi ancora incompiuto ma politicamente “vendibile” in quanto molto in linea con le nuove aspettative dei consumatori e dei cittadini nei confronti dell’agricoltura e fortemente sostenuto dalla politica agricola comune e dalla politica di sviluppo rurale dell’Unione europea. </w:t>
      </w:r>
    </w:p>
    <w:p w14:paraId="18E6C89B" w14:textId="77777777" w:rsidR="00712678" w:rsidRDefault="00712678" w:rsidP="00712678">
      <w:r>
        <w:t>La sfida è riuscire portare avanti questi due modelli in modo non competitivo e non alternativo, mettendo d’accordo le diverse anime dell’agricoltura meridionale, le diverse componenti dell’economia e della società e i diversi portatori d’interesse che le sostengono, agendo sui tanti fronti su cui l’intervento pubblico è chiamato a intervenire: insediamento giovani, innovazione, promozione degli investimenti, credito, organizzazione dell’offerta, valorizzazione della qualità, indicazioni geografiche, promozione dell’export, rafforzamento del potere contrattuale dell’agricoltura nella filiera, gestione del rischio.</w:t>
      </w:r>
    </w:p>
    <w:p w14:paraId="68AA94BC" w14:textId="29586D52" w:rsidR="00712678" w:rsidRDefault="00712678" w:rsidP="00712678">
      <w:r>
        <w:t>L’ISMEA vuole contribuire a questa sfida mettendo a disposizione la sua conoscenza del settore e delle problematiche specificamente connesse a molte di queste possibili azioni di politica agraria per le imprese agricole e le filiere agroalimentari. Più in particolare, nel rivolgere la propria attenzione al Mezzogiorno d’Italia, l’Istituto ha avvertito l’esigenza di essere supportato dalla SVIMEZ, ossia da chi del Mezzogiorno e delle relative politiche se ne intende e sul relativo dibattito scientifico e politico è in grado di assicurare un indiscusso marchio di qualità. Al presidente della SVIMEZ Adriano Giannola – la cui sensibilità per l'agricoltura è certificata dalla sua provenienza dalla scuola di Portici di Manlio Rossi-Doria – va dunque un sincero ringraziamento per la prontezza con cui ha aderito all’iniziativa e per l’eccezionale squadra di esperti che ha messo a disposizione.</w:t>
      </w:r>
    </w:p>
    <w:p w14:paraId="7318D380" w14:textId="77777777" w:rsidR="00712678" w:rsidRDefault="00712678" w:rsidP="00712678">
      <w:r>
        <w:t>Il contributo che oggi diamo alle stampe, redatto in tempi molto ristretti e con approccio sperimentale, è il primo risultato di questa sfida e di questa collaborazione: una sorta di “numero zero” di un rapporto che auspichiamo possa diventare, nel tempo, un appuntamento e un riferimento importante per chi si occupa dell’agricoltura meridionale e delle politiche che a essa si rivolgono.</w:t>
      </w:r>
    </w:p>
    <w:p w14:paraId="1A76C239" w14:textId="77777777" w:rsidR="00712678" w:rsidRDefault="00712678" w:rsidP="00712678"/>
    <w:p w14:paraId="5905CDC3" w14:textId="77777777" w:rsidR="00712678" w:rsidRDefault="00712678" w:rsidP="00712678"/>
    <w:p w14:paraId="4EB38F80" w14:textId="0628A399" w:rsidR="00712678" w:rsidRDefault="00712678" w:rsidP="00712678">
      <w:r>
        <w:t>Roma, dicembre 2016</w:t>
      </w:r>
    </w:p>
    <w:p w14:paraId="5994FD49" w14:textId="77777777" w:rsidR="00712678" w:rsidRDefault="00712678" w:rsidP="00712678"/>
    <w:p w14:paraId="5D8EABDD" w14:textId="43C5C6EA" w:rsidR="00926865" w:rsidRDefault="00712678" w:rsidP="00712678">
      <w:pPr>
        <w:ind w:left="5672" w:firstLine="0"/>
      </w:pPr>
      <w:r>
        <w:t>Raffaele Borriello</w:t>
      </w:r>
    </w:p>
    <w:p w14:paraId="43892884" w14:textId="387A5B47" w:rsidR="00926865" w:rsidRDefault="00926865">
      <w:pPr>
        <w:spacing w:line="240" w:lineRule="auto"/>
        <w:ind w:firstLine="0"/>
        <w:jc w:val="left"/>
      </w:pPr>
      <w:r>
        <w:br w:type="page"/>
      </w:r>
    </w:p>
    <w:p w14:paraId="62072F8D" w14:textId="6A7FA3B7" w:rsidR="00F26AD5" w:rsidRPr="00926865" w:rsidRDefault="00416895" w:rsidP="00926865">
      <w:pPr>
        <w:pStyle w:val="Titolo1"/>
        <w:numPr>
          <w:ilvl w:val="0"/>
          <w:numId w:val="0"/>
        </w:numPr>
      </w:pPr>
      <w:bookmarkStart w:id="1" w:name="_Toc468174480"/>
      <w:r w:rsidRPr="00926865">
        <w:lastRenderedPageBreak/>
        <w:t xml:space="preserve">Executive </w:t>
      </w:r>
      <w:proofErr w:type="spellStart"/>
      <w:r w:rsidRPr="00926865">
        <w:t>summary</w:t>
      </w:r>
      <w:bookmarkEnd w:id="1"/>
      <w:proofErr w:type="spellEnd"/>
    </w:p>
    <w:p w14:paraId="48B829A3" w14:textId="77777777" w:rsidR="00E92654" w:rsidRPr="00E92654" w:rsidRDefault="00E92654" w:rsidP="00E72172">
      <w:pPr>
        <w:rPr>
          <w:smallCaps/>
        </w:rPr>
      </w:pPr>
    </w:p>
    <w:p w14:paraId="5C221DE4" w14:textId="77777777" w:rsidR="00887F75" w:rsidRPr="0030602D" w:rsidRDefault="00FA51BD" w:rsidP="00887F75">
      <w:pPr>
        <w:widowControl w:val="0"/>
        <w:autoSpaceDE w:val="0"/>
        <w:autoSpaceDN w:val="0"/>
        <w:adjustRightInd w:val="0"/>
        <w:ind w:firstLine="0"/>
        <w:rPr>
          <w:rFonts w:ascii="Times" w:hAnsi="Times"/>
          <w:i/>
        </w:rPr>
      </w:pPr>
      <w:r w:rsidRPr="0030602D">
        <w:rPr>
          <w:rFonts w:ascii="Times" w:hAnsi="Times"/>
          <w:i/>
        </w:rPr>
        <w:t>L</w:t>
      </w:r>
      <w:r w:rsidR="00042E06">
        <w:rPr>
          <w:rFonts w:ascii="Times" w:hAnsi="Times"/>
          <w:i/>
        </w:rPr>
        <w:t>’</w:t>
      </w:r>
      <w:r w:rsidRPr="0030602D">
        <w:rPr>
          <w:rFonts w:ascii="Times" w:hAnsi="Times"/>
          <w:i/>
        </w:rPr>
        <w:t>agricoltura nella crisi</w:t>
      </w:r>
      <w:r w:rsidR="00887F75">
        <w:rPr>
          <w:rFonts w:ascii="Times" w:hAnsi="Times"/>
          <w:i/>
        </w:rPr>
        <w:t>: segnali di ripartenza</w:t>
      </w:r>
      <w:r w:rsidR="00D9026F">
        <w:rPr>
          <w:rFonts w:ascii="Times" w:hAnsi="Times"/>
          <w:i/>
        </w:rPr>
        <w:t xml:space="preserve"> anche al Sud</w:t>
      </w:r>
    </w:p>
    <w:p w14:paraId="5C336AE0" w14:textId="77777777" w:rsidR="008E5DDD" w:rsidRDefault="008E5DDD" w:rsidP="004B3195"/>
    <w:p w14:paraId="23E19F34" w14:textId="42D35C07" w:rsidR="007537D5" w:rsidRPr="001D6DE7" w:rsidRDefault="005A52CC" w:rsidP="004B3195">
      <w:r w:rsidRPr="001D6DE7">
        <w:t>Ne</w:t>
      </w:r>
      <w:r w:rsidR="004B6E24">
        <w:t xml:space="preserve">l </w:t>
      </w:r>
      <w:r w:rsidRPr="001D6DE7">
        <w:t>contesto</w:t>
      </w:r>
      <w:r w:rsidR="0030602D">
        <w:t xml:space="preserve"> </w:t>
      </w:r>
      <w:r w:rsidRPr="001D6DE7">
        <w:t xml:space="preserve">di </w:t>
      </w:r>
      <w:r w:rsidR="005C5770">
        <w:t xml:space="preserve">crisi </w:t>
      </w:r>
      <w:r w:rsidRPr="001D6DE7">
        <w:t>che</w:t>
      </w:r>
      <w:r w:rsidR="007C51A5">
        <w:t>,</w:t>
      </w:r>
      <w:r w:rsidR="00C74127">
        <w:t xml:space="preserve"> ne</w:t>
      </w:r>
      <w:r w:rsidR="004B6E24" w:rsidRPr="001D6DE7">
        <w:t>gli ultimi anni</w:t>
      </w:r>
      <w:r w:rsidR="007C51A5">
        <w:t>,</w:t>
      </w:r>
      <w:r w:rsidRPr="001D6DE7">
        <w:t xml:space="preserve"> ha caratterizzato </w:t>
      </w:r>
      <w:r w:rsidR="00D1538A">
        <w:t>l</w:t>
      </w:r>
      <w:r w:rsidR="00042E06">
        <w:t>’</w:t>
      </w:r>
      <w:r w:rsidR="00D1538A">
        <w:t xml:space="preserve">economia </w:t>
      </w:r>
      <w:r w:rsidRPr="001D6DE7">
        <w:t>italian</w:t>
      </w:r>
      <w:r w:rsidR="00D1538A">
        <w:t>a</w:t>
      </w:r>
      <w:r w:rsidRPr="001D6DE7">
        <w:t>, l</w:t>
      </w:r>
      <w:r w:rsidR="00042E06">
        <w:t>’</w:t>
      </w:r>
      <w:r w:rsidRPr="001D6DE7">
        <w:t xml:space="preserve">agricoltura ha mostrato una maggiore capacità di tenuta e </w:t>
      </w:r>
      <w:r w:rsidR="00C31FD3">
        <w:t>migliori</w:t>
      </w:r>
      <w:r w:rsidRPr="001D6DE7">
        <w:t xml:space="preserve"> </w:t>
      </w:r>
      <w:r w:rsidRPr="001D6DE7">
        <w:rPr>
          <w:i/>
        </w:rPr>
        <w:t>performance</w:t>
      </w:r>
      <w:r w:rsidRPr="001D6DE7">
        <w:t xml:space="preserve"> rispetto agli altri settori.</w:t>
      </w:r>
      <w:r w:rsidR="0030602D">
        <w:t xml:space="preserve"> </w:t>
      </w:r>
      <w:r w:rsidR="00A82BEC">
        <w:t>In particolare, l</w:t>
      </w:r>
      <w:r w:rsidR="007537D5" w:rsidRPr="001D6DE7">
        <w:t xml:space="preserve">a pur lenta uscita </w:t>
      </w:r>
      <w:r w:rsidR="00366367">
        <w:t>dell</w:t>
      </w:r>
      <w:r w:rsidR="00042E06">
        <w:t>’</w:t>
      </w:r>
      <w:r w:rsidR="00366367">
        <w:t xml:space="preserve">economia italiana </w:t>
      </w:r>
      <w:r w:rsidR="007537D5" w:rsidRPr="001D6DE7">
        <w:t>dalla</w:t>
      </w:r>
      <w:r w:rsidR="00BF3852">
        <w:t xml:space="preserve"> prolungata</w:t>
      </w:r>
      <w:r w:rsidR="0030602D">
        <w:t xml:space="preserve"> </w:t>
      </w:r>
      <w:r w:rsidR="005C5770">
        <w:t>recessione</w:t>
      </w:r>
      <w:r w:rsidR="0030602D">
        <w:t xml:space="preserve"> </w:t>
      </w:r>
      <w:r w:rsidR="007537D5" w:rsidRPr="001D6DE7">
        <w:t>è stata sospinta</w:t>
      </w:r>
      <w:r w:rsidR="00ED3DAA">
        <w:t>,</w:t>
      </w:r>
      <w:r w:rsidR="0030602D">
        <w:t xml:space="preserve"> </w:t>
      </w:r>
      <w:r w:rsidR="00366367">
        <w:t>nel 2015 e nella prima metà del 2016</w:t>
      </w:r>
      <w:r w:rsidR="00ED3DAA">
        <w:t>,</w:t>
      </w:r>
      <w:r w:rsidR="007C51A5">
        <w:t xml:space="preserve"> </w:t>
      </w:r>
      <w:r w:rsidR="007537D5" w:rsidRPr="001D6DE7">
        <w:t>da una dinamica del settore agricolo</w:t>
      </w:r>
      <w:r w:rsidR="0030602D">
        <w:t xml:space="preserve"> </w:t>
      </w:r>
      <w:r w:rsidR="00FC6C1D">
        <w:t>estremamente</w:t>
      </w:r>
      <w:r w:rsidR="004C7A15">
        <w:t xml:space="preserve"> vivace</w:t>
      </w:r>
      <w:r w:rsidR="00625C2F">
        <w:t xml:space="preserve">. La notizia </w:t>
      </w:r>
      <w:r w:rsidR="00F052D2">
        <w:t xml:space="preserve">rilevante </w:t>
      </w:r>
      <w:r w:rsidR="00625C2F">
        <w:t xml:space="preserve">è che, in questo quadro </w:t>
      </w:r>
      <w:r w:rsidR="00296528">
        <w:t>espansivo</w:t>
      </w:r>
      <w:r w:rsidR="00F052D2">
        <w:t xml:space="preserve"> di ripresa</w:t>
      </w:r>
      <w:r w:rsidR="00ED3DAA">
        <w:t>,</w:t>
      </w:r>
      <w:r w:rsidR="0030602D">
        <w:t xml:space="preserve"> </w:t>
      </w:r>
      <w:r w:rsidRPr="001D6DE7">
        <w:t>l</w:t>
      </w:r>
      <w:r w:rsidR="00042E06">
        <w:t>’</w:t>
      </w:r>
      <w:r w:rsidRPr="001D6DE7">
        <w:t xml:space="preserve">agricoltura meridionale è andata </w:t>
      </w:r>
      <w:r w:rsidR="00296528">
        <w:t xml:space="preserve">anche </w:t>
      </w:r>
      <w:r w:rsidRPr="001D6DE7">
        <w:t>m</w:t>
      </w:r>
      <w:r w:rsidR="007537D5" w:rsidRPr="001D6DE7">
        <w:t>eglio di quella del Centro-Nord</w:t>
      </w:r>
      <w:r w:rsidR="00FC6C1D">
        <w:t>.</w:t>
      </w:r>
    </w:p>
    <w:p w14:paraId="21A54C88" w14:textId="77777777" w:rsidR="002D6F1D" w:rsidRDefault="0025569D" w:rsidP="002D6F1D">
      <w:pPr>
        <w:widowControl w:val="0"/>
        <w:autoSpaceDE w:val="0"/>
        <w:autoSpaceDN w:val="0"/>
        <w:adjustRightInd w:val="0"/>
        <w:rPr>
          <w:rFonts w:ascii="Times" w:hAnsi="Times"/>
        </w:rPr>
      </w:pPr>
      <w:r w:rsidRPr="001505B5">
        <w:rPr>
          <w:rFonts w:ascii="Times" w:hAnsi="Times"/>
        </w:rPr>
        <w:t>D</w:t>
      </w:r>
      <w:r>
        <w:rPr>
          <w:rFonts w:ascii="Times" w:hAnsi="Times"/>
        </w:rPr>
        <w:t>unque, d</w:t>
      </w:r>
      <w:r w:rsidRPr="001505B5">
        <w:rPr>
          <w:rFonts w:ascii="Times" w:hAnsi="Times"/>
        </w:rPr>
        <w:t>opo gli anni della crisi in cui l</w:t>
      </w:r>
      <w:r w:rsidR="00042E06">
        <w:rPr>
          <w:rFonts w:ascii="Times" w:hAnsi="Times"/>
        </w:rPr>
        <w:t>’</w:t>
      </w:r>
      <w:r w:rsidRPr="001505B5">
        <w:rPr>
          <w:rFonts w:ascii="Times" w:hAnsi="Times"/>
        </w:rPr>
        <w:t xml:space="preserve">agricoltura ha frenato la drammatica caduta del prodotto, il settore </w:t>
      </w:r>
      <w:r w:rsidR="006951B6">
        <w:rPr>
          <w:rFonts w:ascii="Times" w:hAnsi="Times"/>
        </w:rPr>
        <w:t>sembra</w:t>
      </w:r>
      <w:r w:rsidR="0030602D">
        <w:rPr>
          <w:rFonts w:ascii="Times" w:hAnsi="Times"/>
        </w:rPr>
        <w:t xml:space="preserve"> </w:t>
      </w:r>
      <w:r w:rsidR="00A82BEC">
        <w:rPr>
          <w:rFonts w:ascii="Times" w:hAnsi="Times"/>
        </w:rPr>
        <w:t xml:space="preserve">oggi </w:t>
      </w:r>
      <w:r w:rsidRPr="001505B5">
        <w:rPr>
          <w:rFonts w:ascii="Times" w:hAnsi="Times"/>
        </w:rPr>
        <w:t>al centro della ripartenza, soprattutto nel Mezzogiorno.</w:t>
      </w:r>
      <w:r w:rsidR="006951B6">
        <w:rPr>
          <w:rFonts w:ascii="Times" w:hAnsi="Times"/>
        </w:rPr>
        <w:t xml:space="preserve"> La speranza (e la sfida) è evitare che questa dinamica resti con</w:t>
      </w:r>
      <w:r w:rsidR="0016513D">
        <w:rPr>
          <w:rFonts w:ascii="Times" w:hAnsi="Times"/>
        </w:rPr>
        <w:t>finata nell</w:t>
      </w:r>
      <w:r w:rsidR="00042E06">
        <w:rPr>
          <w:rFonts w:ascii="Times" w:hAnsi="Times"/>
        </w:rPr>
        <w:t>’</w:t>
      </w:r>
      <w:r w:rsidR="0016513D">
        <w:rPr>
          <w:rFonts w:ascii="Times" w:hAnsi="Times"/>
        </w:rPr>
        <w:t>eccezionalità di un paio di annate favorevoli</w:t>
      </w:r>
      <w:r w:rsidR="006951B6">
        <w:rPr>
          <w:rFonts w:ascii="Times" w:hAnsi="Times"/>
        </w:rPr>
        <w:t>.</w:t>
      </w:r>
      <w:r w:rsidR="0030602D">
        <w:rPr>
          <w:rFonts w:ascii="Times" w:hAnsi="Times"/>
        </w:rPr>
        <w:t xml:space="preserve"> </w:t>
      </w:r>
      <w:r w:rsidR="002D6F1D" w:rsidRPr="001D6DE7">
        <w:rPr>
          <w:rFonts w:ascii="Times" w:hAnsi="Times"/>
        </w:rPr>
        <w:t xml:space="preserve">A partire da questi </w:t>
      </w:r>
      <w:r w:rsidR="0016513D">
        <w:rPr>
          <w:rFonts w:ascii="Times" w:hAnsi="Times"/>
        </w:rPr>
        <w:t xml:space="preserve">recenti </w:t>
      </w:r>
      <w:r w:rsidR="002D6F1D" w:rsidRPr="001D6DE7">
        <w:rPr>
          <w:rFonts w:ascii="Times" w:hAnsi="Times"/>
        </w:rPr>
        <w:t>elementi di dinamismo</w:t>
      </w:r>
      <w:r w:rsidR="002D6F1D">
        <w:rPr>
          <w:rFonts w:ascii="Times" w:hAnsi="Times"/>
        </w:rPr>
        <w:t>, ci si può interrogare su</w:t>
      </w:r>
      <w:r w:rsidR="002D6F1D" w:rsidRPr="001D6DE7">
        <w:rPr>
          <w:rFonts w:ascii="Times" w:hAnsi="Times"/>
        </w:rPr>
        <w:t xml:space="preserve">l ruolo che </w:t>
      </w:r>
      <w:r w:rsidR="002D6F1D">
        <w:rPr>
          <w:rFonts w:ascii="Times" w:hAnsi="Times"/>
        </w:rPr>
        <w:t xml:space="preserve">il settore </w:t>
      </w:r>
      <w:r w:rsidR="002D6F1D" w:rsidRPr="001D6DE7">
        <w:rPr>
          <w:rFonts w:ascii="Times" w:hAnsi="Times"/>
        </w:rPr>
        <w:t>ha oggi nell</w:t>
      </w:r>
      <w:r w:rsidR="00042E06">
        <w:rPr>
          <w:rFonts w:ascii="Times" w:hAnsi="Times"/>
        </w:rPr>
        <w:t>’</w:t>
      </w:r>
      <w:r w:rsidR="002D6F1D" w:rsidRPr="001D6DE7">
        <w:rPr>
          <w:rFonts w:ascii="Times" w:hAnsi="Times"/>
        </w:rPr>
        <w:t>economia meridionale</w:t>
      </w:r>
      <w:r w:rsidR="0016513D">
        <w:rPr>
          <w:rFonts w:ascii="Times" w:hAnsi="Times"/>
        </w:rPr>
        <w:t xml:space="preserve">, </w:t>
      </w:r>
      <w:r w:rsidR="009647C9">
        <w:rPr>
          <w:rFonts w:ascii="Times" w:hAnsi="Times"/>
        </w:rPr>
        <w:t xml:space="preserve">sui percorsi </w:t>
      </w:r>
      <w:r w:rsidR="00CC6CFF">
        <w:rPr>
          <w:rFonts w:ascii="Times" w:hAnsi="Times"/>
        </w:rPr>
        <w:t>di aggiustamento strutturale emersi n</w:t>
      </w:r>
      <w:r w:rsidR="00593A85">
        <w:rPr>
          <w:rFonts w:ascii="Times" w:hAnsi="Times"/>
        </w:rPr>
        <w:t xml:space="preserve">egli ultimi anni </w:t>
      </w:r>
      <w:r w:rsidR="002D6F1D">
        <w:rPr>
          <w:rFonts w:ascii="Times" w:hAnsi="Times"/>
        </w:rPr>
        <w:t>e su</w:t>
      </w:r>
      <w:r w:rsidR="00CC6CFF">
        <w:rPr>
          <w:rFonts w:ascii="Times" w:hAnsi="Times"/>
        </w:rPr>
        <w:t xml:space="preserve">i possibili </w:t>
      </w:r>
      <w:r w:rsidR="002D6F1D" w:rsidRPr="001D6DE7">
        <w:rPr>
          <w:rFonts w:ascii="Times" w:hAnsi="Times"/>
        </w:rPr>
        <w:t xml:space="preserve">elementi </w:t>
      </w:r>
      <w:r w:rsidR="00CC6CFF">
        <w:rPr>
          <w:rFonts w:ascii="Times" w:hAnsi="Times"/>
        </w:rPr>
        <w:t xml:space="preserve">su cui </w:t>
      </w:r>
      <w:r w:rsidR="002D6F1D">
        <w:rPr>
          <w:rFonts w:ascii="Times" w:hAnsi="Times"/>
        </w:rPr>
        <w:t xml:space="preserve">costruire </w:t>
      </w:r>
      <w:r w:rsidR="002D6F1D" w:rsidRPr="001D6DE7">
        <w:rPr>
          <w:rFonts w:ascii="Times" w:hAnsi="Times"/>
        </w:rPr>
        <w:t>una strategia in cui l</w:t>
      </w:r>
      <w:r w:rsidR="00042E06">
        <w:rPr>
          <w:rFonts w:ascii="Times" w:hAnsi="Times"/>
        </w:rPr>
        <w:t>’</w:t>
      </w:r>
      <w:r w:rsidR="002D6F1D" w:rsidRPr="001D6DE7">
        <w:rPr>
          <w:rFonts w:ascii="Times" w:hAnsi="Times"/>
        </w:rPr>
        <w:t xml:space="preserve">agroalimentare sia al centro di un </w:t>
      </w:r>
      <w:r w:rsidR="002D6F1D">
        <w:rPr>
          <w:rFonts w:ascii="Times" w:hAnsi="Times"/>
        </w:rPr>
        <w:t>nuovo sviluppo del Mezzogiorno.</w:t>
      </w:r>
    </w:p>
    <w:p w14:paraId="5D75D18D" w14:textId="77777777" w:rsidR="00BD3A23" w:rsidRDefault="00BD3A23" w:rsidP="001D6DE7">
      <w:pPr>
        <w:widowControl w:val="0"/>
        <w:autoSpaceDE w:val="0"/>
        <w:autoSpaceDN w:val="0"/>
        <w:adjustRightInd w:val="0"/>
        <w:ind w:firstLine="700"/>
        <w:rPr>
          <w:rFonts w:ascii="Times" w:hAnsi="Times"/>
        </w:rPr>
      </w:pPr>
    </w:p>
    <w:p w14:paraId="0BF4E764" w14:textId="77777777" w:rsidR="00CA7BFC" w:rsidRPr="00D04BA1" w:rsidRDefault="00CA7BFC" w:rsidP="00CA7BFC">
      <w:pPr>
        <w:widowControl w:val="0"/>
        <w:autoSpaceDE w:val="0"/>
        <w:autoSpaceDN w:val="0"/>
        <w:adjustRightInd w:val="0"/>
        <w:ind w:firstLine="0"/>
        <w:rPr>
          <w:rFonts w:ascii="Times" w:hAnsi="Times"/>
          <w:i/>
        </w:rPr>
      </w:pPr>
      <w:r w:rsidRPr="00D04BA1">
        <w:rPr>
          <w:rFonts w:ascii="Times" w:hAnsi="Times"/>
          <w:i/>
        </w:rPr>
        <w:t>Modernizzazione produttivistica e modernizzazione qualitativa</w:t>
      </w:r>
    </w:p>
    <w:p w14:paraId="5B197E74" w14:textId="77777777" w:rsidR="008E5DDD" w:rsidRDefault="008E5DDD" w:rsidP="001D6DE7">
      <w:pPr>
        <w:widowControl w:val="0"/>
        <w:autoSpaceDE w:val="0"/>
        <w:autoSpaceDN w:val="0"/>
        <w:adjustRightInd w:val="0"/>
        <w:ind w:firstLine="700"/>
        <w:rPr>
          <w:rFonts w:ascii="Times" w:hAnsi="Times"/>
        </w:rPr>
      </w:pPr>
    </w:p>
    <w:p w14:paraId="4D5DA0A6" w14:textId="1C754D0C" w:rsidR="001D6DE7" w:rsidRPr="001D6DE7" w:rsidRDefault="004B3482" w:rsidP="001D6DE7">
      <w:pPr>
        <w:widowControl w:val="0"/>
        <w:autoSpaceDE w:val="0"/>
        <w:autoSpaceDN w:val="0"/>
        <w:adjustRightInd w:val="0"/>
        <w:ind w:firstLine="700"/>
        <w:rPr>
          <w:szCs w:val="24"/>
        </w:rPr>
      </w:pPr>
      <w:r>
        <w:rPr>
          <w:rFonts w:ascii="Times" w:hAnsi="Times"/>
        </w:rPr>
        <w:t>D</w:t>
      </w:r>
      <w:r w:rsidR="001D6DE7">
        <w:rPr>
          <w:rFonts w:ascii="Times" w:hAnsi="Times"/>
        </w:rPr>
        <w:t>a anni</w:t>
      </w:r>
      <w:r w:rsidR="0030602D">
        <w:rPr>
          <w:rFonts w:ascii="Times" w:hAnsi="Times"/>
        </w:rPr>
        <w:t xml:space="preserve"> </w:t>
      </w:r>
      <w:r>
        <w:rPr>
          <w:rFonts w:ascii="Times" w:hAnsi="Times"/>
        </w:rPr>
        <w:t>nel</w:t>
      </w:r>
      <w:r w:rsidR="00887F75">
        <w:rPr>
          <w:rFonts w:ascii="Times" w:hAnsi="Times"/>
        </w:rPr>
        <w:t>l</w:t>
      </w:r>
      <w:r w:rsidR="00042E06">
        <w:rPr>
          <w:rFonts w:ascii="Times" w:hAnsi="Times"/>
        </w:rPr>
        <w:t>’</w:t>
      </w:r>
      <w:r>
        <w:rPr>
          <w:rFonts w:ascii="Times" w:hAnsi="Times"/>
        </w:rPr>
        <w:t xml:space="preserve">agricoltura meridionale è in atto </w:t>
      </w:r>
      <w:r w:rsidR="001D6DE7">
        <w:rPr>
          <w:rFonts w:ascii="Times" w:hAnsi="Times"/>
        </w:rPr>
        <w:t xml:space="preserve">un processo </w:t>
      </w:r>
      <w:r w:rsidR="007537D5" w:rsidRPr="001D6DE7">
        <w:rPr>
          <w:rFonts w:ascii="Times" w:hAnsi="Times"/>
        </w:rPr>
        <w:t xml:space="preserve">di </w:t>
      </w:r>
      <w:r w:rsidR="007537D5" w:rsidRPr="001D6DE7">
        <w:rPr>
          <w:szCs w:val="24"/>
        </w:rPr>
        <w:t>ristrutturazione produttiv</w:t>
      </w:r>
      <w:r>
        <w:rPr>
          <w:szCs w:val="24"/>
        </w:rPr>
        <w:t>a</w:t>
      </w:r>
      <w:r w:rsidR="007537D5" w:rsidRPr="001D6DE7">
        <w:rPr>
          <w:szCs w:val="24"/>
        </w:rPr>
        <w:t xml:space="preserve"> e</w:t>
      </w:r>
      <w:r>
        <w:rPr>
          <w:szCs w:val="24"/>
        </w:rPr>
        <w:t xml:space="preserve"> di </w:t>
      </w:r>
      <w:r w:rsidR="007537D5" w:rsidRPr="001D6DE7">
        <w:rPr>
          <w:szCs w:val="24"/>
        </w:rPr>
        <w:t>aumento delle dimensioni medie aziendali</w:t>
      </w:r>
      <w:r w:rsidR="001D6DE7" w:rsidRPr="001D6DE7">
        <w:rPr>
          <w:szCs w:val="24"/>
        </w:rPr>
        <w:t xml:space="preserve"> che</w:t>
      </w:r>
      <w:r w:rsidR="007C51A5">
        <w:rPr>
          <w:szCs w:val="24"/>
        </w:rPr>
        <w:t xml:space="preserve"> </w:t>
      </w:r>
      <w:r w:rsidR="00D81549">
        <w:rPr>
          <w:szCs w:val="24"/>
        </w:rPr>
        <w:t>–</w:t>
      </w:r>
      <w:r w:rsidR="007537D5" w:rsidRPr="001D6DE7">
        <w:rPr>
          <w:szCs w:val="24"/>
        </w:rPr>
        <w:t xml:space="preserve"> se pure </w:t>
      </w:r>
      <w:r w:rsidR="00F274AE">
        <w:rPr>
          <w:szCs w:val="24"/>
        </w:rPr>
        <w:t>meno intenso</w:t>
      </w:r>
      <w:r w:rsidR="0030602D">
        <w:rPr>
          <w:szCs w:val="24"/>
        </w:rPr>
        <w:t xml:space="preserve"> </w:t>
      </w:r>
      <w:r w:rsidR="007537D5" w:rsidRPr="001D6DE7">
        <w:rPr>
          <w:szCs w:val="24"/>
        </w:rPr>
        <w:t>rispetto al resto del Paese e segnato</w:t>
      </w:r>
      <w:r w:rsidR="00C74127">
        <w:rPr>
          <w:szCs w:val="24"/>
        </w:rPr>
        <w:t xml:space="preserve"> d</w:t>
      </w:r>
      <w:r w:rsidR="007537D5" w:rsidRPr="001D6DE7">
        <w:rPr>
          <w:szCs w:val="24"/>
        </w:rPr>
        <w:t xml:space="preserve">alla </w:t>
      </w:r>
      <w:r w:rsidR="00C74127" w:rsidRPr="001D6DE7">
        <w:rPr>
          <w:szCs w:val="24"/>
        </w:rPr>
        <w:t xml:space="preserve">passiva </w:t>
      </w:r>
      <w:r w:rsidR="007537D5" w:rsidRPr="001D6DE7">
        <w:rPr>
          <w:szCs w:val="24"/>
        </w:rPr>
        <w:t>fuoriusc</w:t>
      </w:r>
      <w:r w:rsidR="001D6DE7" w:rsidRPr="001D6DE7">
        <w:rPr>
          <w:szCs w:val="24"/>
        </w:rPr>
        <w:t>ita di realtà marginali</w:t>
      </w:r>
      <w:r w:rsidR="007C51A5">
        <w:rPr>
          <w:szCs w:val="24"/>
        </w:rPr>
        <w:t xml:space="preserve"> </w:t>
      </w:r>
      <w:r w:rsidR="00D81549">
        <w:rPr>
          <w:szCs w:val="24"/>
        </w:rPr>
        <w:t>–</w:t>
      </w:r>
      <w:r w:rsidR="001D6DE7" w:rsidRPr="001D6DE7">
        <w:rPr>
          <w:szCs w:val="24"/>
        </w:rPr>
        <w:t xml:space="preserve"> ci consegna un quadro molto interessante dal punto di vista economico e occupazionale. </w:t>
      </w:r>
      <w:r w:rsidR="001D6DE7">
        <w:rPr>
          <w:szCs w:val="24"/>
        </w:rPr>
        <w:t>Vi sono</w:t>
      </w:r>
      <w:r w:rsidR="001D6DE7" w:rsidRPr="001D6DE7">
        <w:rPr>
          <w:szCs w:val="24"/>
        </w:rPr>
        <w:t xml:space="preserve"> realtà che, </w:t>
      </w:r>
      <w:r w:rsidR="00C10E8A">
        <w:rPr>
          <w:szCs w:val="24"/>
        </w:rPr>
        <w:t>in risposta al</w:t>
      </w:r>
      <w:r w:rsidR="001D6DE7" w:rsidRPr="001D6DE7">
        <w:rPr>
          <w:szCs w:val="24"/>
        </w:rPr>
        <w:t>la crisi</w:t>
      </w:r>
      <w:r w:rsidR="00F274AE">
        <w:rPr>
          <w:szCs w:val="24"/>
        </w:rPr>
        <w:t xml:space="preserve"> del mercato interno</w:t>
      </w:r>
      <w:r w:rsidR="001D6DE7" w:rsidRPr="001D6DE7">
        <w:rPr>
          <w:szCs w:val="24"/>
        </w:rPr>
        <w:t xml:space="preserve">, </w:t>
      </w:r>
      <w:r w:rsidR="001D6DE7">
        <w:rPr>
          <w:szCs w:val="24"/>
        </w:rPr>
        <w:t>sono riuscite</w:t>
      </w:r>
      <w:r w:rsidR="001D6DE7" w:rsidRPr="001D6DE7">
        <w:rPr>
          <w:szCs w:val="24"/>
        </w:rPr>
        <w:t xml:space="preserve"> a </w:t>
      </w:r>
      <w:r w:rsidR="006D3529">
        <w:rPr>
          <w:szCs w:val="24"/>
        </w:rPr>
        <w:t>conquistare o a consolidare una significativa presenza su</w:t>
      </w:r>
      <w:r w:rsidR="00D6349B" w:rsidRPr="001D6DE7">
        <w:rPr>
          <w:szCs w:val="24"/>
        </w:rPr>
        <w:t xml:space="preserve">i mercati internazionali </w:t>
      </w:r>
      <w:r w:rsidR="001D6DE7">
        <w:rPr>
          <w:szCs w:val="24"/>
        </w:rPr>
        <w:t>e</w:t>
      </w:r>
      <w:r w:rsidR="004B6E24">
        <w:rPr>
          <w:szCs w:val="24"/>
        </w:rPr>
        <w:t xml:space="preserve"> che</w:t>
      </w:r>
      <w:r w:rsidR="0030602D">
        <w:rPr>
          <w:szCs w:val="24"/>
        </w:rPr>
        <w:t xml:space="preserve"> </w:t>
      </w:r>
      <w:r w:rsidR="001D6DE7" w:rsidRPr="001D6DE7">
        <w:rPr>
          <w:szCs w:val="24"/>
        </w:rPr>
        <w:t xml:space="preserve">sono in grado di interagire in modo attivo con gli altri </w:t>
      </w:r>
      <w:r w:rsidR="00DE0B34">
        <w:rPr>
          <w:szCs w:val="24"/>
        </w:rPr>
        <w:t xml:space="preserve">segmenti </w:t>
      </w:r>
      <w:r w:rsidR="001D6DE7" w:rsidRPr="001D6DE7">
        <w:rPr>
          <w:szCs w:val="24"/>
        </w:rPr>
        <w:t>della filiera</w:t>
      </w:r>
      <w:r w:rsidR="00295EA0">
        <w:rPr>
          <w:szCs w:val="24"/>
        </w:rPr>
        <w:t>, grazie a strategie basate</w:t>
      </w:r>
      <w:r w:rsidR="00295EA0" w:rsidRPr="001D6DE7">
        <w:rPr>
          <w:szCs w:val="24"/>
        </w:rPr>
        <w:t xml:space="preserve"> sulla qualità e sull</w:t>
      </w:r>
      <w:r w:rsidR="00042E06">
        <w:rPr>
          <w:szCs w:val="24"/>
        </w:rPr>
        <w:t>’</w:t>
      </w:r>
      <w:r w:rsidR="00295EA0" w:rsidRPr="001D6DE7">
        <w:rPr>
          <w:szCs w:val="24"/>
        </w:rPr>
        <w:t>innovazione di prodott</w:t>
      </w:r>
      <w:r w:rsidR="00295EA0">
        <w:rPr>
          <w:szCs w:val="24"/>
        </w:rPr>
        <w:t>o</w:t>
      </w:r>
      <w:r w:rsidR="001D6DE7" w:rsidRPr="001D6DE7">
        <w:rPr>
          <w:szCs w:val="24"/>
        </w:rPr>
        <w:t xml:space="preserve">. Queste realtà di successo sono spesso legate a specifici prodotti e territori </w:t>
      </w:r>
      <w:r w:rsidR="00613F9C">
        <w:rPr>
          <w:szCs w:val="24"/>
        </w:rPr>
        <w:t>e</w:t>
      </w:r>
      <w:r w:rsidR="007C51A5">
        <w:rPr>
          <w:szCs w:val="24"/>
        </w:rPr>
        <w:t>,</w:t>
      </w:r>
      <w:r w:rsidR="00613F9C">
        <w:rPr>
          <w:szCs w:val="24"/>
        </w:rPr>
        <w:t xml:space="preserve"> comunque</w:t>
      </w:r>
      <w:r w:rsidR="007C51A5">
        <w:rPr>
          <w:szCs w:val="24"/>
        </w:rPr>
        <w:t>,</w:t>
      </w:r>
      <w:r w:rsidR="00613F9C">
        <w:rPr>
          <w:szCs w:val="24"/>
        </w:rPr>
        <w:t xml:space="preserve"> </w:t>
      </w:r>
      <w:r w:rsidR="001D6DE7" w:rsidRPr="001D6DE7">
        <w:rPr>
          <w:szCs w:val="24"/>
        </w:rPr>
        <w:t xml:space="preserve">fanno riferimento a un concetto di qualità più ampio, </w:t>
      </w:r>
      <w:r w:rsidR="004B6E24">
        <w:rPr>
          <w:szCs w:val="24"/>
        </w:rPr>
        <w:t>in grado di rispondere sia alle aspettative</w:t>
      </w:r>
      <w:r w:rsidR="001D6DE7" w:rsidRPr="001D6DE7">
        <w:rPr>
          <w:szCs w:val="24"/>
        </w:rPr>
        <w:t xml:space="preserve"> del consumatore in termini di salubrità e rispetto dell</w:t>
      </w:r>
      <w:r w:rsidR="00042E06">
        <w:rPr>
          <w:szCs w:val="24"/>
        </w:rPr>
        <w:t>’</w:t>
      </w:r>
      <w:r w:rsidR="001D6DE7" w:rsidRPr="001D6DE7">
        <w:rPr>
          <w:szCs w:val="24"/>
        </w:rPr>
        <w:t>ambiente</w:t>
      </w:r>
      <w:r w:rsidR="00362B8E">
        <w:rPr>
          <w:szCs w:val="24"/>
        </w:rPr>
        <w:t>,</w:t>
      </w:r>
      <w:r w:rsidR="0030602D">
        <w:rPr>
          <w:szCs w:val="24"/>
        </w:rPr>
        <w:t xml:space="preserve"> </w:t>
      </w:r>
      <w:r w:rsidR="004B6E24">
        <w:rPr>
          <w:szCs w:val="24"/>
        </w:rPr>
        <w:t>sia</w:t>
      </w:r>
      <w:r w:rsidR="001D6DE7" w:rsidRPr="001D6DE7">
        <w:rPr>
          <w:szCs w:val="24"/>
        </w:rPr>
        <w:t xml:space="preserve"> alle esigenze del sistema della grande distribuzione in termini di </w:t>
      </w:r>
      <w:r w:rsidR="00D06C7B">
        <w:rPr>
          <w:szCs w:val="24"/>
        </w:rPr>
        <w:t>massa critica del prodotto</w:t>
      </w:r>
      <w:r w:rsidR="001D6DE7" w:rsidRPr="001D6DE7">
        <w:rPr>
          <w:szCs w:val="24"/>
        </w:rPr>
        <w:t>, tempi di consegna e standard produttivi.</w:t>
      </w:r>
    </w:p>
    <w:p w14:paraId="1BE8D86C" w14:textId="115EE6F7" w:rsidR="002F420D" w:rsidRDefault="001C6225" w:rsidP="00713C77">
      <w:pPr>
        <w:widowControl w:val="0"/>
        <w:autoSpaceDE w:val="0"/>
        <w:autoSpaceDN w:val="0"/>
        <w:adjustRightInd w:val="0"/>
        <w:ind w:firstLine="0"/>
        <w:rPr>
          <w:rFonts w:ascii="Times" w:hAnsi="Times"/>
        </w:rPr>
      </w:pPr>
      <w:r>
        <w:rPr>
          <w:rFonts w:ascii="Times" w:hAnsi="Times"/>
        </w:rPr>
        <w:t>Accanto</w:t>
      </w:r>
      <w:r w:rsidR="009521B8">
        <w:rPr>
          <w:rFonts w:ascii="Times" w:hAnsi="Times"/>
        </w:rPr>
        <w:t xml:space="preserve"> a questi andamenti</w:t>
      </w:r>
      <w:r w:rsidR="0030602D">
        <w:rPr>
          <w:rFonts w:ascii="Times" w:hAnsi="Times"/>
        </w:rPr>
        <w:t xml:space="preserve"> </w:t>
      </w:r>
      <w:r w:rsidR="0051461A">
        <w:rPr>
          <w:rFonts w:ascii="Times" w:hAnsi="Times"/>
        </w:rPr>
        <w:t xml:space="preserve">tipici del </w:t>
      </w:r>
      <w:r w:rsidR="001C4839">
        <w:rPr>
          <w:rFonts w:ascii="Times" w:hAnsi="Times"/>
        </w:rPr>
        <w:t>clas</w:t>
      </w:r>
      <w:r w:rsidR="00144F9E">
        <w:rPr>
          <w:rFonts w:ascii="Times" w:hAnsi="Times"/>
        </w:rPr>
        <w:t xml:space="preserve">sico paradigma della </w:t>
      </w:r>
      <w:r w:rsidR="00144F9E" w:rsidRPr="00C31FD3">
        <w:rPr>
          <w:rFonts w:ascii="Times" w:hAnsi="Times"/>
          <w:i/>
        </w:rPr>
        <w:t>modernizza</w:t>
      </w:r>
      <w:r w:rsidR="001C4839" w:rsidRPr="00C31FD3">
        <w:rPr>
          <w:rFonts w:ascii="Times" w:hAnsi="Times"/>
          <w:i/>
        </w:rPr>
        <w:t>zi</w:t>
      </w:r>
      <w:r w:rsidR="00144F9E" w:rsidRPr="00C31FD3">
        <w:rPr>
          <w:rFonts w:ascii="Times" w:hAnsi="Times"/>
          <w:i/>
        </w:rPr>
        <w:t>one</w:t>
      </w:r>
      <w:r w:rsidR="00A56F15" w:rsidRPr="00C31FD3">
        <w:rPr>
          <w:rFonts w:ascii="Times" w:hAnsi="Times"/>
          <w:i/>
        </w:rPr>
        <w:t xml:space="preserve"> produttivist</w:t>
      </w:r>
      <w:r w:rsidR="0030631E" w:rsidRPr="00C31FD3">
        <w:rPr>
          <w:rFonts w:ascii="Times" w:hAnsi="Times"/>
          <w:i/>
        </w:rPr>
        <w:t>ic</w:t>
      </w:r>
      <w:r w:rsidR="00A56F15" w:rsidRPr="00C31FD3">
        <w:rPr>
          <w:rFonts w:ascii="Times" w:hAnsi="Times"/>
          <w:i/>
        </w:rPr>
        <w:t>a</w:t>
      </w:r>
      <w:r w:rsidR="00144F9E">
        <w:rPr>
          <w:rFonts w:ascii="Times" w:hAnsi="Times"/>
        </w:rPr>
        <w:t xml:space="preserve">, </w:t>
      </w:r>
      <w:r w:rsidR="001C4839">
        <w:rPr>
          <w:rFonts w:ascii="Times" w:hAnsi="Times"/>
        </w:rPr>
        <w:t>l</w:t>
      </w:r>
      <w:r w:rsidR="009D09A1" w:rsidRPr="001505B5">
        <w:rPr>
          <w:rFonts w:ascii="Times" w:hAnsi="Times"/>
        </w:rPr>
        <w:t xml:space="preserve">e trasformazioni </w:t>
      </w:r>
      <w:r w:rsidR="00144F9E">
        <w:rPr>
          <w:rFonts w:ascii="Times" w:hAnsi="Times"/>
        </w:rPr>
        <w:t>d</w:t>
      </w:r>
      <w:r w:rsidR="008177A0">
        <w:rPr>
          <w:rFonts w:ascii="Times" w:hAnsi="Times"/>
        </w:rPr>
        <w:t>ell</w:t>
      </w:r>
      <w:r w:rsidR="00042E06">
        <w:rPr>
          <w:rFonts w:ascii="Times" w:hAnsi="Times"/>
        </w:rPr>
        <w:t>’</w:t>
      </w:r>
      <w:r w:rsidR="008177A0">
        <w:rPr>
          <w:rFonts w:ascii="Times" w:hAnsi="Times"/>
        </w:rPr>
        <w:t xml:space="preserve">agricoltura meridionale </w:t>
      </w:r>
      <w:r w:rsidR="00CA619D">
        <w:rPr>
          <w:rFonts w:ascii="Times" w:hAnsi="Times"/>
        </w:rPr>
        <w:t>testimoniano di</w:t>
      </w:r>
      <w:r w:rsidR="0030602D">
        <w:rPr>
          <w:rFonts w:ascii="Times" w:hAnsi="Times"/>
        </w:rPr>
        <w:t xml:space="preserve"> </w:t>
      </w:r>
      <w:r w:rsidR="00653903">
        <w:rPr>
          <w:rFonts w:ascii="Times" w:hAnsi="Times"/>
        </w:rPr>
        <w:t xml:space="preserve">un percorso parallelo di </w:t>
      </w:r>
      <w:r w:rsidR="00653903" w:rsidRPr="00C31FD3">
        <w:rPr>
          <w:rFonts w:ascii="Times" w:hAnsi="Times"/>
          <w:i/>
        </w:rPr>
        <w:t>modernizzazione qualitativa</w:t>
      </w:r>
      <w:r w:rsidR="00653903">
        <w:rPr>
          <w:rFonts w:ascii="Times" w:hAnsi="Times"/>
        </w:rPr>
        <w:t xml:space="preserve"> </w:t>
      </w:r>
      <w:r w:rsidR="009D05E3">
        <w:rPr>
          <w:rFonts w:ascii="Times" w:hAnsi="Times"/>
        </w:rPr>
        <w:t xml:space="preserve">declinata </w:t>
      </w:r>
      <w:r w:rsidR="009D09A1" w:rsidRPr="001505B5">
        <w:rPr>
          <w:rFonts w:ascii="Times" w:hAnsi="Times"/>
        </w:rPr>
        <w:t>nel se</w:t>
      </w:r>
      <w:r w:rsidR="002A13E5">
        <w:rPr>
          <w:rFonts w:ascii="Times" w:hAnsi="Times"/>
        </w:rPr>
        <w:t>gn</w:t>
      </w:r>
      <w:r w:rsidR="009D09A1" w:rsidRPr="001505B5">
        <w:rPr>
          <w:rFonts w:ascii="Times" w:hAnsi="Times"/>
        </w:rPr>
        <w:t>o della</w:t>
      </w:r>
      <w:r w:rsidR="00144F9E">
        <w:rPr>
          <w:rFonts w:ascii="Times" w:hAnsi="Times"/>
        </w:rPr>
        <w:t xml:space="preserve"> cosiddetta</w:t>
      </w:r>
      <w:r w:rsidR="0030602D">
        <w:rPr>
          <w:rFonts w:ascii="Times" w:hAnsi="Times"/>
        </w:rPr>
        <w:t xml:space="preserve"> </w:t>
      </w:r>
      <w:r w:rsidR="00042E06">
        <w:rPr>
          <w:rFonts w:ascii="Times" w:hAnsi="Times"/>
        </w:rPr>
        <w:t>“</w:t>
      </w:r>
      <w:r w:rsidR="009D09A1" w:rsidRPr="001505B5">
        <w:rPr>
          <w:rFonts w:ascii="Times" w:hAnsi="Times"/>
        </w:rPr>
        <w:t>multifunzionalità</w:t>
      </w:r>
      <w:r w:rsidR="00042E06">
        <w:rPr>
          <w:rFonts w:ascii="Times" w:hAnsi="Times"/>
        </w:rPr>
        <w:t>”</w:t>
      </w:r>
      <w:r w:rsidR="003F4EAE">
        <w:rPr>
          <w:rFonts w:ascii="Times" w:hAnsi="Times"/>
        </w:rPr>
        <w:t xml:space="preserve">: </w:t>
      </w:r>
      <w:r w:rsidR="002A13E5" w:rsidRPr="00904D70">
        <w:rPr>
          <w:szCs w:val="24"/>
        </w:rPr>
        <w:t xml:space="preserve">diversificazione </w:t>
      </w:r>
      <w:r w:rsidR="002A13E5">
        <w:rPr>
          <w:szCs w:val="24"/>
        </w:rPr>
        <w:t xml:space="preserve">e allargamento </w:t>
      </w:r>
      <w:r w:rsidR="002A13E5" w:rsidRPr="00904D70">
        <w:rPr>
          <w:szCs w:val="24"/>
        </w:rPr>
        <w:t>delle attività produttive dell</w:t>
      </w:r>
      <w:r w:rsidR="002A13E5">
        <w:rPr>
          <w:szCs w:val="24"/>
        </w:rPr>
        <w:t xml:space="preserve">e </w:t>
      </w:r>
      <w:r w:rsidR="002A13E5" w:rsidRPr="00904D70">
        <w:rPr>
          <w:szCs w:val="24"/>
        </w:rPr>
        <w:t>aziend</w:t>
      </w:r>
      <w:r w:rsidR="002A13E5">
        <w:rPr>
          <w:szCs w:val="24"/>
        </w:rPr>
        <w:t>e agricole</w:t>
      </w:r>
      <w:r w:rsidR="002A13E5" w:rsidRPr="00904D70">
        <w:rPr>
          <w:szCs w:val="24"/>
        </w:rPr>
        <w:t xml:space="preserve"> e dei territori rurali (</w:t>
      </w:r>
      <w:r w:rsidR="00713C77">
        <w:rPr>
          <w:szCs w:val="24"/>
        </w:rPr>
        <w:t xml:space="preserve">in particolare </w:t>
      </w:r>
      <w:r w:rsidR="002A13E5" w:rsidRPr="00904D70">
        <w:rPr>
          <w:szCs w:val="24"/>
        </w:rPr>
        <w:t>agriturismo)</w:t>
      </w:r>
      <w:r w:rsidR="00DE2AAE">
        <w:rPr>
          <w:szCs w:val="24"/>
        </w:rPr>
        <w:t>;</w:t>
      </w:r>
      <w:r w:rsidR="002A13E5">
        <w:rPr>
          <w:szCs w:val="24"/>
        </w:rPr>
        <w:t xml:space="preserve"> filiera corta</w:t>
      </w:r>
      <w:r w:rsidR="00DE2AAE">
        <w:rPr>
          <w:szCs w:val="24"/>
        </w:rPr>
        <w:t>;</w:t>
      </w:r>
      <w:r w:rsidR="002A13E5" w:rsidRPr="00904D70">
        <w:rPr>
          <w:szCs w:val="24"/>
        </w:rPr>
        <w:t xml:space="preserve"> servizi ambientali</w:t>
      </w:r>
      <w:r w:rsidR="002A13E5">
        <w:rPr>
          <w:szCs w:val="24"/>
        </w:rPr>
        <w:t xml:space="preserve"> e sociali (fattorie didattiche, agricoltura sociale)</w:t>
      </w:r>
      <w:r w:rsidR="002A13E5" w:rsidRPr="00904D70">
        <w:rPr>
          <w:szCs w:val="24"/>
        </w:rPr>
        <w:t xml:space="preserve">. </w:t>
      </w:r>
      <w:r w:rsidR="002A13E5">
        <w:rPr>
          <w:szCs w:val="24"/>
        </w:rPr>
        <w:t>In questo senso</w:t>
      </w:r>
      <w:r w:rsidR="002A13E5" w:rsidRPr="00904D70">
        <w:rPr>
          <w:szCs w:val="24"/>
        </w:rPr>
        <w:t>,</w:t>
      </w:r>
      <w:r w:rsidR="002A13E5">
        <w:rPr>
          <w:szCs w:val="24"/>
        </w:rPr>
        <w:t xml:space="preserve"> tra studiosi </w:t>
      </w:r>
      <w:r w:rsidR="002A13E5">
        <w:rPr>
          <w:szCs w:val="24"/>
        </w:rPr>
        <w:lastRenderedPageBreak/>
        <w:t>e addetti ai lavori</w:t>
      </w:r>
      <w:r w:rsidR="00C31FD3">
        <w:rPr>
          <w:szCs w:val="24"/>
        </w:rPr>
        <w:t>,</w:t>
      </w:r>
      <w:r w:rsidR="0030602D">
        <w:rPr>
          <w:szCs w:val="24"/>
        </w:rPr>
        <w:t xml:space="preserve"> </w:t>
      </w:r>
      <w:r w:rsidR="002A13E5">
        <w:rPr>
          <w:szCs w:val="24"/>
        </w:rPr>
        <w:t xml:space="preserve">da tempo si discute del </w:t>
      </w:r>
      <w:r w:rsidR="002A13E5" w:rsidRPr="00904D70">
        <w:rPr>
          <w:szCs w:val="24"/>
        </w:rPr>
        <w:t xml:space="preserve">ruolo </w:t>
      </w:r>
      <w:r w:rsidR="00DE2AAE">
        <w:rPr>
          <w:szCs w:val="24"/>
        </w:rPr>
        <w:t>del</w:t>
      </w:r>
      <w:r w:rsidR="002A13E5" w:rsidRPr="00904D70">
        <w:rPr>
          <w:szCs w:val="24"/>
        </w:rPr>
        <w:t>l</w:t>
      </w:r>
      <w:r w:rsidR="00042E06">
        <w:rPr>
          <w:szCs w:val="24"/>
        </w:rPr>
        <w:t>’</w:t>
      </w:r>
      <w:r w:rsidR="002A13E5" w:rsidRPr="00904D70">
        <w:rPr>
          <w:szCs w:val="24"/>
        </w:rPr>
        <w:t>agricoltura nell</w:t>
      </w:r>
      <w:r w:rsidR="00042E06">
        <w:rPr>
          <w:szCs w:val="24"/>
        </w:rPr>
        <w:t>’</w:t>
      </w:r>
      <w:r w:rsidR="002A13E5" w:rsidRPr="00904D70">
        <w:rPr>
          <w:szCs w:val="24"/>
        </w:rPr>
        <w:t>attivazione di altri settori produttivi</w:t>
      </w:r>
      <w:r w:rsidR="002A13E5">
        <w:rPr>
          <w:szCs w:val="24"/>
        </w:rPr>
        <w:t xml:space="preserve"> e nella produzione di beni e servizi pubblici</w:t>
      </w:r>
      <w:r w:rsidR="00713C77">
        <w:rPr>
          <w:szCs w:val="24"/>
        </w:rPr>
        <w:t xml:space="preserve">. </w:t>
      </w:r>
      <w:r w:rsidR="002A13E5">
        <w:rPr>
          <w:szCs w:val="24"/>
        </w:rPr>
        <w:t xml:space="preserve">Tra </w:t>
      </w:r>
      <w:r w:rsidR="00842F6B">
        <w:rPr>
          <w:szCs w:val="24"/>
        </w:rPr>
        <w:t>questi</w:t>
      </w:r>
      <w:r w:rsidR="002A13E5">
        <w:rPr>
          <w:szCs w:val="24"/>
        </w:rPr>
        <w:t>, decisivo è</w:t>
      </w:r>
      <w:r w:rsidR="0030602D">
        <w:rPr>
          <w:szCs w:val="24"/>
        </w:rPr>
        <w:t xml:space="preserve"> </w:t>
      </w:r>
      <w:r w:rsidR="00C53C78">
        <w:rPr>
          <w:szCs w:val="24"/>
        </w:rPr>
        <w:t xml:space="preserve">il </w:t>
      </w:r>
      <w:r w:rsidR="002A13E5">
        <w:rPr>
          <w:szCs w:val="24"/>
        </w:rPr>
        <w:t xml:space="preserve">ruolo </w:t>
      </w:r>
      <w:r w:rsidR="00842F6B">
        <w:rPr>
          <w:szCs w:val="24"/>
        </w:rPr>
        <w:t>sul fronte ambientale</w:t>
      </w:r>
      <w:r w:rsidR="00B36AD4">
        <w:rPr>
          <w:szCs w:val="24"/>
        </w:rPr>
        <w:t xml:space="preserve">, </w:t>
      </w:r>
      <w:r w:rsidR="00C53C78">
        <w:rPr>
          <w:szCs w:val="24"/>
        </w:rPr>
        <w:t xml:space="preserve">da declinare </w:t>
      </w:r>
      <w:r w:rsidR="00B36AD4">
        <w:rPr>
          <w:szCs w:val="24"/>
        </w:rPr>
        <w:t>in più direzioni:</w:t>
      </w:r>
      <w:r w:rsidR="0030602D">
        <w:rPr>
          <w:szCs w:val="24"/>
        </w:rPr>
        <w:t xml:space="preserve"> </w:t>
      </w:r>
      <w:r w:rsidR="002A13E5" w:rsidRPr="00904D70">
        <w:rPr>
          <w:szCs w:val="24"/>
        </w:rPr>
        <w:t>conservazione/ricostituzione del paesaggio rurale</w:t>
      </w:r>
      <w:r w:rsidR="002A13E5">
        <w:rPr>
          <w:szCs w:val="24"/>
        </w:rPr>
        <w:t>,</w:t>
      </w:r>
      <w:r w:rsidR="0030602D">
        <w:rPr>
          <w:szCs w:val="24"/>
        </w:rPr>
        <w:t xml:space="preserve"> </w:t>
      </w:r>
      <w:r w:rsidR="00BF4EF0">
        <w:rPr>
          <w:szCs w:val="24"/>
        </w:rPr>
        <w:t>difesa</w:t>
      </w:r>
      <w:r w:rsidR="002A13E5" w:rsidRPr="00904D70">
        <w:rPr>
          <w:szCs w:val="24"/>
        </w:rPr>
        <w:t xml:space="preserve"> della biodiversità, pratiche agricole sostenibili</w:t>
      </w:r>
      <w:r w:rsidR="001F42A7">
        <w:rPr>
          <w:szCs w:val="24"/>
        </w:rPr>
        <w:t>; presidio</w:t>
      </w:r>
      <w:r w:rsidR="00113731">
        <w:rPr>
          <w:szCs w:val="24"/>
        </w:rPr>
        <w:t xml:space="preserve"> e</w:t>
      </w:r>
      <w:r w:rsidR="0030602D">
        <w:rPr>
          <w:szCs w:val="24"/>
        </w:rPr>
        <w:t xml:space="preserve"> </w:t>
      </w:r>
      <w:r w:rsidR="002A13E5" w:rsidRPr="00904D70">
        <w:rPr>
          <w:szCs w:val="24"/>
        </w:rPr>
        <w:t>salvaguardia del territorio</w:t>
      </w:r>
      <w:r w:rsidR="002A13E5">
        <w:rPr>
          <w:szCs w:val="24"/>
        </w:rPr>
        <w:t xml:space="preserve">, specie </w:t>
      </w:r>
      <w:r w:rsidR="008153BA">
        <w:rPr>
          <w:szCs w:val="24"/>
        </w:rPr>
        <w:t xml:space="preserve">in aree marginali, </w:t>
      </w:r>
      <w:r w:rsidR="002A13E5" w:rsidRPr="00904D70">
        <w:rPr>
          <w:szCs w:val="24"/>
        </w:rPr>
        <w:t xml:space="preserve">dove la </w:t>
      </w:r>
      <w:r w:rsidR="00BF4EF0">
        <w:rPr>
          <w:szCs w:val="24"/>
        </w:rPr>
        <w:t>pre</w:t>
      </w:r>
      <w:r w:rsidR="008153BA">
        <w:rPr>
          <w:szCs w:val="24"/>
        </w:rPr>
        <w:t>s</w:t>
      </w:r>
      <w:r w:rsidR="002A13E5" w:rsidRPr="00904D70">
        <w:rPr>
          <w:szCs w:val="24"/>
        </w:rPr>
        <w:t xml:space="preserve">enza di </w:t>
      </w:r>
      <w:r w:rsidR="00113731">
        <w:rPr>
          <w:szCs w:val="24"/>
        </w:rPr>
        <w:t>un</w:t>
      </w:r>
      <w:r w:rsidR="00042E06">
        <w:rPr>
          <w:szCs w:val="24"/>
        </w:rPr>
        <w:t>’</w:t>
      </w:r>
      <w:r w:rsidR="00113731">
        <w:rPr>
          <w:szCs w:val="24"/>
        </w:rPr>
        <w:t xml:space="preserve">agricoltura in grado </w:t>
      </w:r>
      <w:r w:rsidR="002A13E5" w:rsidRPr="00904D70">
        <w:rPr>
          <w:szCs w:val="24"/>
        </w:rPr>
        <w:t xml:space="preserve">di garantire reddito e occupazione </w:t>
      </w:r>
      <w:r w:rsidR="00113731">
        <w:rPr>
          <w:szCs w:val="24"/>
        </w:rPr>
        <w:t xml:space="preserve">è </w:t>
      </w:r>
      <w:r w:rsidR="002A13E5" w:rsidRPr="00904D70">
        <w:rPr>
          <w:szCs w:val="24"/>
        </w:rPr>
        <w:t>essenzial</w:t>
      </w:r>
      <w:r w:rsidR="00BF4EF0">
        <w:rPr>
          <w:szCs w:val="24"/>
        </w:rPr>
        <w:t>e</w:t>
      </w:r>
      <w:r w:rsidR="002A13E5" w:rsidRPr="00904D70">
        <w:rPr>
          <w:szCs w:val="24"/>
        </w:rPr>
        <w:t xml:space="preserve"> per mantenere la popolazione sul territorio e con essa le tradizioni e la cultura rurale.</w:t>
      </w:r>
      <w:r w:rsidR="0030602D">
        <w:rPr>
          <w:szCs w:val="24"/>
        </w:rPr>
        <w:t xml:space="preserve"> </w:t>
      </w:r>
      <w:r w:rsidR="00DB21F5">
        <w:rPr>
          <w:szCs w:val="24"/>
        </w:rPr>
        <w:t xml:space="preserve">Su </w:t>
      </w:r>
      <w:r w:rsidR="00F41E22">
        <w:rPr>
          <w:szCs w:val="24"/>
        </w:rPr>
        <w:t xml:space="preserve">quasi </w:t>
      </w:r>
      <w:r w:rsidR="00DB21F5">
        <w:rPr>
          <w:szCs w:val="24"/>
        </w:rPr>
        <w:t xml:space="preserve">tutti i </w:t>
      </w:r>
      <w:r w:rsidR="00F41E22">
        <w:rPr>
          <w:szCs w:val="24"/>
        </w:rPr>
        <w:t>fronti della multifunzionalità l</w:t>
      </w:r>
      <w:r w:rsidR="00042E06">
        <w:rPr>
          <w:szCs w:val="24"/>
        </w:rPr>
        <w:t>’</w:t>
      </w:r>
      <w:r w:rsidR="00F41E22">
        <w:rPr>
          <w:szCs w:val="24"/>
        </w:rPr>
        <w:t xml:space="preserve">agricoltura meridionale </w:t>
      </w:r>
      <w:r w:rsidR="00DB21F5">
        <w:rPr>
          <w:szCs w:val="24"/>
        </w:rPr>
        <w:t xml:space="preserve">è </w:t>
      </w:r>
      <w:r w:rsidR="00F41E22">
        <w:rPr>
          <w:szCs w:val="24"/>
        </w:rPr>
        <w:t xml:space="preserve">sensibilmente </w:t>
      </w:r>
      <w:r w:rsidR="00DB21F5">
        <w:rPr>
          <w:szCs w:val="24"/>
        </w:rPr>
        <w:t>più indiet</w:t>
      </w:r>
      <w:r w:rsidR="00F41E22">
        <w:rPr>
          <w:szCs w:val="24"/>
        </w:rPr>
        <w:t>ro rispetto a quella del Centro-nord</w:t>
      </w:r>
      <w:r w:rsidR="00F745E5">
        <w:rPr>
          <w:szCs w:val="24"/>
        </w:rPr>
        <w:t>;</w:t>
      </w:r>
      <w:r w:rsidR="0030602D">
        <w:rPr>
          <w:szCs w:val="24"/>
        </w:rPr>
        <w:t xml:space="preserve"> </w:t>
      </w:r>
      <w:r w:rsidR="00F745E5">
        <w:rPr>
          <w:szCs w:val="24"/>
        </w:rPr>
        <w:t>tuttavia,</w:t>
      </w:r>
      <w:r w:rsidR="00F41E22">
        <w:rPr>
          <w:szCs w:val="24"/>
        </w:rPr>
        <w:t xml:space="preserve"> proprio per questo</w:t>
      </w:r>
      <w:r w:rsidR="00F745E5">
        <w:rPr>
          <w:szCs w:val="24"/>
        </w:rPr>
        <w:t>,</w:t>
      </w:r>
      <w:r w:rsidR="0030602D">
        <w:rPr>
          <w:szCs w:val="24"/>
        </w:rPr>
        <w:t xml:space="preserve"> </w:t>
      </w:r>
      <w:r w:rsidR="003816DB">
        <w:rPr>
          <w:szCs w:val="24"/>
        </w:rPr>
        <w:t xml:space="preserve">essa ha </w:t>
      </w:r>
      <w:r w:rsidR="00F41E22">
        <w:rPr>
          <w:szCs w:val="24"/>
        </w:rPr>
        <w:t xml:space="preserve">grandi potenzialità da </w:t>
      </w:r>
      <w:r w:rsidR="003816DB">
        <w:rPr>
          <w:szCs w:val="24"/>
        </w:rPr>
        <w:t>valorizzare</w:t>
      </w:r>
      <w:r w:rsidR="00F745E5">
        <w:rPr>
          <w:szCs w:val="24"/>
        </w:rPr>
        <w:t xml:space="preserve"> su questo versante</w:t>
      </w:r>
      <w:r w:rsidR="003816DB">
        <w:rPr>
          <w:szCs w:val="24"/>
        </w:rPr>
        <w:t xml:space="preserve">, anche sfruttando la grande attenzione che la Politica agricola </w:t>
      </w:r>
      <w:r w:rsidR="00F745E5">
        <w:rPr>
          <w:szCs w:val="24"/>
        </w:rPr>
        <w:t xml:space="preserve">comune </w:t>
      </w:r>
      <w:r w:rsidR="003816DB">
        <w:rPr>
          <w:szCs w:val="24"/>
        </w:rPr>
        <w:t>dell</w:t>
      </w:r>
      <w:r w:rsidR="00042E06">
        <w:rPr>
          <w:szCs w:val="24"/>
        </w:rPr>
        <w:t>’</w:t>
      </w:r>
      <w:r w:rsidR="003816DB">
        <w:rPr>
          <w:szCs w:val="24"/>
        </w:rPr>
        <w:t xml:space="preserve">Ue accorda alle politiche </w:t>
      </w:r>
      <w:r w:rsidR="00F745E5">
        <w:rPr>
          <w:szCs w:val="24"/>
        </w:rPr>
        <w:t>in favore della</w:t>
      </w:r>
      <w:r w:rsidR="0030602D">
        <w:rPr>
          <w:szCs w:val="24"/>
        </w:rPr>
        <w:t xml:space="preserve"> multifun</w:t>
      </w:r>
      <w:r w:rsidR="003816DB">
        <w:rPr>
          <w:szCs w:val="24"/>
        </w:rPr>
        <w:t>zionalità</w:t>
      </w:r>
      <w:r w:rsidR="00F41E22">
        <w:rPr>
          <w:szCs w:val="24"/>
        </w:rPr>
        <w:t>.</w:t>
      </w:r>
    </w:p>
    <w:p w14:paraId="4EC37216" w14:textId="77777777" w:rsidR="0022525F" w:rsidRDefault="0022525F" w:rsidP="009D09A1">
      <w:pPr>
        <w:widowControl w:val="0"/>
        <w:autoSpaceDE w:val="0"/>
        <w:autoSpaceDN w:val="0"/>
        <w:adjustRightInd w:val="0"/>
        <w:rPr>
          <w:rFonts w:ascii="Times" w:hAnsi="Times"/>
        </w:rPr>
      </w:pPr>
    </w:p>
    <w:p w14:paraId="3AFCA171" w14:textId="77777777" w:rsidR="00CA7BFC" w:rsidRPr="0030602D" w:rsidRDefault="00687FB5" w:rsidP="00CA7BFC">
      <w:pPr>
        <w:widowControl w:val="0"/>
        <w:autoSpaceDE w:val="0"/>
        <w:autoSpaceDN w:val="0"/>
        <w:adjustRightInd w:val="0"/>
        <w:ind w:firstLine="0"/>
        <w:rPr>
          <w:rFonts w:ascii="Times" w:hAnsi="Times"/>
          <w:i/>
        </w:rPr>
      </w:pPr>
      <w:r>
        <w:rPr>
          <w:rFonts w:ascii="Times" w:hAnsi="Times"/>
          <w:i/>
        </w:rPr>
        <w:t>Q</w:t>
      </w:r>
      <w:r w:rsidR="00FA51BD" w:rsidRPr="0030602D">
        <w:rPr>
          <w:rFonts w:ascii="Times" w:hAnsi="Times"/>
          <w:i/>
        </w:rPr>
        <w:t>ualità</w:t>
      </w:r>
      <w:r>
        <w:rPr>
          <w:rFonts w:ascii="Times" w:hAnsi="Times"/>
          <w:i/>
        </w:rPr>
        <w:t xml:space="preserve"> e tipicità</w:t>
      </w:r>
      <w:r w:rsidR="00FA51BD" w:rsidRPr="0030602D">
        <w:rPr>
          <w:rFonts w:ascii="Times" w:hAnsi="Times"/>
          <w:i/>
        </w:rPr>
        <w:t>: un giacimento da valorizzare</w:t>
      </w:r>
    </w:p>
    <w:p w14:paraId="32F4F2ED" w14:textId="77777777" w:rsidR="008E5DDD" w:rsidRDefault="008E5DDD" w:rsidP="009D09A1">
      <w:pPr>
        <w:widowControl w:val="0"/>
        <w:autoSpaceDE w:val="0"/>
        <w:autoSpaceDN w:val="0"/>
        <w:adjustRightInd w:val="0"/>
        <w:rPr>
          <w:rFonts w:ascii="Times" w:hAnsi="Times"/>
        </w:rPr>
      </w:pPr>
    </w:p>
    <w:p w14:paraId="08CA31AA" w14:textId="00B596E8" w:rsidR="009D09A1" w:rsidRPr="0030602D" w:rsidRDefault="002F420D" w:rsidP="009D09A1">
      <w:pPr>
        <w:widowControl w:val="0"/>
        <w:autoSpaceDE w:val="0"/>
        <w:autoSpaceDN w:val="0"/>
        <w:adjustRightInd w:val="0"/>
        <w:rPr>
          <w:rFonts w:ascii="Times" w:hAnsi="Times"/>
        </w:rPr>
      </w:pPr>
      <w:r>
        <w:rPr>
          <w:rFonts w:ascii="Times" w:hAnsi="Times"/>
        </w:rPr>
        <w:t>In questo quadro</w:t>
      </w:r>
      <w:r w:rsidR="009D09A1" w:rsidRPr="001505B5">
        <w:rPr>
          <w:rFonts w:ascii="Times" w:hAnsi="Times"/>
        </w:rPr>
        <w:t xml:space="preserve">, sono le </w:t>
      </w:r>
      <w:r w:rsidR="00D20B02">
        <w:rPr>
          <w:rFonts w:ascii="Times" w:hAnsi="Times"/>
        </w:rPr>
        <w:t xml:space="preserve">grandi </w:t>
      </w:r>
      <w:r w:rsidR="009D09A1" w:rsidRPr="001505B5">
        <w:rPr>
          <w:rFonts w:ascii="Times" w:hAnsi="Times"/>
        </w:rPr>
        <w:t xml:space="preserve">produzioni di qualità a segnare le performance migliori, </w:t>
      </w:r>
      <w:r w:rsidR="00D20B02">
        <w:rPr>
          <w:rFonts w:ascii="Times" w:hAnsi="Times"/>
        </w:rPr>
        <w:t xml:space="preserve">soprattutto </w:t>
      </w:r>
      <w:r w:rsidR="009D09A1" w:rsidRPr="001505B5">
        <w:rPr>
          <w:rFonts w:ascii="Times" w:hAnsi="Times"/>
        </w:rPr>
        <w:t>a partire dalla valorizzazione delle tipicità</w:t>
      </w:r>
      <w:r w:rsidR="00CA7BFC">
        <w:rPr>
          <w:rFonts w:ascii="Times" w:hAnsi="Times"/>
        </w:rPr>
        <w:t xml:space="preserve"> associata </w:t>
      </w:r>
      <w:r w:rsidR="00995428">
        <w:rPr>
          <w:rFonts w:ascii="Times" w:hAnsi="Times"/>
        </w:rPr>
        <w:t xml:space="preserve">allo sfruttamento commerciale </w:t>
      </w:r>
      <w:r w:rsidR="005F33AF">
        <w:rPr>
          <w:rFonts w:ascii="Times" w:hAnsi="Times"/>
        </w:rPr>
        <w:t>del</w:t>
      </w:r>
      <w:r w:rsidR="007C51A5">
        <w:rPr>
          <w:rFonts w:ascii="Times" w:hAnsi="Times"/>
        </w:rPr>
        <w:t>le produzioni a Indicazione Geografica</w:t>
      </w:r>
      <w:r w:rsidR="009D09A1" w:rsidRPr="001505B5">
        <w:rPr>
          <w:rFonts w:ascii="Times" w:hAnsi="Times"/>
        </w:rPr>
        <w:t xml:space="preserve">. </w:t>
      </w:r>
      <w:r w:rsidR="00EF6ACD">
        <w:rPr>
          <w:rFonts w:ascii="Times" w:hAnsi="Times"/>
        </w:rPr>
        <w:t xml:space="preserve">Questo è vero sia per i prodotti </w:t>
      </w:r>
      <w:r w:rsidR="007C51A5">
        <w:rPr>
          <w:rFonts w:ascii="Times" w:hAnsi="Times"/>
        </w:rPr>
        <w:t xml:space="preserve">del settore </w:t>
      </w:r>
      <w:proofErr w:type="spellStart"/>
      <w:r w:rsidR="007C51A5" w:rsidRPr="007C51A5">
        <w:rPr>
          <w:rFonts w:ascii="Times" w:hAnsi="Times"/>
          <w:i/>
        </w:rPr>
        <w:t>food</w:t>
      </w:r>
      <w:proofErr w:type="spellEnd"/>
      <w:r w:rsidR="00EF6ACD">
        <w:rPr>
          <w:rFonts w:ascii="Times" w:hAnsi="Times"/>
        </w:rPr>
        <w:t xml:space="preserve"> che per i vini</w:t>
      </w:r>
      <w:r w:rsidR="00D20B02">
        <w:rPr>
          <w:rFonts w:ascii="Times" w:hAnsi="Times"/>
        </w:rPr>
        <w:t>: su entrambi questi</w:t>
      </w:r>
      <w:r w:rsidR="009A1895">
        <w:rPr>
          <w:rFonts w:ascii="Times" w:hAnsi="Times"/>
        </w:rPr>
        <w:t xml:space="preserve"> fronti </w:t>
      </w:r>
      <w:r w:rsidR="00296C09">
        <w:rPr>
          <w:rFonts w:ascii="Times" w:hAnsi="Times"/>
        </w:rPr>
        <w:t>il</w:t>
      </w:r>
      <w:r w:rsidR="00995428">
        <w:rPr>
          <w:rFonts w:ascii="Times" w:hAnsi="Times"/>
        </w:rPr>
        <w:t xml:space="preserve"> Mezzogiorno </w:t>
      </w:r>
      <w:r w:rsidR="00EF6ACD">
        <w:rPr>
          <w:rFonts w:ascii="Times" w:hAnsi="Times"/>
        </w:rPr>
        <w:t xml:space="preserve">marcia bene </w:t>
      </w:r>
      <w:r w:rsidR="009A1895">
        <w:rPr>
          <w:rFonts w:ascii="Times" w:hAnsi="Times"/>
        </w:rPr>
        <w:t>e migliora</w:t>
      </w:r>
      <w:r w:rsidR="00D20B02">
        <w:rPr>
          <w:rFonts w:ascii="Times" w:hAnsi="Times"/>
        </w:rPr>
        <w:t xml:space="preserve"> la propria </w:t>
      </w:r>
      <w:r w:rsidR="00D20B02" w:rsidRPr="007C51A5">
        <w:rPr>
          <w:rFonts w:ascii="Times" w:hAnsi="Times"/>
          <w:i/>
        </w:rPr>
        <w:t>performance</w:t>
      </w:r>
      <w:r w:rsidR="00D20B02">
        <w:rPr>
          <w:rFonts w:ascii="Times" w:hAnsi="Times"/>
        </w:rPr>
        <w:t>,</w:t>
      </w:r>
      <w:r w:rsidR="0030602D">
        <w:rPr>
          <w:rFonts w:ascii="Times" w:hAnsi="Times"/>
        </w:rPr>
        <w:t xml:space="preserve"> </w:t>
      </w:r>
      <w:r w:rsidR="00EF6ACD">
        <w:rPr>
          <w:rFonts w:ascii="Times" w:hAnsi="Times"/>
        </w:rPr>
        <w:t xml:space="preserve">ma sconta </w:t>
      </w:r>
      <w:r w:rsidR="009A1895">
        <w:rPr>
          <w:rFonts w:ascii="Times" w:hAnsi="Times"/>
        </w:rPr>
        <w:t xml:space="preserve">ancora </w:t>
      </w:r>
      <w:r w:rsidR="00EF6ACD">
        <w:rPr>
          <w:rFonts w:ascii="Times" w:hAnsi="Times"/>
        </w:rPr>
        <w:t>un</w:t>
      </w:r>
      <w:r w:rsidR="0030602D">
        <w:rPr>
          <w:rFonts w:ascii="Times" w:hAnsi="Times"/>
        </w:rPr>
        <w:t xml:space="preserve"> </w:t>
      </w:r>
      <w:r w:rsidR="009A1895">
        <w:rPr>
          <w:rFonts w:ascii="Times" w:hAnsi="Times"/>
        </w:rPr>
        <w:t xml:space="preserve">forte </w:t>
      </w:r>
      <w:r w:rsidR="004E42EE">
        <w:rPr>
          <w:rFonts w:ascii="Times" w:hAnsi="Times"/>
        </w:rPr>
        <w:t>ritardo risp</w:t>
      </w:r>
      <w:r w:rsidR="00296C09">
        <w:rPr>
          <w:rFonts w:ascii="Times" w:hAnsi="Times"/>
        </w:rPr>
        <w:t>etto al resto del Paese</w:t>
      </w:r>
      <w:r w:rsidR="009A1895">
        <w:rPr>
          <w:rFonts w:ascii="Times" w:hAnsi="Times"/>
        </w:rPr>
        <w:t>. Tale ritardo</w:t>
      </w:r>
      <w:r w:rsidR="00C76774">
        <w:rPr>
          <w:rFonts w:ascii="Times" w:hAnsi="Times"/>
        </w:rPr>
        <w:t>, tuttavia,</w:t>
      </w:r>
      <w:r w:rsidR="0030602D">
        <w:rPr>
          <w:rFonts w:ascii="Times" w:hAnsi="Times"/>
        </w:rPr>
        <w:t xml:space="preserve"> </w:t>
      </w:r>
      <w:r w:rsidR="00DE3579">
        <w:rPr>
          <w:rFonts w:ascii="Times" w:hAnsi="Times"/>
        </w:rPr>
        <w:t xml:space="preserve">non può certo attribuirsi a </w:t>
      </w:r>
      <w:r w:rsidR="00E75394">
        <w:rPr>
          <w:rFonts w:ascii="Times" w:hAnsi="Times"/>
        </w:rPr>
        <w:t xml:space="preserve">una </w:t>
      </w:r>
      <w:r w:rsidR="00DE3579">
        <w:rPr>
          <w:rFonts w:ascii="Times" w:hAnsi="Times"/>
        </w:rPr>
        <w:t>carenza di prodotti o tradizioni gastronomiche</w:t>
      </w:r>
      <w:r w:rsidR="009A1895">
        <w:rPr>
          <w:rFonts w:ascii="Times" w:hAnsi="Times"/>
        </w:rPr>
        <w:t xml:space="preserve"> che</w:t>
      </w:r>
      <w:r w:rsidR="00C31FD3">
        <w:rPr>
          <w:rFonts w:ascii="Times" w:hAnsi="Times"/>
        </w:rPr>
        <w:t>,</w:t>
      </w:r>
      <w:r w:rsidR="009A1895">
        <w:rPr>
          <w:rFonts w:ascii="Times" w:hAnsi="Times"/>
        </w:rPr>
        <w:t xml:space="preserve"> nel Mezzogiorno</w:t>
      </w:r>
      <w:r w:rsidR="00C31FD3">
        <w:rPr>
          <w:rFonts w:ascii="Times" w:hAnsi="Times"/>
        </w:rPr>
        <w:t>,</w:t>
      </w:r>
      <w:r w:rsidR="00EC2F52">
        <w:rPr>
          <w:rFonts w:ascii="Times" w:hAnsi="Times"/>
        </w:rPr>
        <w:t xml:space="preserve"> rappresentano un vero e proprio giacimento</w:t>
      </w:r>
      <w:r w:rsidR="002A4E8A">
        <w:rPr>
          <w:rFonts w:ascii="Times" w:hAnsi="Times"/>
        </w:rPr>
        <w:t xml:space="preserve"> </w:t>
      </w:r>
      <w:r w:rsidR="00C31FD3">
        <w:rPr>
          <w:rFonts w:ascii="Times" w:hAnsi="Times"/>
        </w:rPr>
        <w:t>in</w:t>
      </w:r>
      <w:r w:rsidR="002A4E8A">
        <w:rPr>
          <w:rFonts w:ascii="Times" w:hAnsi="Times"/>
        </w:rPr>
        <w:t xml:space="preserve"> att</w:t>
      </w:r>
      <w:r w:rsidR="00C31FD3">
        <w:rPr>
          <w:rFonts w:ascii="Times" w:hAnsi="Times"/>
        </w:rPr>
        <w:t>esa</w:t>
      </w:r>
      <w:r w:rsidR="002A4E8A">
        <w:rPr>
          <w:rFonts w:ascii="Times" w:hAnsi="Times"/>
        </w:rPr>
        <w:t xml:space="preserve"> di essere </w:t>
      </w:r>
      <w:r w:rsidR="00C31FD3">
        <w:rPr>
          <w:rFonts w:ascii="Times" w:hAnsi="Times"/>
        </w:rPr>
        <w:t xml:space="preserve">meglio </w:t>
      </w:r>
      <w:r w:rsidR="002A4E8A">
        <w:rPr>
          <w:rFonts w:ascii="Times" w:hAnsi="Times"/>
        </w:rPr>
        <w:t>sfruttato</w:t>
      </w:r>
      <w:r w:rsidR="00E75394">
        <w:rPr>
          <w:rFonts w:ascii="Times" w:hAnsi="Times"/>
        </w:rPr>
        <w:t xml:space="preserve">; piuttosto, </w:t>
      </w:r>
      <w:r w:rsidR="00C76774">
        <w:rPr>
          <w:rFonts w:ascii="Times" w:hAnsi="Times"/>
        </w:rPr>
        <w:t xml:space="preserve">il fattore limitante </w:t>
      </w:r>
      <w:r w:rsidR="00EC2F52">
        <w:rPr>
          <w:rFonts w:ascii="Times" w:hAnsi="Times"/>
        </w:rPr>
        <w:t xml:space="preserve">sono le piccole dimensioni di molte realtà </w:t>
      </w:r>
      <w:r w:rsidR="00E75394">
        <w:rPr>
          <w:rFonts w:ascii="Times" w:hAnsi="Times"/>
        </w:rPr>
        <w:t>è la</w:t>
      </w:r>
      <w:r w:rsidR="002A4E8A">
        <w:rPr>
          <w:rFonts w:ascii="Times" w:hAnsi="Times"/>
        </w:rPr>
        <w:t xml:space="preserve"> loro</w:t>
      </w:r>
      <w:r w:rsidR="0030602D">
        <w:rPr>
          <w:rFonts w:ascii="Times" w:hAnsi="Times"/>
        </w:rPr>
        <w:t xml:space="preserve"> </w:t>
      </w:r>
      <w:r w:rsidR="009D09A1" w:rsidRPr="001505B5">
        <w:rPr>
          <w:szCs w:val="24"/>
        </w:rPr>
        <w:t>scarsa capacità di organizzazione</w:t>
      </w:r>
      <w:r w:rsidR="005959C4" w:rsidRPr="001505B5">
        <w:rPr>
          <w:szCs w:val="24"/>
        </w:rPr>
        <w:t xml:space="preserve">. </w:t>
      </w:r>
    </w:p>
    <w:p w14:paraId="4FDFF06B" w14:textId="77777777" w:rsidR="00186B5A" w:rsidRPr="001505B5" w:rsidRDefault="00186B5A" w:rsidP="009D09A1">
      <w:pPr>
        <w:widowControl w:val="0"/>
        <w:autoSpaceDE w:val="0"/>
        <w:autoSpaceDN w:val="0"/>
        <w:adjustRightInd w:val="0"/>
        <w:rPr>
          <w:rFonts w:ascii="Times" w:hAnsi="Times"/>
        </w:rPr>
      </w:pPr>
      <w:r>
        <w:rPr>
          <w:rFonts w:ascii="Times" w:hAnsi="Times" w:cs="Times"/>
        </w:rPr>
        <w:t>Dunque, anche s</w:t>
      </w:r>
      <w:r w:rsidRPr="009D09A1">
        <w:rPr>
          <w:rFonts w:ascii="Times" w:hAnsi="Times" w:cs="Times"/>
        </w:rPr>
        <w:t xml:space="preserve">ul fronte delle produzioni </w:t>
      </w:r>
      <w:r w:rsidR="00705859">
        <w:rPr>
          <w:rFonts w:ascii="Times" w:hAnsi="Times" w:cs="Times"/>
        </w:rPr>
        <w:t>di qualità – in particolare delle Indicazioni Geografiche –</w:t>
      </w:r>
      <w:r w:rsidRPr="009D09A1">
        <w:rPr>
          <w:rFonts w:ascii="Times" w:hAnsi="Times" w:cs="Times"/>
        </w:rPr>
        <w:t xml:space="preserve"> la</w:t>
      </w:r>
      <w:r>
        <w:rPr>
          <w:rFonts w:ascii="Times" w:hAnsi="Times" w:cs="Times"/>
        </w:rPr>
        <w:t xml:space="preserve"> diagnosi </w:t>
      </w:r>
      <w:r w:rsidR="002A4E8A">
        <w:rPr>
          <w:rFonts w:ascii="Times" w:hAnsi="Times" w:cs="Times"/>
        </w:rPr>
        <w:t xml:space="preserve">è simile a quella </w:t>
      </w:r>
      <w:r w:rsidR="00F745E5">
        <w:rPr>
          <w:rFonts w:ascii="Times" w:hAnsi="Times" w:cs="Times"/>
        </w:rPr>
        <w:t>che si può riproporre</w:t>
      </w:r>
      <w:r w:rsidR="0030602D">
        <w:rPr>
          <w:rFonts w:ascii="Times" w:hAnsi="Times" w:cs="Times"/>
        </w:rPr>
        <w:t xml:space="preserve"> </w:t>
      </w:r>
      <w:r w:rsidR="002A4E8A">
        <w:rPr>
          <w:rFonts w:ascii="Times" w:hAnsi="Times" w:cs="Times"/>
        </w:rPr>
        <w:t>in altri casi</w:t>
      </w:r>
      <w:r>
        <w:rPr>
          <w:rFonts w:ascii="Times" w:hAnsi="Times" w:cs="Times"/>
        </w:rPr>
        <w:t xml:space="preserve">: </w:t>
      </w:r>
      <w:r w:rsidR="00687FB5">
        <w:rPr>
          <w:rFonts w:ascii="Times" w:hAnsi="Times" w:cs="Times"/>
        </w:rPr>
        <w:t xml:space="preserve">il Mezzogiorno mostra </w:t>
      </w:r>
      <w:r>
        <w:rPr>
          <w:rFonts w:ascii="Times" w:hAnsi="Times" w:cs="Times"/>
        </w:rPr>
        <w:t xml:space="preserve">risultati ancora </w:t>
      </w:r>
      <w:r w:rsidR="00705859">
        <w:rPr>
          <w:rFonts w:ascii="Times" w:hAnsi="Times" w:cs="Times"/>
        </w:rPr>
        <w:t xml:space="preserve">relativamente </w:t>
      </w:r>
      <w:r>
        <w:rPr>
          <w:rFonts w:ascii="Times" w:hAnsi="Times" w:cs="Times"/>
        </w:rPr>
        <w:t>modesti</w:t>
      </w:r>
      <w:r w:rsidR="00EF5C05">
        <w:rPr>
          <w:rFonts w:ascii="Times" w:hAnsi="Times" w:cs="Times"/>
        </w:rPr>
        <w:t>, sebbene talvolta in grado di evidenziare casi isolati di eccellenza,</w:t>
      </w:r>
      <w:r>
        <w:rPr>
          <w:rFonts w:ascii="Times" w:hAnsi="Times" w:cs="Times"/>
        </w:rPr>
        <w:t xml:space="preserve"> ma comunque in </w:t>
      </w:r>
      <w:r w:rsidR="00705859">
        <w:rPr>
          <w:rFonts w:ascii="Times" w:hAnsi="Times" w:cs="Times"/>
        </w:rPr>
        <w:t xml:space="preserve">buona </w:t>
      </w:r>
      <w:r>
        <w:rPr>
          <w:rFonts w:ascii="Times" w:hAnsi="Times" w:cs="Times"/>
        </w:rPr>
        <w:t>crescita</w:t>
      </w:r>
      <w:r w:rsidR="0030602D">
        <w:rPr>
          <w:rFonts w:ascii="Times" w:hAnsi="Times" w:cs="Times"/>
        </w:rPr>
        <w:t xml:space="preserve"> </w:t>
      </w:r>
      <w:r>
        <w:rPr>
          <w:rFonts w:ascii="Times" w:hAnsi="Times" w:cs="Times"/>
        </w:rPr>
        <w:t xml:space="preserve">su </w:t>
      </w:r>
      <w:r w:rsidRPr="009D09A1">
        <w:rPr>
          <w:rFonts w:ascii="Times" w:hAnsi="Times" w:cs="Times"/>
        </w:rPr>
        <w:t xml:space="preserve">una traiettoria che, </w:t>
      </w:r>
      <w:r w:rsidR="009960D5">
        <w:rPr>
          <w:rFonts w:ascii="Times" w:hAnsi="Times" w:cs="Times"/>
        </w:rPr>
        <w:t xml:space="preserve">se </w:t>
      </w:r>
      <w:r w:rsidRPr="009D09A1">
        <w:rPr>
          <w:rFonts w:ascii="Times" w:hAnsi="Times" w:cs="Times"/>
        </w:rPr>
        <w:t xml:space="preserve">ben </w:t>
      </w:r>
      <w:r w:rsidR="009960D5">
        <w:rPr>
          <w:rFonts w:ascii="Times" w:hAnsi="Times" w:cs="Times"/>
        </w:rPr>
        <w:t xml:space="preserve">accompagnata e </w:t>
      </w:r>
      <w:r w:rsidRPr="009D09A1">
        <w:rPr>
          <w:rFonts w:ascii="Times" w:hAnsi="Times" w:cs="Times"/>
        </w:rPr>
        <w:t xml:space="preserve">governata, </w:t>
      </w:r>
      <w:r w:rsidR="009009DA">
        <w:rPr>
          <w:rFonts w:ascii="Times" w:hAnsi="Times" w:cs="Times"/>
        </w:rPr>
        <w:t>può</w:t>
      </w:r>
      <w:r w:rsidR="0030602D">
        <w:rPr>
          <w:rFonts w:ascii="Times" w:hAnsi="Times" w:cs="Times"/>
        </w:rPr>
        <w:t xml:space="preserve"> </w:t>
      </w:r>
      <w:r w:rsidR="009960D5">
        <w:rPr>
          <w:rFonts w:ascii="Times" w:hAnsi="Times" w:cs="Times"/>
        </w:rPr>
        <w:t xml:space="preserve">avere </w:t>
      </w:r>
      <w:r>
        <w:rPr>
          <w:rFonts w:ascii="Times" w:hAnsi="Times" w:cs="Times"/>
        </w:rPr>
        <w:t>ampi margini di sviluppo e valorizzazione</w:t>
      </w:r>
      <w:r w:rsidR="009009DA">
        <w:rPr>
          <w:rFonts w:ascii="Times" w:hAnsi="Times" w:cs="Times"/>
        </w:rPr>
        <w:t>, proprio in ragione delle grandi potenzialità non ancora sfruttate</w:t>
      </w:r>
      <w:r w:rsidRPr="009D09A1">
        <w:rPr>
          <w:rFonts w:ascii="Times" w:hAnsi="Times" w:cs="Times"/>
        </w:rPr>
        <w:t>. La</w:t>
      </w:r>
      <w:r w:rsidR="005E5260">
        <w:rPr>
          <w:rFonts w:ascii="Times" w:hAnsi="Times" w:cs="Times"/>
        </w:rPr>
        <w:t xml:space="preserve"> crescita della massa critica, l</w:t>
      </w:r>
      <w:r w:rsidR="00042E06">
        <w:rPr>
          <w:rFonts w:ascii="Times" w:hAnsi="Times" w:cs="Times"/>
        </w:rPr>
        <w:t>’</w:t>
      </w:r>
      <w:r w:rsidR="005E5260">
        <w:rPr>
          <w:rFonts w:ascii="Times" w:hAnsi="Times" w:cs="Times"/>
        </w:rPr>
        <w:t>orientamento all</w:t>
      </w:r>
      <w:r w:rsidR="00042E06">
        <w:rPr>
          <w:rFonts w:ascii="Times" w:hAnsi="Times" w:cs="Times"/>
        </w:rPr>
        <w:t>’</w:t>
      </w:r>
      <w:r w:rsidR="005E5260">
        <w:rPr>
          <w:rFonts w:ascii="Times" w:hAnsi="Times" w:cs="Times"/>
        </w:rPr>
        <w:t>esportazione e la</w:t>
      </w:r>
      <w:r w:rsidRPr="009D09A1">
        <w:rPr>
          <w:rFonts w:ascii="Times" w:hAnsi="Times" w:cs="Times"/>
        </w:rPr>
        <w:t xml:space="preserve"> capacità di organizzarsi </w:t>
      </w:r>
      <w:r w:rsidR="005E5260">
        <w:rPr>
          <w:rFonts w:ascii="Times" w:hAnsi="Times" w:cs="Times"/>
        </w:rPr>
        <w:t>con strategie condivise</w:t>
      </w:r>
      <w:r w:rsidR="009960D5">
        <w:rPr>
          <w:rFonts w:ascii="Times" w:hAnsi="Times" w:cs="Times"/>
        </w:rPr>
        <w:t xml:space="preserve">, la promozione di pratiche di </w:t>
      </w:r>
      <w:r w:rsidR="00FA51BD" w:rsidRPr="0030602D">
        <w:rPr>
          <w:rFonts w:ascii="Times" w:hAnsi="Times" w:cs="Times"/>
          <w:i/>
        </w:rPr>
        <w:t>e-commerce</w:t>
      </w:r>
      <w:r w:rsidR="009960D5">
        <w:rPr>
          <w:rFonts w:ascii="Times" w:hAnsi="Times" w:cs="Times"/>
        </w:rPr>
        <w:t xml:space="preserve"> anche da parte di piccoli operatori,</w:t>
      </w:r>
      <w:r w:rsidR="005E5260">
        <w:rPr>
          <w:rFonts w:ascii="Times" w:hAnsi="Times" w:cs="Times"/>
        </w:rPr>
        <w:t xml:space="preserve"> rimangono</w:t>
      </w:r>
      <w:r w:rsidR="0030602D">
        <w:rPr>
          <w:rFonts w:ascii="Times" w:hAnsi="Times" w:cs="Times"/>
        </w:rPr>
        <w:t xml:space="preserve"> </w:t>
      </w:r>
      <w:r w:rsidR="00C74B77">
        <w:rPr>
          <w:rFonts w:ascii="Times" w:hAnsi="Times" w:cs="Times"/>
        </w:rPr>
        <w:t xml:space="preserve">i fattori cruciali </w:t>
      </w:r>
      <w:r w:rsidRPr="009D09A1">
        <w:rPr>
          <w:rFonts w:ascii="Times" w:hAnsi="Times" w:cs="Times"/>
        </w:rPr>
        <w:t xml:space="preserve">su cui </w:t>
      </w:r>
      <w:r w:rsidR="003E464D">
        <w:rPr>
          <w:rFonts w:ascii="Times" w:hAnsi="Times" w:cs="Times"/>
        </w:rPr>
        <w:t>agi</w:t>
      </w:r>
      <w:r w:rsidRPr="009D09A1">
        <w:rPr>
          <w:rFonts w:ascii="Times" w:hAnsi="Times" w:cs="Times"/>
        </w:rPr>
        <w:t>re</w:t>
      </w:r>
      <w:r w:rsidR="005E5260">
        <w:rPr>
          <w:rFonts w:ascii="Times" w:hAnsi="Times" w:cs="Times"/>
        </w:rPr>
        <w:t>.</w:t>
      </w:r>
    </w:p>
    <w:p w14:paraId="5D171269" w14:textId="77777777" w:rsidR="00CE4945" w:rsidRDefault="00CE4945" w:rsidP="005959C4">
      <w:pPr>
        <w:widowControl w:val="0"/>
        <w:autoSpaceDE w:val="0"/>
        <w:autoSpaceDN w:val="0"/>
        <w:adjustRightInd w:val="0"/>
        <w:rPr>
          <w:rFonts w:ascii="Times" w:hAnsi="Times"/>
        </w:rPr>
      </w:pPr>
    </w:p>
    <w:p w14:paraId="592A224E" w14:textId="77777777" w:rsidR="00CE4945" w:rsidRPr="0030602D" w:rsidRDefault="006E5918" w:rsidP="00CE4945">
      <w:pPr>
        <w:widowControl w:val="0"/>
        <w:autoSpaceDE w:val="0"/>
        <w:autoSpaceDN w:val="0"/>
        <w:adjustRightInd w:val="0"/>
        <w:ind w:firstLine="0"/>
        <w:rPr>
          <w:rFonts w:ascii="Times" w:hAnsi="Times"/>
          <w:i/>
        </w:rPr>
      </w:pPr>
      <w:r w:rsidRPr="006E5918">
        <w:rPr>
          <w:rFonts w:ascii="Times" w:hAnsi="Times"/>
          <w:i/>
        </w:rPr>
        <w:t>Gli i</w:t>
      </w:r>
      <w:r w:rsidR="00FA51BD" w:rsidRPr="0030602D">
        <w:rPr>
          <w:rFonts w:ascii="Times" w:hAnsi="Times"/>
          <w:i/>
        </w:rPr>
        <w:t xml:space="preserve">nvestimenti e </w:t>
      </w:r>
      <w:r>
        <w:rPr>
          <w:rFonts w:ascii="Times" w:hAnsi="Times"/>
          <w:i/>
        </w:rPr>
        <w:t xml:space="preserve">il </w:t>
      </w:r>
      <w:r w:rsidR="00FA51BD" w:rsidRPr="0030602D">
        <w:rPr>
          <w:rFonts w:ascii="Times" w:hAnsi="Times"/>
          <w:i/>
        </w:rPr>
        <w:t>credito</w:t>
      </w:r>
    </w:p>
    <w:p w14:paraId="06527A0F" w14:textId="77777777" w:rsidR="008E5DDD" w:rsidRDefault="008E5DDD" w:rsidP="005959C4">
      <w:pPr>
        <w:widowControl w:val="0"/>
        <w:autoSpaceDE w:val="0"/>
        <w:autoSpaceDN w:val="0"/>
        <w:adjustRightInd w:val="0"/>
        <w:rPr>
          <w:rFonts w:ascii="Times" w:hAnsi="Times"/>
        </w:rPr>
      </w:pPr>
    </w:p>
    <w:p w14:paraId="4072F436" w14:textId="0244653E" w:rsidR="009341C8" w:rsidRDefault="00702661" w:rsidP="005959C4">
      <w:pPr>
        <w:widowControl w:val="0"/>
        <w:autoSpaceDE w:val="0"/>
        <w:autoSpaceDN w:val="0"/>
        <w:adjustRightInd w:val="0"/>
        <w:rPr>
          <w:rFonts w:ascii="Times" w:hAnsi="Times"/>
        </w:rPr>
      </w:pPr>
      <w:r>
        <w:rPr>
          <w:rFonts w:ascii="Times" w:hAnsi="Times"/>
        </w:rPr>
        <w:t>T</w:t>
      </w:r>
      <w:r w:rsidR="005959C4" w:rsidRPr="001505B5">
        <w:rPr>
          <w:rFonts w:ascii="Times" w:hAnsi="Times"/>
        </w:rPr>
        <w:t>ra gli elementi di ottimismo va segnalata</w:t>
      </w:r>
      <w:r w:rsidR="0090521F">
        <w:rPr>
          <w:rFonts w:ascii="Times" w:hAnsi="Times"/>
        </w:rPr>
        <w:t>,</w:t>
      </w:r>
      <w:r w:rsidR="005959C4" w:rsidRPr="001505B5">
        <w:rPr>
          <w:rFonts w:ascii="Times" w:hAnsi="Times"/>
        </w:rPr>
        <w:t xml:space="preserve"> </w:t>
      </w:r>
      <w:r w:rsidR="003E464D">
        <w:rPr>
          <w:rFonts w:ascii="Times" w:hAnsi="Times"/>
        </w:rPr>
        <w:t>nel Mezzogiorno</w:t>
      </w:r>
      <w:r w:rsidR="0090521F">
        <w:rPr>
          <w:rFonts w:ascii="Times" w:hAnsi="Times"/>
        </w:rPr>
        <w:t>,</w:t>
      </w:r>
      <w:r w:rsidR="003E464D">
        <w:rPr>
          <w:rFonts w:ascii="Times" w:hAnsi="Times"/>
        </w:rPr>
        <w:t xml:space="preserve"> </w:t>
      </w:r>
      <w:r w:rsidR="00C14BC2">
        <w:rPr>
          <w:rFonts w:ascii="Times" w:hAnsi="Times"/>
        </w:rPr>
        <w:t xml:space="preserve">la crescita </w:t>
      </w:r>
      <w:r w:rsidR="005959C4" w:rsidRPr="001505B5">
        <w:rPr>
          <w:rFonts w:ascii="Times" w:hAnsi="Times"/>
        </w:rPr>
        <w:t>degli investimenti</w:t>
      </w:r>
      <w:r w:rsidR="003E464D">
        <w:rPr>
          <w:rFonts w:ascii="Times" w:hAnsi="Times"/>
        </w:rPr>
        <w:t xml:space="preserve"> in </w:t>
      </w:r>
      <w:r w:rsidR="00F5640A">
        <w:rPr>
          <w:rFonts w:ascii="Times" w:hAnsi="Times"/>
        </w:rPr>
        <w:t>agricoltura</w:t>
      </w:r>
      <w:r w:rsidR="00565895" w:rsidRPr="001505B5">
        <w:rPr>
          <w:rFonts w:ascii="Times" w:hAnsi="Times"/>
        </w:rPr>
        <w:t>,</w:t>
      </w:r>
      <w:r w:rsidR="005959C4" w:rsidRPr="001505B5">
        <w:rPr>
          <w:rFonts w:ascii="Times" w:hAnsi="Times"/>
        </w:rPr>
        <w:t xml:space="preserve"> che </w:t>
      </w:r>
      <w:r w:rsidR="00634924">
        <w:rPr>
          <w:rFonts w:ascii="Times" w:hAnsi="Times"/>
        </w:rPr>
        <w:t>si contrappone</w:t>
      </w:r>
      <w:r w:rsidR="0090521F">
        <w:rPr>
          <w:rFonts w:ascii="Times" w:hAnsi="Times"/>
        </w:rPr>
        <w:t>,</w:t>
      </w:r>
      <w:r w:rsidR="00634924">
        <w:rPr>
          <w:rFonts w:ascii="Times" w:hAnsi="Times"/>
        </w:rPr>
        <w:t xml:space="preserve"> nel 2015</w:t>
      </w:r>
      <w:r w:rsidR="0090521F">
        <w:rPr>
          <w:rFonts w:ascii="Times" w:hAnsi="Times"/>
        </w:rPr>
        <w:t>,</w:t>
      </w:r>
      <w:r w:rsidR="00634924">
        <w:rPr>
          <w:rFonts w:ascii="Times" w:hAnsi="Times"/>
        </w:rPr>
        <w:t xml:space="preserve"> alla loro diminuzione nel Centro Nord e che </w:t>
      </w:r>
      <w:r w:rsidR="005959C4" w:rsidRPr="001505B5">
        <w:rPr>
          <w:rFonts w:ascii="Times" w:hAnsi="Times"/>
        </w:rPr>
        <w:t xml:space="preserve">interrompe </w:t>
      </w:r>
      <w:r w:rsidR="00565895" w:rsidRPr="001505B5">
        <w:rPr>
          <w:rFonts w:ascii="Times" w:hAnsi="Times"/>
        </w:rPr>
        <w:t>la</w:t>
      </w:r>
      <w:r w:rsidR="005959C4" w:rsidRPr="001505B5">
        <w:rPr>
          <w:rFonts w:ascii="Times" w:hAnsi="Times"/>
        </w:rPr>
        <w:t xml:space="preserve"> caduta tendenziale </w:t>
      </w:r>
      <w:r w:rsidR="00565895" w:rsidRPr="001505B5">
        <w:rPr>
          <w:rFonts w:ascii="Times" w:hAnsi="Times"/>
        </w:rPr>
        <w:t>dell</w:t>
      </w:r>
      <w:r w:rsidR="00042E06">
        <w:rPr>
          <w:rFonts w:ascii="Times" w:hAnsi="Times"/>
        </w:rPr>
        <w:t>’</w:t>
      </w:r>
      <w:r w:rsidR="00565895" w:rsidRPr="001505B5">
        <w:rPr>
          <w:rFonts w:ascii="Times" w:hAnsi="Times"/>
        </w:rPr>
        <w:t>ultimo decennio</w:t>
      </w:r>
      <w:r w:rsidR="00634924">
        <w:rPr>
          <w:rFonts w:ascii="Times" w:hAnsi="Times"/>
        </w:rPr>
        <w:t>. La ripresa</w:t>
      </w:r>
      <w:r w:rsidR="00C81262">
        <w:rPr>
          <w:rFonts w:ascii="Times" w:hAnsi="Times"/>
        </w:rPr>
        <w:t xml:space="preserve"> degli in</w:t>
      </w:r>
      <w:r w:rsidR="009341C8">
        <w:rPr>
          <w:rFonts w:ascii="Times" w:hAnsi="Times"/>
        </w:rPr>
        <w:t>vestimenti</w:t>
      </w:r>
      <w:r w:rsidR="00C81262">
        <w:rPr>
          <w:rFonts w:ascii="Times" w:hAnsi="Times"/>
        </w:rPr>
        <w:t>, nella misura in cui aumenta lo stock di capitale,</w:t>
      </w:r>
      <w:r w:rsidR="00F5640A">
        <w:rPr>
          <w:rFonts w:ascii="Times" w:hAnsi="Times"/>
        </w:rPr>
        <w:t xml:space="preserve"> lascia sperare in una ripresa non effimera della capacità produttiva</w:t>
      </w:r>
      <w:r w:rsidR="009341C8">
        <w:rPr>
          <w:rFonts w:ascii="Times" w:hAnsi="Times"/>
        </w:rPr>
        <w:t>, ma r</w:t>
      </w:r>
      <w:r w:rsidR="00C541C1">
        <w:rPr>
          <w:rFonts w:ascii="Times" w:hAnsi="Times"/>
        </w:rPr>
        <w:t xml:space="preserve">esta il fatto che tale aumento si inquadra in una situazione di forte divario, che vede il Mezzogiorno attrarre appena un </w:t>
      </w:r>
      <w:r w:rsidR="00C541C1">
        <w:rPr>
          <w:rFonts w:ascii="Times" w:hAnsi="Times"/>
        </w:rPr>
        <w:lastRenderedPageBreak/>
        <w:t>quarto degli investimenti agricoli totali del Paese.</w:t>
      </w:r>
    </w:p>
    <w:p w14:paraId="1794CEA5" w14:textId="5FC77ACE" w:rsidR="00390ED6" w:rsidRDefault="003E464D" w:rsidP="005959C4">
      <w:pPr>
        <w:widowControl w:val="0"/>
        <w:autoSpaceDE w:val="0"/>
        <w:autoSpaceDN w:val="0"/>
        <w:adjustRightInd w:val="0"/>
        <w:rPr>
          <w:rFonts w:ascii="Times" w:hAnsi="Times"/>
        </w:rPr>
      </w:pPr>
      <w:r w:rsidRPr="00390ED6">
        <w:rPr>
          <w:rFonts w:ascii="Times" w:hAnsi="Times"/>
        </w:rPr>
        <w:t>Le prospettive degli investimenti sono ovviamente legate</w:t>
      </w:r>
      <w:r w:rsidR="00EA1CF0" w:rsidRPr="00390ED6">
        <w:rPr>
          <w:rFonts w:ascii="Times" w:hAnsi="Times"/>
        </w:rPr>
        <w:t xml:space="preserve"> a quelle del </w:t>
      </w:r>
      <w:r w:rsidR="00C81262" w:rsidRPr="00390ED6">
        <w:rPr>
          <w:rFonts w:ascii="Times" w:hAnsi="Times"/>
        </w:rPr>
        <w:t>credito</w:t>
      </w:r>
      <w:r w:rsidR="002A1041" w:rsidRPr="00390ED6">
        <w:rPr>
          <w:rFonts w:ascii="Times" w:hAnsi="Times"/>
        </w:rPr>
        <w:t xml:space="preserve"> alle imprese. Su questo fronte, intanto</w:t>
      </w:r>
      <w:r w:rsidR="00390ED6">
        <w:rPr>
          <w:rFonts w:ascii="Times" w:hAnsi="Times"/>
        </w:rPr>
        <w:t>,</w:t>
      </w:r>
      <w:r w:rsidR="002A1041" w:rsidRPr="00390ED6">
        <w:rPr>
          <w:rFonts w:ascii="Times" w:hAnsi="Times"/>
        </w:rPr>
        <w:t xml:space="preserve"> vale la </w:t>
      </w:r>
      <w:r w:rsidR="00390ED6">
        <w:rPr>
          <w:rFonts w:ascii="Times" w:hAnsi="Times"/>
        </w:rPr>
        <w:t>pena segnalare come, anche nel M</w:t>
      </w:r>
      <w:r w:rsidR="002A1041" w:rsidRPr="00390ED6">
        <w:rPr>
          <w:rFonts w:ascii="Times" w:hAnsi="Times"/>
        </w:rPr>
        <w:t xml:space="preserve">ezzogiorno, dove l’incidenza dei crediti andati in </w:t>
      </w:r>
      <w:r w:rsidR="002A1041" w:rsidRPr="00C31FD3">
        <w:rPr>
          <w:rFonts w:ascii="Times" w:hAnsi="Times"/>
          <w:i/>
        </w:rPr>
        <w:t>default</w:t>
      </w:r>
      <w:r w:rsidR="002A1041" w:rsidRPr="00390ED6">
        <w:rPr>
          <w:rFonts w:ascii="Times" w:hAnsi="Times"/>
        </w:rPr>
        <w:t xml:space="preserve"> risulta </w:t>
      </w:r>
      <w:r w:rsidR="00390ED6" w:rsidRPr="00390ED6">
        <w:rPr>
          <w:rFonts w:ascii="Times" w:hAnsi="Times"/>
        </w:rPr>
        <w:t xml:space="preserve">in generale </w:t>
      </w:r>
      <w:r w:rsidR="002A1041" w:rsidRPr="00390ED6">
        <w:rPr>
          <w:rFonts w:ascii="Times" w:hAnsi="Times"/>
        </w:rPr>
        <w:t>più elevata, il settore agricolo evidenzia</w:t>
      </w:r>
      <w:r w:rsidR="002A1041">
        <w:rPr>
          <w:rFonts w:ascii="Times" w:hAnsi="Times"/>
        </w:rPr>
        <w:t xml:space="preserve"> un’affidabilità maggiore del resto dell’economia </w:t>
      </w:r>
      <w:r w:rsidR="00390ED6">
        <w:rPr>
          <w:rFonts w:ascii="Times" w:hAnsi="Times"/>
        </w:rPr>
        <w:t>mostrando</w:t>
      </w:r>
      <w:r w:rsidR="002A1041">
        <w:rPr>
          <w:rFonts w:ascii="Times" w:hAnsi="Times"/>
        </w:rPr>
        <w:t xml:space="preserve"> un tasso di decadimento dei prestiti agricoli inferiore a quello dell’economia nel complesso, anche in un trend di crescita</w:t>
      </w:r>
      <w:r w:rsidR="00390ED6">
        <w:rPr>
          <w:rFonts w:ascii="Times" w:hAnsi="Times"/>
        </w:rPr>
        <w:t xml:space="preserve"> del deterioramento dei prestiti</w:t>
      </w:r>
      <w:r w:rsidR="002A1041">
        <w:rPr>
          <w:rFonts w:ascii="Times" w:hAnsi="Times"/>
        </w:rPr>
        <w:t xml:space="preserve"> reso inevitabile dal duro contesto creatosi negli ultimi anni. Nella fase iniziale della programmazione comunitaria 2014-2020 – che peraltro vede la messa in campo di strumenti finanziari meglio profilati rispetto al passato – sarebbe auspicabile che le banche acquisissero definitivamente questo dato </w:t>
      </w:r>
      <w:r w:rsidR="00C31FD3">
        <w:rPr>
          <w:rFonts w:ascii="Times" w:hAnsi="Times"/>
        </w:rPr>
        <w:t xml:space="preserve">anche nel Mezzogiorno </w:t>
      </w:r>
      <w:r w:rsidR="002A1041">
        <w:rPr>
          <w:rFonts w:ascii="Times" w:hAnsi="Times"/>
        </w:rPr>
        <w:t>sia aprendo più facilmente credito alle aziende agricole sia proponendo loro tassi</w:t>
      </w:r>
      <w:r w:rsidR="00390ED6">
        <w:rPr>
          <w:rFonts w:ascii="Times" w:hAnsi="Times"/>
        </w:rPr>
        <w:t xml:space="preserve"> più allineati a quelli del resto del Paese.</w:t>
      </w:r>
    </w:p>
    <w:p w14:paraId="0FEE71D0" w14:textId="77777777" w:rsidR="00CE4945" w:rsidRDefault="00CE4945" w:rsidP="005959C4">
      <w:pPr>
        <w:widowControl w:val="0"/>
        <w:autoSpaceDE w:val="0"/>
        <w:autoSpaceDN w:val="0"/>
        <w:adjustRightInd w:val="0"/>
        <w:rPr>
          <w:rFonts w:ascii="Times" w:hAnsi="Times"/>
        </w:rPr>
      </w:pPr>
    </w:p>
    <w:p w14:paraId="4990E3DF" w14:textId="35BA3D40" w:rsidR="00CE4945" w:rsidRPr="0030602D" w:rsidRDefault="00FA51BD" w:rsidP="00CE4945">
      <w:pPr>
        <w:widowControl w:val="0"/>
        <w:autoSpaceDE w:val="0"/>
        <w:autoSpaceDN w:val="0"/>
        <w:adjustRightInd w:val="0"/>
        <w:ind w:firstLine="0"/>
        <w:rPr>
          <w:rFonts w:ascii="Times" w:hAnsi="Times"/>
          <w:i/>
        </w:rPr>
      </w:pPr>
      <w:r w:rsidRPr="0030602D">
        <w:rPr>
          <w:rFonts w:ascii="Times" w:hAnsi="Times"/>
          <w:i/>
        </w:rPr>
        <w:t>L</w:t>
      </w:r>
      <w:r w:rsidR="00042E06">
        <w:rPr>
          <w:rFonts w:ascii="Times" w:hAnsi="Times"/>
          <w:i/>
        </w:rPr>
        <w:t>’</w:t>
      </w:r>
      <w:r w:rsidRPr="0030602D">
        <w:rPr>
          <w:rFonts w:ascii="Times" w:hAnsi="Times"/>
          <w:i/>
        </w:rPr>
        <w:t>occupazione</w:t>
      </w:r>
      <w:r w:rsidR="00C76774">
        <w:rPr>
          <w:rFonts w:ascii="Times" w:hAnsi="Times"/>
          <w:i/>
        </w:rPr>
        <w:t xml:space="preserve"> e il </w:t>
      </w:r>
      <w:r w:rsidR="00EF6EA5">
        <w:rPr>
          <w:rFonts w:ascii="Times" w:hAnsi="Times"/>
          <w:i/>
        </w:rPr>
        <w:t>crescente ruolo dei giovani</w:t>
      </w:r>
    </w:p>
    <w:p w14:paraId="31AA405B" w14:textId="77777777" w:rsidR="008E5DDD" w:rsidRDefault="008E5DDD" w:rsidP="005959C4">
      <w:pPr>
        <w:widowControl w:val="0"/>
        <w:autoSpaceDE w:val="0"/>
        <w:autoSpaceDN w:val="0"/>
        <w:adjustRightInd w:val="0"/>
        <w:rPr>
          <w:rFonts w:ascii="Times" w:hAnsi="Times"/>
        </w:rPr>
      </w:pPr>
    </w:p>
    <w:p w14:paraId="5682BB66" w14:textId="42A441EE" w:rsidR="005959C4" w:rsidRPr="001505B5" w:rsidRDefault="00AE5163" w:rsidP="005959C4">
      <w:pPr>
        <w:widowControl w:val="0"/>
        <w:autoSpaceDE w:val="0"/>
        <w:autoSpaceDN w:val="0"/>
        <w:adjustRightInd w:val="0"/>
        <w:rPr>
          <w:rFonts w:ascii="Times" w:hAnsi="Times"/>
        </w:rPr>
      </w:pPr>
      <w:r>
        <w:rPr>
          <w:rFonts w:ascii="Times" w:hAnsi="Times"/>
        </w:rPr>
        <w:t>È</w:t>
      </w:r>
      <w:r w:rsidR="005959C4" w:rsidRPr="001505B5">
        <w:rPr>
          <w:rFonts w:ascii="Times" w:hAnsi="Times"/>
        </w:rPr>
        <w:t xml:space="preserve"> soprattutto sul versante dell</w:t>
      </w:r>
      <w:r w:rsidR="00042E06">
        <w:rPr>
          <w:rFonts w:ascii="Times" w:hAnsi="Times"/>
        </w:rPr>
        <w:t>’</w:t>
      </w:r>
      <w:r w:rsidR="005959C4" w:rsidRPr="001505B5">
        <w:rPr>
          <w:rFonts w:ascii="Times" w:hAnsi="Times"/>
        </w:rPr>
        <w:t xml:space="preserve">occupazione </w:t>
      </w:r>
      <w:r w:rsidR="00EA1CF0">
        <w:rPr>
          <w:rFonts w:ascii="Times" w:hAnsi="Times"/>
        </w:rPr>
        <w:t xml:space="preserve">– </w:t>
      </w:r>
      <w:r w:rsidR="005959C4" w:rsidRPr="001505B5">
        <w:rPr>
          <w:rFonts w:ascii="Times" w:hAnsi="Times"/>
        </w:rPr>
        <w:t>in parte anche dei redditi</w:t>
      </w:r>
      <w:r w:rsidR="009248AB">
        <w:rPr>
          <w:rFonts w:ascii="Times" w:hAnsi="Times"/>
        </w:rPr>
        <w:t xml:space="preserve"> per addetto</w:t>
      </w:r>
      <w:r w:rsidR="00EA1CF0">
        <w:rPr>
          <w:rFonts w:ascii="Times" w:hAnsi="Times"/>
        </w:rPr>
        <w:t xml:space="preserve"> –</w:t>
      </w:r>
      <w:r w:rsidR="005959C4" w:rsidRPr="001505B5">
        <w:rPr>
          <w:rFonts w:ascii="Times" w:hAnsi="Times"/>
        </w:rPr>
        <w:t xml:space="preserve"> che </w:t>
      </w:r>
      <w:r w:rsidR="00AE341C">
        <w:rPr>
          <w:rFonts w:ascii="Times" w:hAnsi="Times"/>
        </w:rPr>
        <w:t xml:space="preserve">negli ultimi anni </w:t>
      </w:r>
      <w:r>
        <w:rPr>
          <w:rFonts w:ascii="Times" w:hAnsi="Times"/>
        </w:rPr>
        <w:t xml:space="preserve">si </w:t>
      </w:r>
      <w:r w:rsidR="005959C4" w:rsidRPr="001505B5">
        <w:rPr>
          <w:rFonts w:ascii="Times" w:hAnsi="Times"/>
        </w:rPr>
        <w:t>registrano le performance migliori</w:t>
      </w:r>
      <w:r w:rsidR="0030602D">
        <w:rPr>
          <w:rFonts w:ascii="Times" w:hAnsi="Times"/>
        </w:rPr>
        <w:t xml:space="preserve"> </w:t>
      </w:r>
      <w:r w:rsidR="004D2BA0">
        <w:rPr>
          <w:rFonts w:ascii="Times" w:hAnsi="Times"/>
        </w:rPr>
        <w:t>del settore agricolo italiano e meridionale</w:t>
      </w:r>
      <w:r w:rsidR="005959C4" w:rsidRPr="001505B5">
        <w:rPr>
          <w:rFonts w:ascii="Times" w:hAnsi="Times"/>
        </w:rPr>
        <w:t xml:space="preserve">, ben </w:t>
      </w:r>
      <w:r w:rsidR="00C640C7">
        <w:rPr>
          <w:rFonts w:ascii="Times" w:hAnsi="Times"/>
        </w:rPr>
        <w:t xml:space="preserve">oltre il tradizionale </w:t>
      </w:r>
      <w:r w:rsidR="005959C4" w:rsidRPr="001505B5">
        <w:rPr>
          <w:rFonts w:ascii="Times" w:hAnsi="Times"/>
        </w:rPr>
        <w:t xml:space="preserve">paradigma interpretativo che </w:t>
      </w:r>
      <w:r w:rsidR="004D2BA0">
        <w:rPr>
          <w:rFonts w:ascii="Times" w:hAnsi="Times"/>
        </w:rPr>
        <w:t xml:space="preserve">tende a vederlo </w:t>
      </w:r>
      <w:r w:rsidR="005959C4" w:rsidRPr="001505B5">
        <w:rPr>
          <w:rFonts w:ascii="Times" w:hAnsi="Times"/>
        </w:rPr>
        <w:t xml:space="preserve">come </w:t>
      </w:r>
      <w:r w:rsidR="00C964EC">
        <w:rPr>
          <w:rFonts w:ascii="Times" w:hAnsi="Times"/>
        </w:rPr>
        <w:t xml:space="preserve">serbatoio di manodopera e/o come </w:t>
      </w:r>
      <w:r w:rsidR="005959C4" w:rsidRPr="001505B5">
        <w:rPr>
          <w:rFonts w:ascii="Times" w:hAnsi="Times"/>
        </w:rPr>
        <w:t xml:space="preserve">settore di </w:t>
      </w:r>
      <w:r w:rsidR="00042E06">
        <w:rPr>
          <w:rFonts w:ascii="Times" w:hAnsi="Times"/>
        </w:rPr>
        <w:t>“</w:t>
      </w:r>
      <w:r w:rsidR="005959C4" w:rsidRPr="001505B5">
        <w:rPr>
          <w:rFonts w:ascii="Times" w:hAnsi="Times"/>
        </w:rPr>
        <w:t>primo assorbimento</w:t>
      </w:r>
      <w:r w:rsidR="00042E06">
        <w:rPr>
          <w:rFonts w:ascii="Times" w:hAnsi="Times"/>
        </w:rPr>
        <w:t>”</w:t>
      </w:r>
      <w:r w:rsidR="005959C4" w:rsidRPr="001505B5">
        <w:rPr>
          <w:rFonts w:ascii="Times" w:hAnsi="Times"/>
        </w:rPr>
        <w:t xml:space="preserve"> d</w:t>
      </w:r>
      <w:r w:rsidR="00C964EC">
        <w:rPr>
          <w:rFonts w:ascii="Times" w:hAnsi="Times"/>
        </w:rPr>
        <w:t>ell</w:t>
      </w:r>
      <w:r w:rsidR="00042E06">
        <w:rPr>
          <w:rFonts w:ascii="Times" w:hAnsi="Times"/>
        </w:rPr>
        <w:t>’</w:t>
      </w:r>
      <w:r w:rsidR="00C964EC">
        <w:rPr>
          <w:rFonts w:ascii="Times" w:hAnsi="Times"/>
        </w:rPr>
        <w:t xml:space="preserve">immigrazione </w:t>
      </w:r>
      <w:r w:rsidR="005959C4" w:rsidRPr="001505B5">
        <w:rPr>
          <w:rFonts w:ascii="Times" w:hAnsi="Times"/>
        </w:rPr>
        <w:t>(</w:t>
      </w:r>
      <w:r w:rsidR="00AC13FB">
        <w:rPr>
          <w:rFonts w:ascii="Times" w:hAnsi="Times"/>
        </w:rPr>
        <w:t>su questo fronte</w:t>
      </w:r>
      <w:r w:rsidR="0030602D">
        <w:rPr>
          <w:rFonts w:ascii="Times" w:hAnsi="Times"/>
        </w:rPr>
        <w:t xml:space="preserve"> </w:t>
      </w:r>
      <w:r w:rsidR="005959C4" w:rsidRPr="001505B5">
        <w:rPr>
          <w:rFonts w:ascii="Times" w:hAnsi="Times"/>
        </w:rPr>
        <w:t xml:space="preserve">è davvero benvenuta la disciplina di contrasto ai fenomeni di </w:t>
      </w:r>
      <w:r w:rsidR="005959C4" w:rsidRPr="00C31FD3">
        <w:rPr>
          <w:rFonts w:ascii="Times" w:hAnsi="Times"/>
          <w:i/>
        </w:rPr>
        <w:t>caporalato</w:t>
      </w:r>
      <w:r w:rsidR="005959C4" w:rsidRPr="001505B5">
        <w:rPr>
          <w:rFonts w:ascii="Times" w:hAnsi="Times"/>
        </w:rPr>
        <w:t>). Il miglioramento non solo quantitativo, ma anche qualitativo dell</w:t>
      </w:r>
      <w:r w:rsidR="00042E06">
        <w:rPr>
          <w:rFonts w:ascii="Times" w:hAnsi="Times"/>
        </w:rPr>
        <w:t>’</w:t>
      </w:r>
      <w:r w:rsidR="005959C4" w:rsidRPr="001505B5">
        <w:rPr>
          <w:rFonts w:ascii="Times" w:hAnsi="Times"/>
        </w:rPr>
        <w:t>occupazione agricola è testimoniato dal ruolo sempre più impor</w:t>
      </w:r>
      <w:r w:rsidR="00711D6B">
        <w:rPr>
          <w:rFonts w:ascii="Times" w:hAnsi="Times"/>
        </w:rPr>
        <w:t>tante che vi svolgono i giovani</w:t>
      </w:r>
      <w:r w:rsidR="002742E7" w:rsidRPr="001505B5">
        <w:rPr>
          <w:rFonts w:ascii="Times" w:hAnsi="Times"/>
        </w:rPr>
        <w:t>.</w:t>
      </w:r>
    </w:p>
    <w:p w14:paraId="705C2CA4" w14:textId="2B94AF73" w:rsidR="009A5850" w:rsidRDefault="00692DC4" w:rsidP="002742E7">
      <w:r>
        <w:t>Tali azioni dovrebbero trovare terreno fertile in una situazione in cui</w:t>
      </w:r>
      <w:r w:rsidR="00AE5163">
        <w:t>,</w:t>
      </w:r>
      <w:r>
        <w:t xml:space="preserve"> n</w:t>
      </w:r>
      <w:r w:rsidR="006059F5">
        <w:t>egli ultimi anni</w:t>
      </w:r>
      <w:r w:rsidR="00AE5163">
        <w:t>,</w:t>
      </w:r>
      <w:r w:rsidR="006059F5">
        <w:t xml:space="preserve"> l</w:t>
      </w:r>
      <w:r w:rsidR="00042E06">
        <w:t>’</w:t>
      </w:r>
      <w:r w:rsidR="006059F5">
        <w:t xml:space="preserve">agricoltura ha assunto </w:t>
      </w:r>
      <w:r w:rsidR="006059F5" w:rsidRPr="00E96A52">
        <w:t xml:space="preserve">un ruolo </w:t>
      </w:r>
      <w:r w:rsidR="006059F5">
        <w:t xml:space="preserve">non marginale </w:t>
      </w:r>
      <w:r w:rsidR="006059F5" w:rsidRPr="00E96A52">
        <w:t>nella cre</w:t>
      </w:r>
      <w:r>
        <w:t>azione di nuovi posti di lavoro</w:t>
      </w:r>
      <w:r w:rsidR="006059F5" w:rsidRPr="00E96A52">
        <w:t>. La ritrovata consap</w:t>
      </w:r>
      <w:r w:rsidR="00720C9B">
        <w:t>evolezza del valore della terra e</w:t>
      </w:r>
      <w:r w:rsidR="0030602D">
        <w:t xml:space="preserve"> </w:t>
      </w:r>
      <w:r w:rsidR="00327125">
        <w:t xml:space="preserve">le domande </w:t>
      </w:r>
      <w:r w:rsidR="006059F5" w:rsidRPr="00E96A52">
        <w:t xml:space="preserve">che la società civile esprime in termini di sostenibilità e </w:t>
      </w:r>
      <w:r w:rsidR="00720C9B">
        <w:t>sicurezza alimentare, porta</w:t>
      </w:r>
      <w:r w:rsidR="00327125">
        <w:t>no</w:t>
      </w:r>
      <w:r w:rsidR="006059F5" w:rsidRPr="00E96A52">
        <w:t xml:space="preserve"> con sé una rinnovata attenzione al settore agricolo, anche in termini di </w:t>
      </w:r>
      <w:r w:rsidR="00327125">
        <w:t xml:space="preserve">progetti di vita e </w:t>
      </w:r>
      <w:r w:rsidR="00E94CE5">
        <w:t xml:space="preserve">di </w:t>
      </w:r>
      <w:r w:rsidR="006059F5" w:rsidRPr="00E96A52">
        <w:t>attività imprenditoriale</w:t>
      </w:r>
      <w:r w:rsidR="00AE341C">
        <w:t xml:space="preserve"> da parte di giovani</w:t>
      </w:r>
      <w:r w:rsidR="006059F5" w:rsidRPr="00E96A52">
        <w:t>.</w:t>
      </w:r>
      <w:r w:rsidR="009B02E8">
        <w:t xml:space="preserve"> La crescita delle immatricolazioni </w:t>
      </w:r>
      <w:r w:rsidR="008B5121">
        <w:t xml:space="preserve">alle Facoltà di Agraria – a fronte di una forte riduzione in tutti gli altri </w:t>
      </w:r>
      <w:r w:rsidR="00C31FD3">
        <w:t>ambiti</w:t>
      </w:r>
      <w:r w:rsidR="008B5121">
        <w:t xml:space="preserve"> – insieme alla buona dinamica della componente giovanile dell</w:t>
      </w:r>
      <w:r w:rsidR="00042E06">
        <w:t>’</w:t>
      </w:r>
      <w:r w:rsidR="008B5121">
        <w:t>occupazione, specie in</w:t>
      </w:r>
      <w:r w:rsidR="006B20C7">
        <w:t xml:space="preserve"> agricoltura e specie al M</w:t>
      </w:r>
      <w:r w:rsidR="008B5121">
        <w:t xml:space="preserve">ezzogiorno, </w:t>
      </w:r>
      <w:r w:rsidR="00ED1500">
        <w:t>testimonia questa rinnovata attenzione</w:t>
      </w:r>
      <w:r w:rsidR="006059F5" w:rsidRPr="00E96A52">
        <w:t xml:space="preserve"> e rappresenta il principale elem</w:t>
      </w:r>
      <w:r w:rsidR="00ED1500">
        <w:t>ento di fiducia sull</w:t>
      </w:r>
      <w:r w:rsidR="00042E06">
        <w:t>’</w:t>
      </w:r>
      <w:r w:rsidR="006059F5" w:rsidRPr="00E96A52">
        <w:t>impulso che questo settore può</w:t>
      </w:r>
      <w:r w:rsidR="006059F5">
        <w:t xml:space="preserve"> dare al progresso economico e</w:t>
      </w:r>
      <w:r w:rsidR="00AE5163">
        <w:t xml:space="preserve"> civile del Paese</w:t>
      </w:r>
      <w:r w:rsidR="006059F5" w:rsidRPr="00E96A52">
        <w:t xml:space="preserve"> e del Mezzogiorno in particolare.</w:t>
      </w:r>
    </w:p>
    <w:p w14:paraId="1B2981B2" w14:textId="5F851AD6" w:rsidR="004F4FC1" w:rsidRDefault="004F4FC1" w:rsidP="002742E7">
      <w:r>
        <w:t>Nonostante questi andamenti incoraggianti</w:t>
      </w:r>
      <w:r w:rsidR="00AE5163">
        <w:t>,</w:t>
      </w:r>
      <w:r w:rsidR="00166294">
        <w:t xml:space="preserve"> sul fronte dei nuovi ingressi nel mercato del lavoro agricolo</w:t>
      </w:r>
      <w:r>
        <w:t>, l</w:t>
      </w:r>
      <w:r w:rsidR="00042E06">
        <w:t>’</w:t>
      </w:r>
      <w:r>
        <w:t xml:space="preserve">inerzia degli squilibri del passato li rende comunque insufficienti ad assicurare un adeguato ricambio generazionale, per cui </w:t>
      </w:r>
      <w:r w:rsidRPr="00E96A52">
        <w:t>il num</w:t>
      </w:r>
      <w:r>
        <w:t>ero delle aziende condotte da</w:t>
      </w:r>
      <w:r w:rsidRPr="00E96A52">
        <w:t xml:space="preserve"> giovani </w:t>
      </w:r>
      <w:r>
        <w:t>continua a ridursi</w:t>
      </w:r>
      <w:r w:rsidRPr="00E96A52">
        <w:t>. Si tratta di un fenomeno preoccupante</w:t>
      </w:r>
      <w:r w:rsidR="00C31FD3">
        <w:t>,</w:t>
      </w:r>
      <w:r w:rsidRPr="00E96A52">
        <w:t xml:space="preserve"> che peraltro accomuna molti Paesi Ue</w:t>
      </w:r>
      <w:r w:rsidR="00C31FD3">
        <w:t>, e a cui le I</w:t>
      </w:r>
      <w:r w:rsidRPr="00E96A52">
        <w:t xml:space="preserve">stituzioni nazionali e sovranazionali stanno tentando di rispondere con le misure dedicate al </w:t>
      </w:r>
      <w:r w:rsidRPr="00C31FD3">
        <w:rPr>
          <w:i/>
        </w:rPr>
        <w:t>primo insediamento</w:t>
      </w:r>
      <w:r w:rsidRPr="00E96A52">
        <w:t xml:space="preserve"> nell</w:t>
      </w:r>
      <w:r w:rsidR="00042E06">
        <w:t>’</w:t>
      </w:r>
      <w:r w:rsidRPr="00E96A52">
        <w:t xml:space="preserve">ambito </w:t>
      </w:r>
      <w:r w:rsidRPr="00E96A52">
        <w:lastRenderedPageBreak/>
        <w:t>della politica di sviluppo rurale e con le politiche di sostegno e detassazione dell</w:t>
      </w:r>
      <w:r w:rsidR="00042E06">
        <w:t>’</w:t>
      </w:r>
      <w:r w:rsidRPr="00E96A52">
        <w:t>imprenditoria giovanile.</w:t>
      </w:r>
    </w:p>
    <w:p w14:paraId="47114AAB" w14:textId="096F8851" w:rsidR="00921891" w:rsidRDefault="00711D6B" w:rsidP="002742E7">
      <w:r w:rsidRPr="00711D6B">
        <w:t xml:space="preserve">Confortano i dati relativi ai primi </w:t>
      </w:r>
      <w:r w:rsidR="00C31FD3">
        <w:t xml:space="preserve">nove mesi del 2016 </w:t>
      </w:r>
      <w:r w:rsidRPr="00711D6B">
        <w:t>che</w:t>
      </w:r>
      <w:r w:rsidR="00C31FD3">
        <w:t>,</w:t>
      </w:r>
      <w:r w:rsidRPr="00711D6B">
        <w:t xml:space="preserve"> a livello nazionale</w:t>
      </w:r>
      <w:r w:rsidR="00C31FD3">
        <w:t>,</w:t>
      </w:r>
      <w:r w:rsidRPr="00711D6B">
        <w:t xml:space="preserve"> fanno registrare un aumento netto di oltre 6 mila imprese a conduzione under 35, lascian</w:t>
      </w:r>
      <w:r w:rsidR="00C31FD3">
        <w:t>d</w:t>
      </w:r>
      <w:r w:rsidRPr="00711D6B">
        <w:t>o ben sperare sul ringiovanimento delle imprese agricole anche nel Mezzogiorno e testimonian</w:t>
      </w:r>
      <w:r w:rsidR="00C31FD3">
        <w:t>d</w:t>
      </w:r>
      <w:r w:rsidRPr="00711D6B">
        <w:t>o che occorre continuare a puntare con determinazione sulla prospettiva di un crescet</w:t>
      </w:r>
      <w:r>
        <w:t>e ruolo dei giovani nel settore</w:t>
      </w:r>
      <w:r w:rsidR="00921891">
        <w:t>.</w:t>
      </w:r>
    </w:p>
    <w:p w14:paraId="226155B8" w14:textId="77777777" w:rsidR="00720C9B" w:rsidRDefault="00720C9B" w:rsidP="002742E7"/>
    <w:p w14:paraId="0B223556" w14:textId="77777777" w:rsidR="009A5850" w:rsidRPr="0030602D" w:rsidRDefault="00FA51BD" w:rsidP="009A5850">
      <w:pPr>
        <w:ind w:firstLine="0"/>
        <w:rPr>
          <w:rFonts w:ascii="Times" w:hAnsi="Times"/>
          <w:i/>
        </w:rPr>
      </w:pPr>
      <w:r w:rsidRPr="0030602D">
        <w:rPr>
          <w:rFonts w:ascii="Times" w:hAnsi="Times"/>
          <w:i/>
        </w:rPr>
        <w:t>Le sfide dell</w:t>
      </w:r>
      <w:r w:rsidR="00042E06">
        <w:rPr>
          <w:rFonts w:ascii="Times" w:hAnsi="Times"/>
          <w:i/>
        </w:rPr>
        <w:t>’</w:t>
      </w:r>
      <w:r w:rsidRPr="0030602D">
        <w:rPr>
          <w:rFonts w:ascii="Times" w:hAnsi="Times"/>
          <w:i/>
        </w:rPr>
        <w:t>export</w:t>
      </w:r>
    </w:p>
    <w:p w14:paraId="07C59309" w14:textId="77777777" w:rsidR="008E5DDD" w:rsidRDefault="008E5DDD" w:rsidP="0030602D">
      <w:pPr>
        <w:rPr>
          <w:rFonts w:ascii="Times" w:hAnsi="Times"/>
        </w:rPr>
      </w:pPr>
    </w:p>
    <w:p w14:paraId="3A64CE47" w14:textId="41231BCC" w:rsidR="000B31C3" w:rsidRDefault="002742E7" w:rsidP="0030602D">
      <w:pPr>
        <w:rPr>
          <w:rFonts w:ascii="Times" w:hAnsi="Times" w:cs="Times"/>
        </w:rPr>
      </w:pPr>
      <w:r w:rsidRPr="001505B5">
        <w:rPr>
          <w:rFonts w:ascii="Times" w:hAnsi="Times"/>
        </w:rPr>
        <w:t xml:space="preserve">Il sistema produttivo meridionale si va sempre più specializzando nel settore agroalimentare, </w:t>
      </w:r>
      <w:r w:rsidR="002773ED">
        <w:rPr>
          <w:rFonts w:ascii="Times" w:hAnsi="Times"/>
        </w:rPr>
        <w:t xml:space="preserve">anche in conseguenza della </w:t>
      </w:r>
      <w:r w:rsidRPr="001505B5">
        <w:rPr>
          <w:rFonts w:ascii="Times" w:hAnsi="Times"/>
        </w:rPr>
        <w:t>forte spinta della domanda estera</w:t>
      </w:r>
      <w:r w:rsidR="00D062FD">
        <w:rPr>
          <w:rFonts w:ascii="Times" w:hAnsi="Times"/>
        </w:rPr>
        <w:t xml:space="preserve">, che chiede sempre più </w:t>
      </w:r>
      <w:r w:rsidR="00FA51BD" w:rsidRPr="0030602D">
        <w:rPr>
          <w:rFonts w:ascii="Times" w:hAnsi="Times"/>
          <w:i/>
        </w:rPr>
        <w:t xml:space="preserve">made in </w:t>
      </w:r>
      <w:proofErr w:type="spellStart"/>
      <w:r w:rsidR="00FA51BD" w:rsidRPr="0030602D">
        <w:rPr>
          <w:rFonts w:ascii="Times" w:hAnsi="Times"/>
          <w:i/>
        </w:rPr>
        <w:t>Italy</w:t>
      </w:r>
      <w:proofErr w:type="spellEnd"/>
      <w:r w:rsidR="00D062FD">
        <w:rPr>
          <w:rFonts w:ascii="Times" w:hAnsi="Times"/>
        </w:rPr>
        <w:t xml:space="preserve">. </w:t>
      </w:r>
      <w:r w:rsidRPr="001505B5">
        <w:rPr>
          <w:rFonts w:ascii="Times" w:hAnsi="Times"/>
        </w:rPr>
        <w:t>La crescita delle esportazioni agroalimentari dell</w:t>
      </w:r>
      <w:r w:rsidR="00042E06">
        <w:rPr>
          <w:rFonts w:ascii="Times" w:hAnsi="Times"/>
        </w:rPr>
        <w:t>’</w:t>
      </w:r>
      <w:r w:rsidR="00C31FD3">
        <w:rPr>
          <w:rFonts w:ascii="Times" w:hAnsi="Times"/>
        </w:rPr>
        <w:t>area è stata importante</w:t>
      </w:r>
      <w:r w:rsidRPr="001505B5">
        <w:rPr>
          <w:rFonts w:ascii="Times" w:hAnsi="Times"/>
        </w:rPr>
        <w:t xml:space="preserve"> ma</w:t>
      </w:r>
      <w:r w:rsidR="00C31FD3">
        <w:rPr>
          <w:rFonts w:ascii="Times" w:hAnsi="Times"/>
        </w:rPr>
        <w:t>,</w:t>
      </w:r>
      <w:r w:rsidRPr="001505B5">
        <w:rPr>
          <w:rFonts w:ascii="Times" w:hAnsi="Times"/>
        </w:rPr>
        <w:t xml:space="preserve"> </w:t>
      </w:r>
      <w:r w:rsidR="00701A90">
        <w:rPr>
          <w:rFonts w:ascii="Times" w:hAnsi="Times"/>
        </w:rPr>
        <w:t>anche in questo caso</w:t>
      </w:r>
      <w:r w:rsidR="00C31FD3">
        <w:rPr>
          <w:rFonts w:ascii="Times" w:hAnsi="Times"/>
        </w:rPr>
        <w:t>,</w:t>
      </w:r>
      <w:r w:rsidR="00701A90">
        <w:rPr>
          <w:rFonts w:ascii="Times" w:hAnsi="Times"/>
        </w:rPr>
        <w:t xml:space="preserve"> </w:t>
      </w:r>
      <w:r w:rsidR="00C31FD3">
        <w:rPr>
          <w:rFonts w:ascii="Times" w:hAnsi="Times"/>
        </w:rPr>
        <w:t>appare</w:t>
      </w:r>
      <w:r w:rsidRPr="001505B5">
        <w:rPr>
          <w:rFonts w:ascii="Times" w:hAnsi="Times"/>
        </w:rPr>
        <w:t xml:space="preserve"> ancora sottodimensionata rispetto alle</w:t>
      </w:r>
      <w:r w:rsidR="00166294">
        <w:rPr>
          <w:rFonts w:ascii="Times" w:hAnsi="Times"/>
        </w:rPr>
        <w:t xml:space="preserve"> sue enormi</w:t>
      </w:r>
      <w:r w:rsidRPr="001505B5">
        <w:rPr>
          <w:rFonts w:ascii="Times" w:hAnsi="Times"/>
        </w:rPr>
        <w:t xml:space="preserve"> potenzialità. </w:t>
      </w:r>
      <w:r w:rsidR="00701A90">
        <w:rPr>
          <w:rFonts w:ascii="Times" w:hAnsi="Times"/>
          <w:bCs/>
          <w:iCs/>
          <w:szCs w:val="24"/>
        </w:rPr>
        <w:t>I</w:t>
      </w:r>
      <w:r w:rsidR="00D062FD" w:rsidRPr="00E96A52">
        <w:rPr>
          <w:rFonts w:ascii="Times" w:hAnsi="Times"/>
          <w:bCs/>
          <w:iCs/>
          <w:szCs w:val="24"/>
        </w:rPr>
        <w:t>l contributo del Mezzog</w:t>
      </w:r>
      <w:r w:rsidR="001A4BDF">
        <w:rPr>
          <w:rFonts w:ascii="Times" w:hAnsi="Times"/>
          <w:bCs/>
          <w:iCs/>
          <w:szCs w:val="24"/>
        </w:rPr>
        <w:t>iorno alle esportazioni agricole italiane</w:t>
      </w:r>
      <w:r w:rsidR="00CB5175">
        <w:rPr>
          <w:rFonts w:ascii="Times" w:hAnsi="Times"/>
          <w:bCs/>
          <w:iCs/>
          <w:szCs w:val="24"/>
        </w:rPr>
        <w:t>,</w:t>
      </w:r>
      <w:r w:rsidR="0030602D">
        <w:rPr>
          <w:rFonts w:ascii="Times" w:hAnsi="Times"/>
          <w:bCs/>
          <w:iCs/>
          <w:szCs w:val="24"/>
        </w:rPr>
        <w:t xml:space="preserve"> </w:t>
      </w:r>
      <w:r w:rsidR="00D062FD" w:rsidRPr="00E96A52">
        <w:rPr>
          <w:rFonts w:ascii="Times" w:hAnsi="Times"/>
          <w:bCs/>
          <w:iCs/>
          <w:szCs w:val="24"/>
        </w:rPr>
        <w:t xml:space="preserve">pari a poco meno del 30% del totale, </w:t>
      </w:r>
      <w:r w:rsidR="00CB5175">
        <w:rPr>
          <w:rFonts w:ascii="Times" w:hAnsi="Times"/>
          <w:bCs/>
          <w:iCs/>
          <w:szCs w:val="24"/>
        </w:rPr>
        <w:t xml:space="preserve">è </w:t>
      </w:r>
      <w:r w:rsidR="00D062FD" w:rsidRPr="00E96A52">
        <w:rPr>
          <w:rFonts w:ascii="Times" w:hAnsi="Times"/>
          <w:bCs/>
          <w:iCs/>
          <w:szCs w:val="24"/>
        </w:rPr>
        <w:t>ben al di sotto del ruolo che l</w:t>
      </w:r>
      <w:r w:rsidR="00042E06">
        <w:rPr>
          <w:rFonts w:ascii="Times" w:hAnsi="Times"/>
          <w:bCs/>
          <w:iCs/>
          <w:szCs w:val="24"/>
        </w:rPr>
        <w:t>’</w:t>
      </w:r>
      <w:r w:rsidR="00D062FD" w:rsidRPr="00E96A52">
        <w:rPr>
          <w:rFonts w:ascii="Times" w:hAnsi="Times"/>
          <w:bCs/>
          <w:iCs/>
          <w:szCs w:val="24"/>
        </w:rPr>
        <w:t>agricoltura meridionale riveste in termini di Valore Aggiunto (circa il 41%).</w:t>
      </w:r>
      <w:r w:rsidR="00D062FD">
        <w:rPr>
          <w:rFonts w:ascii="Times" w:hAnsi="Times"/>
          <w:bCs/>
          <w:iCs/>
          <w:szCs w:val="24"/>
        </w:rPr>
        <w:t xml:space="preserve"> La distanza tra potenzialità e risultati è ancora maggiore</w:t>
      </w:r>
      <w:r w:rsidR="00D062FD" w:rsidRPr="00E96A52">
        <w:rPr>
          <w:rFonts w:ascii="Times" w:hAnsi="Times"/>
          <w:bCs/>
          <w:iCs/>
          <w:szCs w:val="24"/>
        </w:rPr>
        <w:t xml:space="preserve"> per i prodotti</w:t>
      </w:r>
      <w:r w:rsidR="00D062FD">
        <w:rPr>
          <w:rFonts w:ascii="Times" w:hAnsi="Times"/>
          <w:bCs/>
          <w:iCs/>
          <w:szCs w:val="24"/>
        </w:rPr>
        <w:t xml:space="preserve"> della trasformazione</w:t>
      </w:r>
      <w:r w:rsidR="00D062FD" w:rsidRPr="00E96A52">
        <w:rPr>
          <w:rFonts w:ascii="Times" w:hAnsi="Times"/>
          <w:bCs/>
          <w:iCs/>
          <w:szCs w:val="24"/>
        </w:rPr>
        <w:t xml:space="preserve"> alimentar</w:t>
      </w:r>
      <w:r w:rsidR="00D062FD">
        <w:rPr>
          <w:rFonts w:ascii="Times" w:hAnsi="Times"/>
          <w:bCs/>
          <w:iCs/>
          <w:szCs w:val="24"/>
        </w:rPr>
        <w:t>e</w:t>
      </w:r>
      <w:r w:rsidR="00D062FD" w:rsidRPr="00E96A52">
        <w:rPr>
          <w:rFonts w:ascii="Times" w:hAnsi="Times"/>
          <w:bCs/>
          <w:iCs/>
          <w:szCs w:val="24"/>
        </w:rPr>
        <w:t xml:space="preserve">, </w:t>
      </w:r>
      <w:r w:rsidR="00D062FD">
        <w:rPr>
          <w:rFonts w:ascii="Times" w:hAnsi="Times"/>
          <w:bCs/>
          <w:iCs/>
          <w:szCs w:val="24"/>
        </w:rPr>
        <w:t xml:space="preserve">per i quali </w:t>
      </w:r>
      <w:r w:rsidR="00D062FD" w:rsidRPr="00E96A52">
        <w:rPr>
          <w:rFonts w:ascii="Times" w:hAnsi="Times"/>
          <w:bCs/>
          <w:iCs/>
          <w:szCs w:val="24"/>
        </w:rPr>
        <w:t xml:space="preserve">solo il 15% delle esportazioni proviene dal Mezzogiorno, nonostante sia </w:t>
      </w:r>
      <w:r w:rsidR="00CB5175">
        <w:rPr>
          <w:rFonts w:ascii="Times" w:hAnsi="Times"/>
          <w:bCs/>
          <w:iCs/>
          <w:szCs w:val="24"/>
        </w:rPr>
        <w:t xml:space="preserve">qui </w:t>
      </w:r>
      <w:r w:rsidR="00D062FD" w:rsidRPr="00E96A52">
        <w:rPr>
          <w:rFonts w:ascii="Times" w:hAnsi="Times"/>
          <w:bCs/>
          <w:iCs/>
          <w:szCs w:val="24"/>
        </w:rPr>
        <w:t xml:space="preserve">localizzato poco meno del 50% delle imprese alimentari italiane. </w:t>
      </w:r>
    </w:p>
    <w:p w14:paraId="484A4FCF" w14:textId="77777777" w:rsidR="00A05CD6" w:rsidRDefault="000D1113" w:rsidP="00D062FD">
      <w:pPr>
        <w:outlineLvl w:val="3"/>
        <w:rPr>
          <w:rFonts w:ascii="Times" w:hAnsi="Times"/>
          <w:bCs/>
          <w:iCs/>
          <w:szCs w:val="24"/>
        </w:rPr>
      </w:pPr>
      <w:r>
        <w:rPr>
          <w:rFonts w:ascii="Times" w:hAnsi="Times"/>
          <w:bCs/>
          <w:iCs/>
          <w:szCs w:val="24"/>
        </w:rPr>
        <w:t xml:space="preserve">Anche in questo caso, </w:t>
      </w:r>
      <w:r w:rsidR="00166294">
        <w:rPr>
          <w:rFonts w:ascii="Times" w:hAnsi="Times"/>
          <w:bCs/>
          <w:iCs/>
          <w:szCs w:val="24"/>
        </w:rPr>
        <w:t xml:space="preserve">vale il messaggio più volte riproposto, secondo il quale </w:t>
      </w:r>
      <w:r w:rsidR="006E0E24">
        <w:rPr>
          <w:rFonts w:ascii="Times" w:hAnsi="Times"/>
          <w:bCs/>
          <w:iCs/>
          <w:szCs w:val="24"/>
        </w:rPr>
        <w:t>la relat</w:t>
      </w:r>
      <w:r w:rsidR="001B08DF">
        <w:rPr>
          <w:rFonts w:ascii="Times" w:hAnsi="Times"/>
          <w:bCs/>
          <w:iCs/>
          <w:szCs w:val="24"/>
        </w:rPr>
        <w:t>iva debolezza del Mezzogiorno pu</w:t>
      </w:r>
      <w:r w:rsidR="006E0E24">
        <w:rPr>
          <w:rFonts w:ascii="Times" w:hAnsi="Times"/>
          <w:bCs/>
          <w:iCs/>
          <w:szCs w:val="24"/>
        </w:rPr>
        <w:t xml:space="preserve">ò essere letta in positivo: </w:t>
      </w:r>
      <w:r w:rsidR="00D062FD" w:rsidRPr="00E96A52">
        <w:rPr>
          <w:rFonts w:ascii="Times" w:hAnsi="Times"/>
          <w:bCs/>
          <w:iCs/>
          <w:szCs w:val="24"/>
        </w:rPr>
        <w:t>partire</w:t>
      </w:r>
      <w:r w:rsidR="006E0E24">
        <w:rPr>
          <w:rFonts w:ascii="Times" w:hAnsi="Times"/>
          <w:bCs/>
          <w:iCs/>
          <w:szCs w:val="24"/>
        </w:rPr>
        <w:t>, infatti,</w:t>
      </w:r>
      <w:r w:rsidR="00D062FD" w:rsidRPr="00E96A52">
        <w:rPr>
          <w:rFonts w:ascii="Times" w:hAnsi="Times"/>
          <w:bCs/>
          <w:iCs/>
          <w:szCs w:val="24"/>
        </w:rPr>
        <w:t xml:space="preserve"> da un livello bas</w:t>
      </w:r>
      <w:r w:rsidR="00D062FD">
        <w:rPr>
          <w:rFonts w:ascii="Times" w:hAnsi="Times"/>
          <w:bCs/>
          <w:iCs/>
          <w:szCs w:val="24"/>
        </w:rPr>
        <w:t>s</w:t>
      </w:r>
      <w:r w:rsidR="00D062FD" w:rsidRPr="00E96A52">
        <w:rPr>
          <w:rFonts w:ascii="Times" w:hAnsi="Times"/>
          <w:bCs/>
          <w:iCs/>
          <w:szCs w:val="24"/>
        </w:rPr>
        <w:t xml:space="preserve">o di </w:t>
      </w:r>
      <w:r w:rsidR="00D062FD">
        <w:rPr>
          <w:rFonts w:ascii="Times" w:hAnsi="Times"/>
          <w:bCs/>
          <w:iCs/>
          <w:szCs w:val="24"/>
        </w:rPr>
        <w:t xml:space="preserve">apertura alle esportazioni </w:t>
      </w:r>
      <w:r w:rsidR="00D062FD" w:rsidRPr="00E96A52">
        <w:rPr>
          <w:rFonts w:ascii="Times" w:hAnsi="Times"/>
          <w:bCs/>
          <w:iCs/>
          <w:szCs w:val="24"/>
        </w:rPr>
        <w:t xml:space="preserve">in una fase in cui </w:t>
      </w:r>
      <w:r w:rsidR="00D062FD">
        <w:rPr>
          <w:rFonts w:ascii="Times" w:hAnsi="Times"/>
          <w:bCs/>
          <w:iCs/>
          <w:szCs w:val="24"/>
        </w:rPr>
        <w:t xml:space="preserve">la domanda di </w:t>
      </w:r>
      <w:r w:rsidR="00D062FD" w:rsidRPr="00D04BA1">
        <w:rPr>
          <w:rFonts w:ascii="Times" w:hAnsi="Times"/>
          <w:bCs/>
          <w:i/>
          <w:iCs/>
          <w:szCs w:val="24"/>
        </w:rPr>
        <w:t xml:space="preserve">made in </w:t>
      </w:r>
      <w:proofErr w:type="spellStart"/>
      <w:r w:rsidR="00D062FD" w:rsidRPr="00D04BA1">
        <w:rPr>
          <w:rFonts w:ascii="Times" w:hAnsi="Times"/>
          <w:bCs/>
          <w:i/>
          <w:iCs/>
          <w:szCs w:val="24"/>
        </w:rPr>
        <w:t>Italy</w:t>
      </w:r>
      <w:proofErr w:type="spellEnd"/>
      <w:r w:rsidR="00D062FD">
        <w:rPr>
          <w:rFonts w:ascii="Times" w:hAnsi="Times"/>
          <w:bCs/>
          <w:iCs/>
          <w:szCs w:val="24"/>
        </w:rPr>
        <w:t xml:space="preserve"> è in costante crescita</w:t>
      </w:r>
      <w:r w:rsidR="0030602D">
        <w:rPr>
          <w:rFonts w:ascii="Times" w:hAnsi="Times"/>
          <w:bCs/>
          <w:iCs/>
          <w:szCs w:val="24"/>
        </w:rPr>
        <w:t xml:space="preserve"> </w:t>
      </w:r>
      <w:r w:rsidR="00CB5175">
        <w:rPr>
          <w:rFonts w:ascii="Times" w:hAnsi="Times"/>
          <w:bCs/>
          <w:iCs/>
          <w:szCs w:val="24"/>
        </w:rPr>
        <w:t xml:space="preserve">rappresenta </w:t>
      </w:r>
      <w:r w:rsidR="006E0E24">
        <w:rPr>
          <w:rFonts w:ascii="Times" w:hAnsi="Times"/>
          <w:bCs/>
          <w:iCs/>
          <w:szCs w:val="24"/>
        </w:rPr>
        <w:t>una grande opportunità</w:t>
      </w:r>
      <w:r w:rsidR="00D062FD" w:rsidRPr="00E96A52">
        <w:rPr>
          <w:rFonts w:ascii="Times" w:hAnsi="Times"/>
          <w:bCs/>
          <w:iCs/>
          <w:szCs w:val="24"/>
        </w:rPr>
        <w:t xml:space="preserve">, se </w:t>
      </w:r>
      <w:r w:rsidR="006E0E24">
        <w:rPr>
          <w:rFonts w:ascii="Times" w:hAnsi="Times"/>
          <w:bCs/>
          <w:iCs/>
          <w:szCs w:val="24"/>
        </w:rPr>
        <w:t xml:space="preserve">associata </w:t>
      </w:r>
      <w:r w:rsidR="00D062FD" w:rsidRPr="00E96A52">
        <w:rPr>
          <w:rFonts w:ascii="Times" w:hAnsi="Times"/>
          <w:bCs/>
          <w:iCs/>
          <w:szCs w:val="24"/>
        </w:rPr>
        <w:t xml:space="preserve">a politiche </w:t>
      </w:r>
      <w:r w:rsidR="00D062FD">
        <w:rPr>
          <w:rFonts w:ascii="Times" w:hAnsi="Times"/>
          <w:bCs/>
          <w:iCs/>
          <w:szCs w:val="24"/>
        </w:rPr>
        <w:t xml:space="preserve">adeguate per accompagnare </w:t>
      </w:r>
      <w:r w:rsidR="00D062FD" w:rsidRPr="00E96A52">
        <w:rPr>
          <w:rFonts w:ascii="Times" w:hAnsi="Times"/>
          <w:bCs/>
          <w:iCs/>
          <w:szCs w:val="24"/>
        </w:rPr>
        <w:t>l</w:t>
      </w:r>
      <w:r w:rsidR="00042E06">
        <w:rPr>
          <w:rFonts w:ascii="Times" w:hAnsi="Times"/>
          <w:bCs/>
          <w:iCs/>
          <w:szCs w:val="24"/>
        </w:rPr>
        <w:t>’</w:t>
      </w:r>
      <w:r w:rsidR="00D062FD" w:rsidRPr="00E96A52">
        <w:rPr>
          <w:rFonts w:ascii="Times" w:hAnsi="Times"/>
          <w:bCs/>
          <w:iCs/>
          <w:szCs w:val="24"/>
        </w:rPr>
        <w:t>apertura del</w:t>
      </w:r>
      <w:r w:rsidR="00D062FD">
        <w:rPr>
          <w:rFonts w:ascii="Times" w:hAnsi="Times"/>
          <w:bCs/>
          <w:iCs/>
          <w:szCs w:val="24"/>
        </w:rPr>
        <w:t xml:space="preserve"> sistema produttivo meridionale</w:t>
      </w:r>
      <w:r w:rsidR="00D062FD" w:rsidRPr="00E96A52">
        <w:rPr>
          <w:rFonts w:ascii="Times" w:hAnsi="Times"/>
          <w:bCs/>
          <w:iCs/>
          <w:szCs w:val="24"/>
        </w:rPr>
        <w:t xml:space="preserve">. </w:t>
      </w:r>
      <w:r w:rsidR="007F4819">
        <w:rPr>
          <w:rFonts w:ascii="Times" w:hAnsi="Times"/>
          <w:bCs/>
          <w:iCs/>
          <w:szCs w:val="24"/>
        </w:rPr>
        <w:t xml:space="preserve">I </w:t>
      </w:r>
      <w:r w:rsidR="00D062FD">
        <w:rPr>
          <w:rFonts w:ascii="Times" w:hAnsi="Times"/>
          <w:bCs/>
          <w:iCs/>
          <w:szCs w:val="24"/>
        </w:rPr>
        <w:t xml:space="preserve">fattori </w:t>
      </w:r>
      <w:r w:rsidR="00D062FD" w:rsidRPr="00E96A52">
        <w:rPr>
          <w:rFonts w:ascii="Times" w:hAnsi="Times"/>
          <w:bCs/>
          <w:iCs/>
          <w:szCs w:val="24"/>
        </w:rPr>
        <w:t>limit</w:t>
      </w:r>
      <w:r w:rsidR="00D062FD">
        <w:rPr>
          <w:rFonts w:ascii="Times" w:hAnsi="Times"/>
          <w:bCs/>
          <w:iCs/>
          <w:szCs w:val="24"/>
        </w:rPr>
        <w:t>ant</w:t>
      </w:r>
      <w:r w:rsidR="00D062FD" w:rsidRPr="00E96A52">
        <w:rPr>
          <w:rFonts w:ascii="Times" w:hAnsi="Times"/>
          <w:bCs/>
          <w:iCs/>
          <w:szCs w:val="24"/>
        </w:rPr>
        <w:t xml:space="preserve">i </w:t>
      </w:r>
      <w:r w:rsidR="00D062FD">
        <w:rPr>
          <w:rFonts w:ascii="Times" w:hAnsi="Times"/>
          <w:bCs/>
          <w:iCs/>
          <w:szCs w:val="24"/>
        </w:rPr>
        <w:t>su cui agire</w:t>
      </w:r>
      <w:r w:rsidR="006E0E24">
        <w:rPr>
          <w:rFonts w:ascii="Times" w:hAnsi="Times"/>
          <w:bCs/>
          <w:iCs/>
          <w:szCs w:val="24"/>
        </w:rPr>
        <w:t xml:space="preserve"> sono i soliti</w:t>
      </w:r>
      <w:r w:rsidR="00D062FD" w:rsidRPr="00E96A52">
        <w:rPr>
          <w:rFonts w:ascii="Times" w:hAnsi="Times"/>
          <w:bCs/>
          <w:iCs/>
          <w:szCs w:val="24"/>
        </w:rPr>
        <w:t>: frammentazione</w:t>
      </w:r>
      <w:r w:rsidR="002F7A03">
        <w:rPr>
          <w:rFonts w:ascii="Times" w:hAnsi="Times"/>
          <w:bCs/>
          <w:iCs/>
          <w:szCs w:val="24"/>
        </w:rPr>
        <w:t xml:space="preserve"> produttiva</w:t>
      </w:r>
      <w:r w:rsidR="00D062FD" w:rsidRPr="00AF6EFB">
        <w:rPr>
          <w:rFonts w:ascii="Times" w:hAnsi="Times"/>
          <w:bCs/>
          <w:iCs/>
          <w:szCs w:val="24"/>
        </w:rPr>
        <w:t>, permanenza di rapporti di mercato tradizionali</w:t>
      </w:r>
      <w:r w:rsidR="007F4819">
        <w:rPr>
          <w:rFonts w:ascii="Times" w:hAnsi="Times"/>
          <w:bCs/>
          <w:iCs/>
          <w:szCs w:val="24"/>
        </w:rPr>
        <w:t>,</w:t>
      </w:r>
      <w:r w:rsidR="0030602D">
        <w:rPr>
          <w:rFonts w:ascii="Times" w:hAnsi="Times"/>
          <w:bCs/>
          <w:iCs/>
          <w:szCs w:val="24"/>
        </w:rPr>
        <w:t xml:space="preserve"> </w:t>
      </w:r>
      <w:r w:rsidR="007F4819">
        <w:rPr>
          <w:rFonts w:ascii="Times" w:hAnsi="Times"/>
          <w:bCs/>
          <w:iCs/>
          <w:szCs w:val="24"/>
        </w:rPr>
        <w:t xml:space="preserve">scarsa </w:t>
      </w:r>
      <w:r w:rsidR="00D062FD" w:rsidRPr="00AF6EFB">
        <w:rPr>
          <w:rFonts w:ascii="Times" w:hAnsi="Times"/>
          <w:bCs/>
          <w:iCs/>
          <w:szCs w:val="24"/>
        </w:rPr>
        <w:t>organizzazi</w:t>
      </w:r>
      <w:r w:rsidR="007F4819">
        <w:rPr>
          <w:rFonts w:ascii="Times" w:hAnsi="Times"/>
          <w:bCs/>
          <w:iCs/>
          <w:szCs w:val="24"/>
        </w:rPr>
        <w:t>one</w:t>
      </w:r>
      <w:r w:rsidR="002F7A03">
        <w:rPr>
          <w:rFonts w:ascii="Times" w:hAnsi="Times"/>
          <w:bCs/>
          <w:iCs/>
          <w:szCs w:val="24"/>
        </w:rPr>
        <w:t xml:space="preserve"> dell</w:t>
      </w:r>
      <w:r w:rsidR="00042E06">
        <w:rPr>
          <w:rFonts w:ascii="Times" w:hAnsi="Times"/>
          <w:bCs/>
          <w:iCs/>
          <w:szCs w:val="24"/>
        </w:rPr>
        <w:t>’</w:t>
      </w:r>
      <w:r w:rsidR="002F7A03">
        <w:rPr>
          <w:rFonts w:ascii="Times" w:hAnsi="Times"/>
          <w:bCs/>
          <w:iCs/>
          <w:szCs w:val="24"/>
        </w:rPr>
        <w:t xml:space="preserve">offerta, </w:t>
      </w:r>
      <w:r w:rsidR="007F4819">
        <w:rPr>
          <w:rFonts w:ascii="Times" w:hAnsi="Times"/>
          <w:bCs/>
          <w:iCs/>
          <w:szCs w:val="24"/>
        </w:rPr>
        <w:t>carenza</w:t>
      </w:r>
      <w:r w:rsidR="0030602D">
        <w:rPr>
          <w:rFonts w:ascii="Times" w:hAnsi="Times"/>
          <w:bCs/>
          <w:iCs/>
          <w:szCs w:val="24"/>
        </w:rPr>
        <w:t xml:space="preserve"> </w:t>
      </w:r>
      <w:r w:rsidR="00D062FD">
        <w:rPr>
          <w:rFonts w:ascii="Times" w:hAnsi="Times"/>
          <w:bCs/>
          <w:iCs/>
          <w:szCs w:val="24"/>
        </w:rPr>
        <w:t xml:space="preserve">di poli logistici </w:t>
      </w:r>
      <w:r w:rsidR="007F4819">
        <w:rPr>
          <w:rFonts w:ascii="Times" w:hAnsi="Times"/>
          <w:bCs/>
          <w:iCs/>
          <w:szCs w:val="24"/>
        </w:rPr>
        <w:t xml:space="preserve">significativi </w:t>
      </w:r>
      <w:r w:rsidR="00D062FD">
        <w:rPr>
          <w:rFonts w:ascii="Times" w:hAnsi="Times"/>
          <w:bCs/>
          <w:iCs/>
          <w:szCs w:val="24"/>
        </w:rPr>
        <w:t xml:space="preserve">dedicati alla valorizzazione delle produzioni agricole meridionali. </w:t>
      </w:r>
    </w:p>
    <w:p w14:paraId="65E4A61E" w14:textId="77777777" w:rsidR="00D062FD" w:rsidRDefault="0081306F" w:rsidP="00D062FD">
      <w:pPr>
        <w:outlineLvl w:val="3"/>
        <w:rPr>
          <w:rFonts w:ascii="Times" w:hAnsi="Times"/>
          <w:bCs/>
          <w:iCs/>
          <w:szCs w:val="24"/>
        </w:rPr>
      </w:pPr>
      <w:r>
        <w:rPr>
          <w:rFonts w:ascii="Times" w:hAnsi="Times"/>
          <w:bCs/>
          <w:iCs/>
          <w:szCs w:val="24"/>
        </w:rPr>
        <w:t xml:space="preserve">Per fortuna, pare definitivamente tramontato </w:t>
      </w:r>
      <w:r w:rsidR="00A05CD6">
        <w:rPr>
          <w:rFonts w:ascii="Times" w:hAnsi="Times"/>
          <w:bCs/>
          <w:iCs/>
          <w:szCs w:val="24"/>
        </w:rPr>
        <w:t xml:space="preserve">il tradizionale </w:t>
      </w:r>
      <w:r w:rsidR="00D062FD">
        <w:rPr>
          <w:rFonts w:ascii="Times" w:hAnsi="Times"/>
          <w:bCs/>
          <w:iCs/>
          <w:szCs w:val="24"/>
        </w:rPr>
        <w:t xml:space="preserve">modello che prevede la possibilità di esportare </w:t>
      </w:r>
      <w:r w:rsidR="00A05CD6">
        <w:rPr>
          <w:rFonts w:ascii="Times" w:hAnsi="Times"/>
          <w:bCs/>
          <w:iCs/>
          <w:szCs w:val="24"/>
        </w:rPr>
        <w:t>esclusivamente per le imprese medio-grandi</w:t>
      </w:r>
      <w:r w:rsidR="00D062FD">
        <w:rPr>
          <w:rFonts w:ascii="Times" w:hAnsi="Times"/>
          <w:bCs/>
          <w:iCs/>
          <w:szCs w:val="24"/>
        </w:rPr>
        <w:t xml:space="preserve"> che per loro stessa natura </w:t>
      </w:r>
      <w:r w:rsidR="00101AF0">
        <w:rPr>
          <w:rFonts w:ascii="Times" w:hAnsi="Times"/>
          <w:bCs/>
          <w:iCs/>
          <w:szCs w:val="24"/>
        </w:rPr>
        <w:t>rischiano di</w:t>
      </w:r>
      <w:r w:rsidR="0030602D">
        <w:rPr>
          <w:rFonts w:ascii="Times" w:hAnsi="Times"/>
          <w:bCs/>
          <w:iCs/>
          <w:szCs w:val="24"/>
        </w:rPr>
        <w:t xml:space="preserve"> </w:t>
      </w:r>
      <w:r w:rsidR="00101AF0">
        <w:rPr>
          <w:rFonts w:ascii="Times" w:hAnsi="Times"/>
          <w:bCs/>
          <w:iCs/>
          <w:szCs w:val="24"/>
        </w:rPr>
        <w:t xml:space="preserve">perdere o </w:t>
      </w:r>
      <w:r w:rsidR="00D062FD">
        <w:rPr>
          <w:rFonts w:ascii="Times" w:hAnsi="Times"/>
          <w:bCs/>
          <w:iCs/>
          <w:szCs w:val="24"/>
        </w:rPr>
        <w:t>diluire il loro portato di t</w:t>
      </w:r>
      <w:r>
        <w:rPr>
          <w:rFonts w:ascii="Times" w:hAnsi="Times"/>
          <w:bCs/>
          <w:iCs/>
          <w:szCs w:val="24"/>
        </w:rPr>
        <w:t xml:space="preserve">ipicità e </w:t>
      </w:r>
      <w:r w:rsidR="00101AF0">
        <w:rPr>
          <w:rFonts w:ascii="Times" w:hAnsi="Times"/>
          <w:bCs/>
          <w:iCs/>
          <w:szCs w:val="24"/>
        </w:rPr>
        <w:t xml:space="preserve">il </w:t>
      </w:r>
      <w:r>
        <w:rPr>
          <w:rFonts w:ascii="Times" w:hAnsi="Times"/>
          <w:bCs/>
          <w:iCs/>
          <w:szCs w:val="24"/>
        </w:rPr>
        <w:t>legame col territorio</w:t>
      </w:r>
      <w:r w:rsidR="00D062FD">
        <w:rPr>
          <w:rFonts w:ascii="Times" w:hAnsi="Times"/>
          <w:bCs/>
          <w:iCs/>
          <w:szCs w:val="24"/>
        </w:rPr>
        <w:t>. L</w:t>
      </w:r>
      <w:r w:rsidR="001B08DF">
        <w:rPr>
          <w:rFonts w:ascii="Times" w:hAnsi="Times"/>
          <w:bCs/>
          <w:iCs/>
          <w:szCs w:val="24"/>
        </w:rPr>
        <w:t>e realtà più grandi e più strutturate continuano a essere avvantaggiate</w:t>
      </w:r>
      <w:r w:rsidR="00866697">
        <w:rPr>
          <w:rFonts w:ascii="Times" w:hAnsi="Times"/>
          <w:bCs/>
          <w:iCs/>
          <w:szCs w:val="24"/>
        </w:rPr>
        <w:t>, ma l</w:t>
      </w:r>
      <w:r w:rsidR="00D062FD">
        <w:rPr>
          <w:rFonts w:ascii="Times" w:hAnsi="Times"/>
          <w:bCs/>
          <w:iCs/>
          <w:szCs w:val="24"/>
        </w:rPr>
        <w:t xml:space="preserve">o sviluppo delle tecnologie </w:t>
      </w:r>
      <w:r w:rsidR="006E66D9">
        <w:rPr>
          <w:rFonts w:ascii="Times" w:hAnsi="Times"/>
          <w:bCs/>
          <w:iCs/>
          <w:szCs w:val="24"/>
        </w:rPr>
        <w:t>e l</w:t>
      </w:r>
      <w:r w:rsidR="00042E06">
        <w:rPr>
          <w:rFonts w:ascii="Times" w:hAnsi="Times"/>
          <w:bCs/>
          <w:iCs/>
          <w:szCs w:val="24"/>
        </w:rPr>
        <w:t>’</w:t>
      </w:r>
      <w:r w:rsidR="006E66D9">
        <w:rPr>
          <w:rFonts w:ascii="Times" w:hAnsi="Times"/>
          <w:bCs/>
          <w:iCs/>
          <w:szCs w:val="24"/>
        </w:rPr>
        <w:t xml:space="preserve">accorciamento delle distanze </w:t>
      </w:r>
      <w:r w:rsidR="00740658">
        <w:rPr>
          <w:rFonts w:ascii="Times" w:hAnsi="Times"/>
          <w:bCs/>
          <w:iCs/>
          <w:szCs w:val="24"/>
        </w:rPr>
        <w:t xml:space="preserve">che ne deriva </w:t>
      </w:r>
      <w:r w:rsidR="00202598">
        <w:rPr>
          <w:rFonts w:ascii="Times" w:hAnsi="Times"/>
          <w:bCs/>
          <w:iCs/>
          <w:szCs w:val="24"/>
        </w:rPr>
        <w:t>consent</w:t>
      </w:r>
      <w:r w:rsidR="00D84251">
        <w:rPr>
          <w:rFonts w:ascii="Times" w:hAnsi="Times"/>
          <w:bCs/>
          <w:iCs/>
          <w:szCs w:val="24"/>
        </w:rPr>
        <w:t>on</w:t>
      </w:r>
      <w:r w:rsidR="00202598">
        <w:rPr>
          <w:rFonts w:ascii="Times" w:hAnsi="Times"/>
          <w:bCs/>
          <w:iCs/>
          <w:szCs w:val="24"/>
        </w:rPr>
        <w:t>o</w:t>
      </w:r>
      <w:r w:rsidR="00D062FD">
        <w:rPr>
          <w:rFonts w:ascii="Times" w:hAnsi="Times"/>
          <w:bCs/>
          <w:iCs/>
          <w:szCs w:val="24"/>
        </w:rPr>
        <w:t xml:space="preserve"> a tutti di </w:t>
      </w:r>
      <w:r w:rsidR="00202598">
        <w:rPr>
          <w:rFonts w:ascii="Times" w:hAnsi="Times"/>
          <w:bCs/>
          <w:iCs/>
          <w:szCs w:val="24"/>
        </w:rPr>
        <w:t xml:space="preserve">dialogare con il mondo e </w:t>
      </w:r>
      <w:r>
        <w:rPr>
          <w:rFonts w:ascii="Times" w:hAnsi="Times"/>
          <w:bCs/>
          <w:iCs/>
          <w:szCs w:val="24"/>
        </w:rPr>
        <w:t>collocare</w:t>
      </w:r>
      <w:r w:rsidR="00202598">
        <w:rPr>
          <w:rFonts w:ascii="Times" w:hAnsi="Times"/>
          <w:bCs/>
          <w:iCs/>
          <w:szCs w:val="24"/>
        </w:rPr>
        <w:t xml:space="preserve"> ovunque</w:t>
      </w:r>
      <w:r w:rsidR="0030602D">
        <w:rPr>
          <w:rFonts w:ascii="Times" w:hAnsi="Times"/>
          <w:bCs/>
          <w:iCs/>
          <w:szCs w:val="24"/>
        </w:rPr>
        <w:t xml:space="preserve"> </w:t>
      </w:r>
      <w:r w:rsidR="00D062FD">
        <w:rPr>
          <w:rFonts w:ascii="Times" w:hAnsi="Times"/>
          <w:bCs/>
          <w:iCs/>
          <w:szCs w:val="24"/>
        </w:rPr>
        <w:t>i propri prodotti</w:t>
      </w:r>
      <w:r w:rsidR="00D84251">
        <w:rPr>
          <w:rFonts w:ascii="Times" w:hAnsi="Times"/>
          <w:bCs/>
          <w:iCs/>
          <w:szCs w:val="24"/>
        </w:rPr>
        <w:t xml:space="preserve">, spostando la variabile chiave dalle dimensioni e dalla massa critica </w:t>
      </w:r>
      <w:r w:rsidR="0076279F">
        <w:rPr>
          <w:rFonts w:ascii="Times" w:hAnsi="Times"/>
          <w:bCs/>
          <w:iCs/>
          <w:szCs w:val="24"/>
        </w:rPr>
        <w:t>alle capacità</w:t>
      </w:r>
      <w:r w:rsidR="006E5B56">
        <w:rPr>
          <w:rFonts w:ascii="Times" w:hAnsi="Times"/>
          <w:bCs/>
          <w:iCs/>
          <w:szCs w:val="24"/>
        </w:rPr>
        <w:t>. E non c</w:t>
      </w:r>
      <w:r w:rsidR="00042E06">
        <w:rPr>
          <w:rFonts w:ascii="Times" w:hAnsi="Times"/>
          <w:bCs/>
          <w:iCs/>
          <w:szCs w:val="24"/>
        </w:rPr>
        <w:t>’</w:t>
      </w:r>
      <w:r w:rsidR="006E5B56">
        <w:rPr>
          <w:rFonts w:ascii="Times" w:hAnsi="Times"/>
          <w:bCs/>
          <w:iCs/>
          <w:szCs w:val="24"/>
        </w:rPr>
        <w:t>è dubbio che</w:t>
      </w:r>
      <w:r w:rsidR="00AE5163">
        <w:rPr>
          <w:rFonts w:ascii="Times" w:hAnsi="Times"/>
          <w:bCs/>
          <w:iCs/>
          <w:szCs w:val="24"/>
        </w:rPr>
        <w:t>,</w:t>
      </w:r>
      <w:r w:rsidR="006E5B56">
        <w:rPr>
          <w:rFonts w:ascii="Times" w:hAnsi="Times"/>
          <w:bCs/>
          <w:iCs/>
          <w:szCs w:val="24"/>
        </w:rPr>
        <w:t xml:space="preserve"> anche su piccola scala</w:t>
      </w:r>
      <w:r w:rsidR="00AE5163">
        <w:rPr>
          <w:rFonts w:ascii="Times" w:hAnsi="Times"/>
          <w:bCs/>
          <w:iCs/>
          <w:szCs w:val="24"/>
        </w:rPr>
        <w:t>,</w:t>
      </w:r>
      <w:r w:rsidR="006E5B56">
        <w:rPr>
          <w:rFonts w:ascii="Times" w:hAnsi="Times"/>
          <w:bCs/>
          <w:iCs/>
          <w:szCs w:val="24"/>
        </w:rPr>
        <w:t xml:space="preserve"> si possono sviluppare</w:t>
      </w:r>
      <w:r w:rsidR="0030602D">
        <w:rPr>
          <w:rFonts w:ascii="Times" w:hAnsi="Times"/>
          <w:bCs/>
          <w:iCs/>
          <w:szCs w:val="24"/>
        </w:rPr>
        <w:t xml:space="preserve"> </w:t>
      </w:r>
      <w:r w:rsidR="00D062FD">
        <w:rPr>
          <w:rFonts w:ascii="Times" w:hAnsi="Times"/>
          <w:bCs/>
          <w:iCs/>
          <w:szCs w:val="24"/>
        </w:rPr>
        <w:t xml:space="preserve">capacità di utilizzare le tecnologie, capacità di organizzazione, capacità di </w:t>
      </w:r>
      <w:r w:rsidR="00866697">
        <w:rPr>
          <w:rFonts w:ascii="Times" w:hAnsi="Times"/>
          <w:bCs/>
          <w:iCs/>
          <w:szCs w:val="24"/>
        </w:rPr>
        <w:t xml:space="preserve">fare rete e </w:t>
      </w:r>
      <w:r w:rsidR="00D062FD">
        <w:rPr>
          <w:rFonts w:ascii="Times" w:hAnsi="Times"/>
          <w:bCs/>
          <w:iCs/>
          <w:szCs w:val="24"/>
        </w:rPr>
        <w:t xml:space="preserve">valorizzare il proprio prodotto e di farne apprezzare il contenuto valoriale in termini di qualità e </w:t>
      </w:r>
      <w:proofErr w:type="spellStart"/>
      <w:r w:rsidR="00D062FD">
        <w:rPr>
          <w:rFonts w:ascii="Times" w:hAnsi="Times"/>
          <w:bCs/>
          <w:iCs/>
          <w:szCs w:val="24"/>
        </w:rPr>
        <w:t>distintività</w:t>
      </w:r>
      <w:proofErr w:type="spellEnd"/>
      <w:r w:rsidR="00D062FD">
        <w:rPr>
          <w:rFonts w:ascii="Times" w:hAnsi="Times"/>
          <w:bCs/>
          <w:iCs/>
          <w:szCs w:val="24"/>
        </w:rPr>
        <w:t>.</w:t>
      </w:r>
    </w:p>
    <w:p w14:paraId="0FC5B8A6" w14:textId="77777777" w:rsidR="00D062FD" w:rsidRDefault="00D062FD" w:rsidP="002742E7">
      <w:pPr>
        <w:rPr>
          <w:rFonts w:ascii="Times" w:hAnsi="Times"/>
        </w:rPr>
      </w:pPr>
    </w:p>
    <w:p w14:paraId="2F49736D" w14:textId="77777777" w:rsidR="00B06DCF" w:rsidRPr="0030602D" w:rsidRDefault="00FA51BD" w:rsidP="00B06DCF">
      <w:pPr>
        <w:widowControl w:val="0"/>
        <w:autoSpaceDE w:val="0"/>
        <w:autoSpaceDN w:val="0"/>
        <w:adjustRightInd w:val="0"/>
        <w:ind w:firstLine="0"/>
        <w:rPr>
          <w:rFonts w:ascii="Times" w:hAnsi="Times"/>
          <w:i/>
        </w:rPr>
      </w:pPr>
      <w:r w:rsidRPr="0030602D">
        <w:rPr>
          <w:rFonts w:ascii="Times" w:hAnsi="Times"/>
          <w:i/>
        </w:rPr>
        <w:t>Un apparente paradosso</w:t>
      </w:r>
      <w:r w:rsidR="009F47BB">
        <w:rPr>
          <w:rFonts w:ascii="Times" w:hAnsi="Times"/>
          <w:i/>
        </w:rPr>
        <w:t xml:space="preserve"> e qualche indicazione di policy</w:t>
      </w:r>
    </w:p>
    <w:p w14:paraId="1AC61851" w14:textId="77777777" w:rsidR="008E5DDD" w:rsidRDefault="008E5DDD" w:rsidP="002F1182">
      <w:pPr>
        <w:widowControl w:val="0"/>
        <w:autoSpaceDE w:val="0"/>
        <w:autoSpaceDN w:val="0"/>
        <w:adjustRightInd w:val="0"/>
        <w:rPr>
          <w:rFonts w:ascii="Times" w:hAnsi="Times"/>
        </w:rPr>
      </w:pPr>
    </w:p>
    <w:p w14:paraId="2FDDDC23" w14:textId="55CB0EDD" w:rsidR="002F1182" w:rsidRPr="001D6DE7" w:rsidRDefault="00E16B56" w:rsidP="002F1182">
      <w:pPr>
        <w:widowControl w:val="0"/>
        <w:autoSpaceDE w:val="0"/>
        <w:autoSpaceDN w:val="0"/>
        <w:adjustRightInd w:val="0"/>
        <w:rPr>
          <w:rFonts w:ascii="Times" w:hAnsi="Times"/>
        </w:rPr>
      </w:pPr>
      <w:r>
        <w:rPr>
          <w:rFonts w:ascii="Times" w:hAnsi="Times"/>
        </w:rPr>
        <w:lastRenderedPageBreak/>
        <w:t>L</w:t>
      </w:r>
      <w:r w:rsidR="00042E06">
        <w:rPr>
          <w:rFonts w:ascii="Times" w:hAnsi="Times"/>
        </w:rPr>
        <w:t>’</w:t>
      </w:r>
      <w:r w:rsidR="00D06C7B" w:rsidRPr="001505B5">
        <w:rPr>
          <w:rFonts w:ascii="Times" w:hAnsi="Times"/>
        </w:rPr>
        <w:t>analisi de</w:t>
      </w:r>
      <w:r w:rsidR="001D6DE7" w:rsidRPr="001505B5">
        <w:rPr>
          <w:rFonts w:ascii="Times" w:hAnsi="Times"/>
        </w:rPr>
        <w:t>ll</w:t>
      </w:r>
      <w:r w:rsidR="00042E06">
        <w:rPr>
          <w:rFonts w:ascii="Times" w:hAnsi="Times"/>
        </w:rPr>
        <w:t>’</w:t>
      </w:r>
      <w:r w:rsidR="001D6DE7" w:rsidRPr="001505B5">
        <w:rPr>
          <w:rFonts w:ascii="Times" w:hAnsi="Times"/>
        </w:rPr>
        <w:t xml:space="preserve">agricoltura nel Mezzogiorno </w:t>
      </w:r>
      <w:r w:rsidR="004B576D" w:rsidRPr="001505B5">
        <w:rPr>
          <w:rFonts w:ascii="Times" w:hAnsi="Times"/>
        </w:rPr>
        <w:t>mette in lu</w:t>
      </w:r>
      <w:r w:rsidR="00D06C7B" w:rsidRPr="001505B5">
        <w:rPr>
          <w:rFonts w:ascii="Times" w:hAnsi="Times"/>
        </w:rPr>
        <w:t>ce un aspetto</w:t>
      </w:r>
      <w:r w:rsidR="0030602D">
        <w:rPr>
          <w:rFonts w:ascii="Times" w:hAnsi="Times"/>
        </w:rPr>
        <w:t xml:space="preserve"> </w:t>
      </w:r>
      <w:r w:rsidR="00B33983" w:rsidRPr="001505B5">
        <w:rPr>
          <w:rFonts w:ascii="Times" w:hAnsi="Times"/>
        </w:rPr>
        <w:t xml:space="preserve">per certi versi </w:t>
      </w:r>
      <w:r w:rsidR="001D6DE7" w:rsidRPr="001505B5">
        <w:rPr>
          <w:rFonts w:ascii="Times" w:hAnsi="Times"/>
        </w:rPr>
        <w:t>paradoss</w:t>
      </w:r>
      <w:r w:rsidR="00B33983" w:rsidRPr="001505B5">
        <w:rPr>
          <w:rFonts w:ascii="Times" w:hAnsi="Times"/>
        </w:rPr>
        <w:t>ale</w:t>
      </w:r>
      <w:r w:rsidR="00B76C44">
        <w:rPr>
          <w:rFonts w:ascii="Times" w:hAnsi="Times"/>
        </w:rPr>
        <w:t xml:space="preserve"> e ricorrente</w:t>
      </w:r>
      <w:r w:rsidR="001D6DE7" w:rsidRPr="001505B5">
        <w:rPr>
          <w:rFonts w:ascii="Times" w:hAnsi="Times"/>
        </w:rPr>
        <w:t xml:space="preserve">: </w:t>
      </w:r>
      <w:r w:rsidR="00993D13">
        <w:rPr>
          <w:rFonts w:ascii="Times" w:hAnsi="Times"/>
        </w:rPr>
        <w:t>il</w:t>
      </w:r>
      <w:r w:rsidR="001D6DE7" w:rsidRPr="001505B5">
        <w:rPr>
          <w:rFonts w:ascii="Times" w:hAnsi="Times"/>
        </w:rPr>
        <w:t xml:space="preserve"> ruolo sempre più forte del settore nell</w:t>
      </w:r>
      <w:r w:rsidR="00042E06">
        <w:rPr>
          <w:rFonts w:ascii="Times" w:hAnsi="Times"/>
        </w:rPr>
        <w:t>’</w:t>
      </w:r>
      <w:r w:rsidR="001D6DE7" w:rsidRPr="001505B5">
        <w:rPr>
          <w:rFonts w:ascii="Times" w:hAnsi="Times"/>
        </w:rPr>
        <w:t>economia dell</w:t>
      </w:r>
      <w:r w:rsidR="00042E06">
        <w:rPr>
          <w:rFonts w:ascii="Times" w:hAnsi="Times"/>
        </w:rPr>
        <w:t>’</w:t>
      </w:r>
      <w:r w:rsidR="001D6DE7" w:rsidRPr="001505B5">
        <w:rPr>
          <w:rFonts w:ascii="Times" w:hAnsi="Times"/>
        </w:rPr>
        <w:t xml:space="preserve">area, a </w:t>
      </w:r>
      <w:r w:rsidR="00D06C7B" w:rsidRPr="001505B5">
        <w:rPr>
          <w:rFonts w:ascii="Times" w:hAnsi="Times"/>
        </w:rPr>
        <w:t>dispetto della sua</w:t>
      </w:r>
      <w:r w:rsidR="001D6DE7" w:rsidRPr="001505B5">
        <w:rPr>
          <w:rFonts w:ascii="Times" w:hAnsi="Times"/>
        </w:rPr>
        <w:t xml:space="preserve"> debolezza</w:t>
      </w:r>
      <w:r w:rsidR="00B33983" w:rsidRPr="001505B5">
        <w:rPr>
          <w:rFonts w:ascii="Times" w:hAnsi="Times"/>
        </w:rPr>
        <w:t xml:space="preserve"> rispetto al sistema agroalimentare del Centro-Nord e </w:t>
      </w:r>
      <w:r w:rsidR="002F1182" w:rsidRPr="001505B5">
        <w:rPr>
          <w:rFonts w:ascii="Times" w:hAnsi="Times"/>
        </w:rPr>
        <w:t xml:space="preserve">soprattutto </w:t>
      </w:r>
      <w:r w:rsidR="00B33983" w:rsidRPr="001505B5">
        <w:rPr>
          <w:rFonts w:ascii="Times" w:hAnsi="Times"/>
        </w:rPr>
        <w:t>all</w:t>
      </w:r>
      <w:r w:rsidR="00D06C7B" w:rsidRPr="001505B5">
        <w:rPr>
          <w:rFonts w:ascii="Times" w:hAnsi="Times"/>
        </w:rPr>
        <w:t>e</w:t>
      </w:r>
      <w:r w:rsidR="00B33983" w:rsidRPr="001505B5">
        <w:rPr>
          <w:rFonts w:ascii="Times" w:hAnsi="Times"/>
        </w:rPr>
        <w:t xml:space="preserve"> potenzialità</w:t>
      </w:r>
      <w:r w:rsidR="009F47BB">
        <w:rPr>
          <w:rFonts w:ascii="Times" w:hAnsi="Times"/>
        </w:rPr>
        <w:t xml:space="preserve"> –</w:t>
      </w:r>
      <w:r w:rsidR="00506C0E">
        <w:rPr>
          <w:rFonts w:ascii="Times" w:hAnsi="Times"/>
        </w:rPr>
        <w:t xml:space="preserve"> ben maggiori</w:t>
      </w:r>
      <w:r w:rsidR="009F47BB">
        <w:rPr>
          <w:rFonts w:ascii="Times" w:hAnsi="Times"/>
        </w:rPr>
        <w:t xml:space="preserve"> –</w:t>
      </w:r>
      <w:r w:rsidR="00B33983" w:rsidRPr="001505B5">
        <w:rPr>
          <w:rFonts w:ascii="Times" w:hAnsi="Times"/>
        </w:rPr>
        <w:t xml:space="preserve"> che il Mezzogiorno potrebbe esprimere. </w:t>
      </w:r>
      <w:r w:rsidR="002F1182" w:rsidRPr="001505B5">
        <w:rPr>
          <w:rFonts w:ascii="Times" w:hAnsi="Times"/>
        </w:rPr>
        <w:t xml:space="preserve">Compito della politica è </w:t>
      </w:r>
      <w:r w:rsidR="00993D13">
        <w:rPr>
          <w:rFonts w:ascii="Times" w:hAnsi="Times"/>
        </w:rPr>
        <w:t xml:space="preserve">attivare </w:t>
      </w:r>
      <w:r w:rsidR="002F1182" w:rsidRPr="001505B5">
        <w:rPr>
          <w:rFonts w:ascii="Times" w:hAnsi="Times"/>
        </w:rPr>
        <w:t xml:space="preserve">strumenti </w:t>
      </w:r>
      <w:r w:rsidR="00B76C44">
        <w:rPr>
          <w:rFonts w:ascii="Times" w:hAnsi="Times"/>
        </w:rPr>
        <w:t xml:space="preserve">per </w:t>
      </w:r>
      <w:r w:rsidR="002F1182" w:rsidRPr="001505B5">
        <w:rPr>
          <w:rFonts w:ascii="Times" w:hAnsi="Times"/>
        </w:rPr>
        <w:t>risolvere questo paradoss</w:t>
      </w:r>
      <w:r w:rsidR="002F1182">
        <w:rPr>
          <w:rFonts w:ascii="Times" w:hAnsi="Times"/>
        </w:rPr>
        <w:t xml:space="preserve">o in positivo: vale a dire </w:t>
      </w:r>
      <w:r w:rsidR="00866697">
        <w:rPr>
          <w:rFonts w:ascii="Times" w:hAnsi="Times"/>
        </w:rPr>
        <w:t>sfruttando i margini di migliora</w:t>
      </w:r>
      <w:r w:rsidR="005F0807">
        <w:rPr>
          <w:rFonts w:ascii="Times" w:hAnsi="Times"/>
        </w:rPr>
        <w:t xml:space="preserve">mento per </w:t>
      </w:r>
      <w:r w:rsidR="002F1182">
        <w:rPr>
          <w:rFonts w:ascii="Times" w:hAnsi="Times"/>
        </w:rPr>
        <w:t>incrementa</w:t>
      </w:r>
      <w:r w:rsidR="005F0807">
        <w:rPr>
          <w:rFonts w:ascii="Times" w:hAnsi="Times"/>
        </w:rPr>
        <w:t>re</w:t>
      </w:r>
      <w:r w:rsidR="0030602D">
        <w:rPr>
          <w:rFonts w:ascii="Times" w:hAnsi="Times"/>
        </w:rPr>
        <w:t xml:space="preserve"> </w:t>
      </w:r>
      <w:r w:rsidR="007E78B3">
        <w:rPr>
          <w:rFonts w:ascii="Times" w:hAnsi="Times"/>
        </w:rPr>
        <w:t xml:space="preserve">la </w:t>
      </w:r>
      <w:r w:rsidR="002F1182">
        <w:rPr>
          <w:rFonts w:ascii="Times" w:hAnsi="Times"/>
        </w:rPr>
        <w:t xml:space="preserve">produttività, </w:t>
      </w:r>
      <w:r w:rsidR="005F0807">
        <w:rPr>
          <w:rFonts w:ascii="Times" w:hAnsi="Times"/>
        </w:rPr>
        <w:t>assecondare</w:t>
      </w:r>
      <w:r w:rsidR="007E78B3">
        <w:rPr>
          <w:rFonts w:ascii="Times" w:hAnsi="Times"/>
        </w:rPr>
        <w:t xml:space="preserve"> le esperienze virtuose di modernizzazione qualitativa </w:t>
      </w:r>
      <w:r w:rsidR="00BC7F67">
        <w:rPr>
          <w:rFonts w:ascii="Times" w:hAnsi="Times"/>
        </w:rPr>
        <w:t>di tipo multifunzionale</w:t>
      </w:r>
      <w:r w:rsidR="007E78B3">
        <w:rPr>
          <w:rFonts w:ascii="Times" w:hAnsi="Times"/>
        </w:rPr>
        <w:t xml:space="preserve">, </w:t>
      </w:r>
      <w:r w:rsidR="005F0807">
        <w:rPr>
          <w:rFonts w:ascii="Times" w:hAnsi="Times"/>
        </w:rPr>
        <w:t>accompagnare</w:t>
      </w:r>
      <w:r w:rsidR="00506C0E">
        <w:rPr>
          <w:rFonts w:ascii="Times" w:hAnsi="Times"/>
        </w:rPr>
        <w:t xml:space="preserve"> le imprese nella valorizzazione d</w:t>
      </w:r>
      <w:r w:rsidR="00984783">
        <w:rPr>
          <w:rFonts w:ascii="Times" w:hAnsi="Times"/>
        </w:rPr>
        <w:t>e</w:t>
      </w:r>
      <w:r w:rsidR="002F1182">
        <w:rPr>
          <w:rFonts w:ascii="Times" w:hAnsi="Times"/>
        </w:rPr>
        <w:t xml:space="preserve">i </w:t>
      </w:r>
      <w:r w:rsidR="005F0807">
        <w:rPr>
          <w:rFonts w:ascii="Times" w:hAnsi="Times"/>
        </w:rPr>
        <w:t xml:space="preserve">loro </w:t>
      </w:r>
      <w:r w:rsidR="002F1182">
        <w:rPr>
          <w:rFonts w:ascii="Times" w:hAnsi="Times"/>
        </w:rPr>
        <w:t>prodotti</w:t>
      </w:r>
      <w:r w:rsidR="0030602D">
        <w:rPr>
          <w:rFonts w:ascii="Times" w:hAnsi="Times"/>
        </w:rPr>
        <w:t xml:space="preserve"> </w:t>
      </w:r>
      <w:r w:rsidR="002F1182">
        <w:rPr>
          <w:rFonts w:ascii="Times" w:hAnsi="Times"/>
        </w:rPr>
        <w:t>nel mercato nazionale e</w:t>
      </w:r>
      <w:r w:rsidR="00C31FD3">
        <w:rPr>
          <w:rFonts w:ascii="Times" w:hAnsi="Times"/>
        </w:rPr>
        <w:t>,</w:t>
      </w:r>
      <w:r w:rsidR="00A95136">
        <w:rPr>
          <w:rFonts w:ascii="Times" w:hAnsi="Times"/>
        </w:rPr>
        <w:t xml:space="preserve"> soprattutto</w:t>
      </w:r>
      <w:r w:rsidR="00C31FD3">
        <w:rPr>
          <w:rFonts w:ascii="Times" w:hAnsi="Times"/>
        </w:rPr>
        <w:t>,</w:t>
      </w:r>
      <w:r w:rsidR="002F1182">
        <w:rPr>
          <w:rFonts w:ascii="Times" w:hAnsi="Times"/>
        </w:rPr>
        <w:t xml:space="preserve"> internazionale. </w:t>
      </w:r>
    </w:p>
    <w:p w14:paraId="6D5305C0" w14:textId="77777777" w:rsidR="00B33983" w:rsidRPr="00B33983" w:rsidRDefault="00B33983" w:rsidP="00B33983">
      <w:pPr>
        <w:widowControl w:val="0"/>
        <w:autoSpaceDE w:val="0"/>
        <w:autoSpaceDN w:val="0"/>
        <w:adjustRightInd w:val="0"/>
        <w:rPr>
          <w:rFonts w:ascii="Times" w:hAnsi="Times"/>
        </w:rPr>
      </w:pPr>
      <w:r w:rsidRPr="00B33983">
        <w:rPr>
          <w:rFonts w:ascii="Times" w:hAnsi="Times"/>
        </w:rPr>
        <w:t>Parlare di agricoltura e del ruolo che il settore potrebbe e dovrebbe avere nell</w:t>
      </w:r>
      <w:r w:rsidR="002C7DBA">
        <w:rPr>
          <w:rFonts w:ascii="Times" w:hAnsi="Times"/>
        </w:rPr>
        <w:t>a</w:t>
      </w:r>
      <w:r w:rsidR="0030602D">
        <w:rPr>
          <w:rFonts w:ascii="Times" w:hAnsi="Times"/>
        </w:rPr>
        <w:t xml:space="preserve"> </w:t>
      </w:r>
      <w:r w:rsidRPr="00B33983">
        <w:rPr>
          <w:rFonts w:ascii="Times" w:hAnsi="Times"/>
        </w:rPr>
        <w:t xml:space="preserve">crescita del Mezzogiorno, </w:t>
      </w:r>
      <w:r w:rsidR="00D06C7B">
        <w:rPr>
          <w:rFonts w:ascii="Times" w:hAnsi="Times"/>
        </w:rPr>
        <w:t>ripropone</w:t>
      </w:r>
      <w:r w:rsidR="0030602D">
        <w:rPr>
          <w:rFonts w:ascii="Times" w:hAnsi="Times"/>
        </w:rPr>
        <w:t xml:space="preserve"> </w:t>
      </w:r>
      <w:r w:rsidRPr="00B33983">
        <w:rPr>
          <w:rFonts w:ascii="Times" w:hAnsi="Times"/>
        </w:rPr>
        <w:t>un dibattito antico</w:t>
      </w:r>
      <w:r>
        <w:rPr>
          <w:rFonts w:ascii="Times" w:hAnsi="Times"/>
        </w:rPr>
        <w:t xml:space="preserve">, </w:t>
      </w:r>
      <w:r w:rsidR="00D834DA">
        <w:rPr>
          <w:rFonts w:ascii="Times" w:hAnsi="Times"/>
        </w:rPr>
        <w:t xml:space="preserve">ma </w:t>
      </w:r>
      <w:r>
        <w:rPr>
          <w:rFonts w:ascii="Times" w:hAnsi="Times"/>
        </w:rPr>
        <w:t>di straordinaria attualità</w:t>
      </w:r>
      <w:r w:rsidRPr="00B33983">
        <w:rPr>
          <w:rFonts w:ascii="Times" w:hAnsi="Times"/>
        </w:rPr>
        <w:t xml:space="preserve">. Affrontare tale argomento oggi, </w:t>
      </w:r>
      <w:r>
        <w:rPr>
          <w:rFonts w:ascii="Times" w:hAnsi="Times"/>
        </w:rPr>
        <w:t xml:space="preserve">infatti, </w:t>
      </w:r>
      <w:r w:rsidRPr="00B33983">
        <w:rPr>
          <w:rFonts w:ascii="Times" w:hAnsi="Times"/>
        </w:rPr>
        <w:t xml:space="preserve">avendo come scenario i moderni mercati di sbocco, significa considerare elementi </w:t>
      </w:r>
      <w:r w:rsidR="00D834DA">
        <w:rPr>
          <w:rFonts w:ascii="Times" w:hAnsi="Times"/>
        </w:rPr>
        <w:t xml:space="preserve">del tutto </w:t>
      </w:r>
      <w:r w:rsidRPr="00B33983">
        <w:rPr>
          <w:rFonts w:ascii="Times" w:hAnsi="Times"/>
        </w:rPr>
        <w:t>nuovi</w:t>
      </w:r>
      <w:r>
        <w:rPr>
          <w:rFonts w:ascii="Times" w:hAnsi="Times"/>
        </w:rPr>
        <w:t>:</w:t>
      </w:r>
      <w:r w:rsidR="0030602D">
        <w:rPr>
          <w:rFonts w:ascii="Times" w:hAnsi="Times"/>
        </w:rPr>
        <w:t xml:space="preserve"> </w:t>
      </w:r>
      <w:r>
        <w:rPr>
          <w:rFonts w:ascii="Times" w:hAnsi="Times"/>
        </w:rPr>
        <w:t>l</w:t>
      </w:r>
      <w:r w:rsidRPr="00B33983">
        <w:rPr>
          <w:rFonts w:ascii="Times" w:hAnsi="Times"/>
        </w:rPr>
        <w:t xml:space="preserve">a crescente domanda mondiale di cibo, le nuove </w:t>
      </w:r>
      <w:r w:rsidR="00D06C7B">
        <w:rPr>
          <w:rFonts w:ascii="Times" w:hAnsi="Times"/>
        </w:rPr>
        <w:t>aspettative</w:t>
      </w:r>
      <w:r w:rsidR="0030602D">
        <w:rPr>
          <w:rFonts w:ascii="Times" w:hAnsi="Times"/>
        </w:rPr>
        <w:t xml:space="preserve"> </w:t>
      </w:r>
      <w:r w:rsidRPr="00B33983">
        <w:rPr>
          <w:rFonts w:ascii="Times" w:hAnsi="Times"/>
        </w:rPr>
        <w:t xml:space="preserve">dei </w:t>
      </w:r>
      <w:r w:rsidR="00D06C7B">
        <w:rPr>
          <w:rFonts w:ascii="Times" w:hAnsi="Times"/>
        </w:rPr>
        <w:t>cittadini-</w:t>
      </w:r>
      <w:r w:rsidRPr="00B33983">
        <w:rPr>
          <w:rFonts w:ascii="Times" w:hAnsi="Times"/>
        </w:rPr>
        <w:t xml:space="preserve">consumatori, la </w:t>
      </w:r>
      <w:r w:rsidR="00D06AA8">
        <w:rPr>
          <w:rFonts w:ascii="Times" w:hAnsi="Times"/>
        </w:rPr>
        <w:t>maggiore</w:t>
      </w:r>
      <w:r w:rsidR="0030602D">
        <w:rPr>
          <w:rFonts w:ascii="Times" w:hAnsi="Times"/>
        </w:rPr>
        <w:t xml:space="preserve"> </w:t>
      </w:r>
      <w:r w:rsidRPr="00B33983">
        <w:rPr>
          <w:rFonts w:ascii="Times" w:hAnsi="Times"/>
        </w:rPr>
        <w:t>difficoltà nella gestione e nella</w:t>
      </w:r>
      <w:r>
        <w:rPr>
          <w:rFonts w:ascii="Times" w:hAnsi="Times"/>
        </w:rPr>
        <w:t xml:space="preserve"> pianificazione del territorio, </w:t>
      </w:r>
      <w:r w:rsidRPr="00B33983">
        <w:rPr>
          <w:rFonts w:ascii="Times" w:hAnsi="Times"/>
        </w:rPr>
        <w:t xml:space="preserve">le </w:t>
      </w:r>
      <w:r w:rsidR="00D06C7B">
        <w:rPr>
          <w:rFonts w:ascii="Times" w:hAnsi="Times"/>
        </w:rPr>
        <w:t xml:space="preserve">grandi </w:t>
      </w:r>
      <w:r w:rsidRPr="00B33983">
        <w:rPr>
          <w:rFonts w:ascii="Times" w:hAnsi="Times"/>
        </w:rPr>
        <w:t xml:space="preserve">sfide </w:t>
      </w:r>
      <w:r w:rsidR="00D06C7B">
        <w:rPr>
          <w:rFonts w:ascii="Times" w:hAnsi="Times"/>
        </w:rPr>
        <w:t xml:space="preserve">globali e </w:t>
      </w:r>
      <w:r w:rsidRPr="00B33983">
        <w:rPr>
          <w:rFonts w:ascii="Times" w:hAnsi="Times"/>
        </w:rPr>
        <w:t>intergenerazionali quali il cambiamento climatico e il risparmio energetico.</w:t>
      </w:r>
    </w:p>
    <w:p w14:paraId="25108B31" w14:textId="4683815B" w:rsidR="00E72172" w:rsidRDefault="00904D70" w:rsidP="00E72172">
      <w:pPr>
        <w:widowControl w:val="0"/>
        <w:autoSpaceDE w:val="0"/>
        <w:autoSpaceDN w:val="0"/>
        <w:adjustRightInd w:val="0"/>
        <w:rPr>
          <w:rFonts w:ascii="Times" w:hAnsi="Times"/>
        </w:rPr>
      </w:pPr>
      <w:r>
        <w:rPr>
          <w:rFonts w:ascii="Times" w:hAnsi="Times"/>
        </w:rPr>
        <w:t xml:space="preserve">Di particolare interesse </w:t>
      </w:r>
      <w:r w:rsidR="00D06AA8">
        <w:rPr>
          <w:rFonts w:ascii="Times" w:hAnsi="Times"/>
        </w:rPr>
        <w:t xml:space="preserve">è la riflessione </w:t>
      </w:r>
      <w:r>
        <w:rPr>
          <w:rFonts w:ascii="Times" w:hAnsi="Times"/>
        </w:rPr>
        <w:t xml:space="preserve">sulle </w:t>
      </w:r>
      <w:r w:rsidR="00B33983" w:rsidRPr="00B33983">
        <w:rPr>
          <w:rFonts w:ascii="Times" w:hAnsi="Times"/>
        </w:rPr>
        <w:t>nuove istanze espresse dai</w:t>
      </w:r>
      <w:r w:rsidR="00800B9D">
        <w:rPr>
          <w:rFonts w:ascii="Times" w:hAnsi="Times"/>
        </w:rPr>
        <w:t xml:space="preserve"> cittadini</w:t>
      </w:r>
      <w:r w:rsidR="00C31FD3">
        <w:rPr>
          <w:rFonts w:ascii="Times" w:hAnsi="Times"/>
        </w:rPr>
        <w:t>-</w:t>
      </w:r>
      <w:r w:rsidR="00B33983" w:rsidRPr="00B33983">
        <w:rPr>
          <w:rFonts w:ascii="Times" w:hAnsi="Times"/>
        </w:rPr>
        <w:t>consumatori relativamente ai prodotti alimentari</w:t>
      </w:r>
      <w:r w:rsidR="00D06C7B">
        <w:rPr>
          <w:rFonts w:ascii="Times" w:hAnsi="Times"/>
        </w:rPr>
        <w:t>, che amplia</w:t>
      </w:r>
      <w:r w:rsidR="0030602D">
        <w:rPr>
          <w:rFonts w:ascii="Times" w:hAnsi="Times"/>
        </w:rPr>
        <w:t xml:space="preserve"> </w:t>
      </w:r>
      <w:r w:rsidR="00B33983" w:rsidRPr="00B33983">
        <w:rPr>
          <w:rFonts w:ascii="Times" w:hAnsi="Times"/>
        </w:rPr>
        <w:t>il concetto stesso di qualità alimentare</w:t>
      </w:r>
      <w:r w:rsidR="00D06C7B">
        <w:rPr>
          <w:rFonts w:ascii="Times" w:hAnsi="Times"/>
        </w:rPr>
        <w:t xml:space="preserve"> coinvolgendo dimensioni mai </w:t>
      </w:r>
      <w:r w:rsidR="0075439F">
        <w:rPr>
          <w:rFonts w:ascii="Times" w:hAnsi="Times"/>
        </w:rPr>
        <w:t xml:space="preserve">esplorate </w:t>
      </w:r>
      <w:r w:rsidR="00D06C7B">
        <w:rPr>
          <w:rFonts w:ascii="Times" w:hAnsi="Times"/>
        </w:rPr>
        <w:t>prima</w:t>
      </w:r>
      <w:r w:rsidR="00B33983" w:rsidRPr="00B33983">
        <w:rPr>
          <w:rFonts w:ascii="Times" w:hAnsi="Times"/>
        </w:rPr>
        <w:t xml:space="preserve">. </w:t>
      </w:r>
      <w:r>
        <w:rPr>
          <w:rFonts w:ascii="Times" w:hAnsi="Times"/>
        </w:rPr>
        <w:t>Da</w:t>
      </w:r>
      <w:r w:rsidR="00B33983" w:rsidRPr="00B33983">
        <w:rPr>
          <w:rFonts w:ascii="Times" w:hAnsi="Times"/>
        </w:rPr>
        <w:t xml:space="preserve"> una qualità focalizzata su aspetti </w:t>
      </w:r>
      <w:r w:rsidR="00D06C7B">
        <w:rPr>
          <w:rFonts w:ascii="Times" w:hAnsi="Times"/>
        </w:rPr>
        <w:t xml:space="preserve">organolettici o </w:t>
      </w:r>
      <w:r w:rsidR="00B33983" w:rsidRPr="00B33983">
        <w:rPr>
          <w:rFonts w:ascii="Times" w:hAnsi="Times"/>
        </w:rPr>
        <w:t>igienico-sanitari</w:t>
      </w:r>
      <w:r w:rsidR="00D06C7B">
        <w:rPr>
          <w:rFonts w:ascii="Times" w:hAnsi="Times"/>
        </w:rPr>
        <w:t>, comunque</w:t>
      </w:r>
      <w:r>
        <w:rPr>
          <w:rFonts w:ascii="Times" w:hAnsi="Times"/>
        </w:rPr>
        <w:t xml:space="preserve"> intrinseci al prodotto, l</w:t>
      </w:r>
      <w:r w:rsidR="00042E06">
        <w:rPr>
          <w:rFonts w:ascii="Times" w:hAnsi="Times"/>
        </w:rPr>
        <w:t>’</w:t>
      </w:r>
      <w:r>
        <w:rPr>
          <w:rFonts w:ascii="Times" w:hAnsi="Times"/>
        </w:rPr>
        <w:t xml:space="preserve">attenzione </w:t>
      </w:r>
      <w:r w:rsidR="00D06C7B">
        <w:rPr>
          <w:rFonts w:ascii="Times" w:hAnsi="Times"/>
        </w:rPr>
        <w:t>si sposta a</w:t>
      </w:r>
      <w:r w:rsidR="00435F7E">
        <w:rPr>
          <w:rFonts w:ascii="Times" w:hAnsi="Times"/>
        </w:rPr>
        <w:t xml:space="preserve">i cosiddetti </w:t>
      </w:r>
      <w:r w:rsidR="00042E06">
        <w:rPr>
          <w:rFonts w:ascii="Times" w:hAnsi="Times"/>
        </w:rPr>
        <w:t>“</w:t>
      </w:r>
      <w:r w:rsidR="00B33983" w:rsidRPr="00B33983">
        <w:rPr>
          <w:rFonts w:ascii="Times" w:hAnsi="Times"/>
        </w:rPr>
        <w:t>attributi fiducia</w:t>
      </w:r>
      <w:r w:rsidR="00042E06">
        <w:rPr>
          <w:rFonts w:ascii="Times" w:hAnsi="Times"/>
        </w:rPr>
        <w:t>”</w:t>
      </w:r>
      <w:r w:rsidR="00463EE6">
        <w:rPr>
          <w:rFonts w:ascii="Times" w:hAnsi="Times"/>
        </w:rPr>
        <w:t>,</w:t>
      </w:r>
      <w:r w:rsidR="001B5271">
        <w:rPr>
          <w:rFonts w:ascii="Times" w:hAnsi="Times"/>
        </w:rPr>
        <w:t xml:space="preserve"> che si cerca di catturare e valorizzare – non sempre con successo – con le tante </w:t>
      </w:r>
      <w:r w:rsidR="00B33983" w:rsidRPr="00B33983">
        <w:rPr>
          <w:rFonts w:ascii="Times" w:hAnsi="Times"/>
        </w:rPr>
        <w:t>certificazioni esistenti</w:t>
      </w:r>
      <w:r w:rsidR="00C31FD3">
        <w:rPr>
          <w:rFonts w:ascii="Times" w:hAnsi="Times"/>
        </w:rPr>
        <w:t>: le Indicazioni G</w:t>
      </w:r>
      <w:r w:rsidR="001B5271">
        <w:rPr>
          <w:rFonts w:ascii="Times" w:hAnsi="Times"/>
        </w:rPr>
        <w:t>eografiche, i</w:t>
      </w:r>
      <w:r w:rsidR="00B33983" w:rsidRPr="00B33983">
        <w:rPr>
          <w:rFonts w:ascii="Times" w:hAnsi="Times"/>
        </w:rPr>
        <w:t xml:space="preserve"> prodotti biologic</w:t>
      </w:r>
      <w:r w:rsidR="00E21233">
        <w:rPr>
          <w:rFonts w:ascii="Times" w:hAnsi="Times"/>
        </w:rPr>
        <w:t>i</w:t>
      </w:r>
      <w:r w:rsidR="001B5271">
        <w:rPr>
          <w:rFonts w:ascii="Times" w:hAnsi="Times"/>
        </w:rPr>
        <w:t xml:space="preserve"> o alcuni standard privati</w:t>
      </w:r>
      <w:r w:rsidR="00B33983" w:rsidRPr="00B33983">
        <w:rPr>
          <w:rFonts w:ascii="Times" w:hAnsi="Times"/>
        </w:rPr>
        <w:t>. Di recente</w:t>
      </w:r>
      <w:r w:rsidR="00D06AA8">
        <w:rPr>
          <w:rFonts w:ascii="Times" w:hAnsi="Times"/>
        </w:rPr>
        <w:t>,</w:t>
      </w:r>
      <w:r w:rsidR="00B33983" w:rsidRPr="00B33983">
        <w:rPr>
          <w:rFonts w:ascii="Times" w:hAnsi="Times"/>
        </w:rPr>
        <w:t xml:space="preserve"> tali attributi hanno coinvolto anche la sfera etica</w:t>
      </w:r>
      <w:r w:rsidR="001B5271">
        <w:rPr>
          <w:rFonts w:ascii="Times" w:hAnsi="Times"/>
        </w:rPr>
        <w:t xml:space="preserve">, con beni </w:t>
      </w:r>
      <w:r w:rsidR="00B33983" w:rsidRPr="00B33983">
        <w:rPr>
          <w:rFonts w:ascii="Times" w:hAnsi="Times"/>
        </w:rPr>
        <w:t xml:space="preserve">alimentari </w:t>
      </w:r>
      <w:r w:rsidR="001B5271">
        <w:rPr>
          <w:rFonts w:ascii="Times" w:hAnsi="Times"/>
        </w:rPr>
        <w:t>che cercano</w:t>
      </w:r>
      <w:r w:rsidR="0030602D">
        <w:rPr>
          <w:rFonts w:ascii="Times" w:hAnsi="Times"/>
        </w:rPr>
        <w:t xml:space="preserve"> </w:t>
      </w:r>
      <w:r w:rsidR="00B33983" w:rsidRPr="00B33983">
        <w:rPr>
          <w:rFonts w:ascii="Times" w:hAnsi="Times"/>
        </w:rPr>
        <w:t>di differenziarsi per una maggiore tutela dei lavoratori</w:t>
      </w:r>
      <w:r w:rsidR="001B5271">
        <w:rPr>
          <w:rFonts w:ascii="Times" w:hAnsi="Times"/>
        </w:rPr>
        <w:t xml:space="preserve"> impegnati nella loro produzione</w:t>
      </w:r>
      <w:r w:rsidR="00B33983" w:rsidRPr="00B33983">
        <w:rPr>
          <w:rFonts w:ascii="Times" w:hAnsi="Times"/>
        </w:rPr>
        <w:t xml:space="preserve">, per </w:t>
      </w:r>
      <w:r w:rsidR="00C723AA">
        <w:rPr>
          <w:rFonts w:ascii="Times" w:hAnsi="Times"/>
        </w:rPr>
        <w:t>l</w:t>
      </w:r>
      <w:r w:rsidR="00042E06">
        <w:rPr>
          <w:rFonts w:ascii="Times" w:hAnsi="Times"/>
        </w:rPr>
        <w:t>’</w:t>
      </w:r>
      <w:r w:rsidR="00B33983" w:rsidRPr="00B33983">
        <w:rPr>
          <w:rFonts w:ascii="Times" w:hAnsi="Times"/>
        </w:rPr>
        <w:t xml:space="preserve">attenzione alla biodiversità, per una più equa retribuzione dei </w:t>
      </w:r>
      <w:r w:rsidR="00B33983" w:rsidRPr="00904D70">
        <w:rPr>
          <w:rFonts w:ascii="Times" w:hAnsi="Times"/>
        </w:rPr>
        <w:t>fattori impiegati.</w:t>
      </w:r>
    </w:p>
    <w:p w14:paraId="06B894C5" w14:textId="5EE07E06" w:rsidR="00D1587C" w:rsidRPr="0030602D" w:rsidRDefault="002742E7" w:rsidP="00A730B1">
      <w:pPr>
        <w:ind w:firstLine="708"/>
        <w:rPr>
          <w:rFonts w:ascii="Times" w:hAnsi="Times"/>
        </w:rPr>
      </w:pPr>
      <w:r>
        <w:rPr>
          <w:rFonts w:ascii="Times" w:hAnsi="Times"/>
        </w:rPr>
        <w:t>I</w:t>
      </w:r>
      <w:r w:rsidR="00E72172">
        <w:rPr>
          <w:rFonts w:ascii="Times" w:hAnsi="Times"/>
        </w:rPr>
        <w:t>l ventaglio delle opzioni strategiche per puntare sull</w:t>
      </w:r>
      <w:r w:rsidR="00042E06">
        <w:rPr>
          <w:rFonts w:ascii="Times" w:hAnsi="Times"/>
        </w:rPr>
        <w:t>’</w:t>
      </w:r>
      <w:r w:rsidR="00E72172">
        <w:rPr>
          <w:rFonts w:ascii="Times" w:hAnsi="Times"/>
        </w:rPr>
        <w:t>agroalimentare come volano di sviluppo del Mezzogiorno è</w:t>
      </w:r>
      <w:r>
        <w:rPr>
          <w:rFonts w:ascii="Times" w:hAnsi="Times"/>
        </w:rPr>
        <w:t xml:space="preserve"> dunque</w:t>
      </w:r>
      <w:r w:rsidR="00E72172">
        <w:rPr>
          <w:rFonts w:ascii="Times" w:hAnsi="Times"/>
        </w:rPr>
        <w:t xml:space="preserve"> molto ampio</w:t>
      </w:r>
      <w:r w:rsidR="00920386" w:rsidRPr="001505B5">
        <w:rPr>
          <w:rFonts w:ascii="Times" w:hAnsi="Times"/>
        </w:rPr>
        <w:t>. O</w:t>
      </w:r>
      <w:r w:rsidRPr="001505B5">
        <w:rPr>
          <w:rFonts w:ascii="Times" w:hAnsi="Times"/>
        </w:rPr>
        <w:t>ccorre</w:t>
      </w:r>
      <w:r w:rsidR="00A60E82">
        <w:rPr>
          <w:rFonts w:ascii="Times" w:hAnsi="Times"/>
        </w:rPr>
        <w:t>, innanzitutto</w:t>
      </w:r>
      <w:r w:rsidR="00A730B1">
        <w:rPr>
          <w:rFonts w:ascii="Times" w:hAnsi="Times"/>
        </w:rPr>
        <w:t>,</w:t>
      </w:r>
      <w:r w:rsidRPr="001505B5">
        <w:rPr>
          <w:rFonts w:ascii="Times" w:hAnsi="Times"/>
        </w:rPr>
        <w:t xml:space="preserve"> favorire l</w:t>
      </w:r>
      <w:r w:rsidR="00042E06">
        <w:rPr>
          <w:rFonts w:ascii="Times" w:hAnsi="Times"/>
        </w:rPr>
        <w:t>’</w:t>
      </w:r>
      <w:r w:rsidRPr="001505B5">
        <w:rPr>
          <w:rFonts w:ascii="Times" w:hAnsi="Times"/>
        </w:rPr>
        <w:t>insediamento nel settore agroalimentare del capitale umano delle nuove generazioni, in grado di rispondere ai nuovi bisogni e alle nuove sensibilità d</w:t>
      </w:r>
      <w:r w:rsidR="00A60E82">
        <w:rPr>
          <w:rFonts w:ascii="Times" w:hAnsi="Times"/>
        </w:rPr>
        <w:t>i un</w:t>
      </w:r>
      <w:r w:rsidRPr="001505B5">
        <w:rPr>
          <w:rFonts w:ascii="Times" w:hAnsi="Times"/>
        </w:rPr>
        <w:t xml:space="preserve"> consumo consapevole ed esigente, sia sul piano intern</w:t>
      </w:r>
      <w:r w:rsidR="00920386" w:rsidRPr="001505B5">
        <w:rPr>
          <w:rFonts w:ascii="Times" w:hAnsi="Times"/>
        </w:rPr>
        <w:t xml:space="preserve">o che a livello internazionale. </w:t>
      </w:r>
      <w:r w:rsidRPr="001505B5">
        <w:rPr>
          <w:rFonts w:ascii="Times" w:hAnsi="Times"/>
        </w:rPr>
        <w:t>Occorre</w:t>
      </w:r>
      <w:r w:rsidR="00E01281">
        <w:rPr>
          <w:rFonts w:ascii="Times" w:hAnsi="Times"/>
        </w:rPr>
        <w:t>, ancora,</w:t>
      </w:r>
      <w:r w:rsidRPr="001505B5">
        <w:rPr>
          <w:rFonts w:ascii="Times" w:hAnsi="Times"/>
        </w:rPr>
        <w:t xml:space="preserve"> un impegno aggiuntivo per l</w:t>
      </w:r>
      <w:r w:rsidR="00042E06">
        <w:rPr>
          <w:rFonts w:ascii="Times" w:hAnsi="Times"/>
        </w:rPr>
        <w:t>’</w:t>
      </w:r>
      <w:r w:rsidRPr="001505B5">
        <w:rPr>
          <w:rFonts w:ascii="Times" w:hAnsi="Times"/>
        </w:rPr>
        <w:t xml:space="preserve">erogazione di credito nel settore, per sostenere un durevole rilancio degli investimenti quale leva </w:t>
      </w:r>
      <w:r w:rsidR="00920386" w:rsidRPr="001505B5">
        <w:rPr>
          <w:rFonts w:ascii="Times" w:hAnsi="Times"/>
        </w:rPr>
        <w:t>per migliorare competitività e produttività del sistema. Una maggiore apertura internazionale, che possa pienamente sviluppare le potenzialità ancora inespresse dall</w:t>
      </w:r>
      <w:r w:rsidR="00042E06">
        <w:rPr>
          <w:rFonts w:ascii="Times" w:hAnsi="Times"/>
        </w:rPr>
        <w:t>’</w:t>
      </w:r>
      <w:r w:rsidR="00920386" w:rsidRPr="001505B5">
        <w:rPr>
          <w:rFonts w:ascii="Times" w:hAnsi="Times"/>
        </w:rPr>
        <w:t>area, ha senz</w:t>
      </w:r>
      <w:r w:rsidR="00042E06">
        <w:rPr>
          <w:rFonts w:ascii="Times" w:hAnsi="Times"/>
        </w:rPr>
        <w:t>’</w:t>
      </w:r>
      <w:r w:rsidR="00920386" w:rsidRPr="001505B5">
        <w:rPr>
          <w:rFonts w:ascii="Times" w:hAnsi="Times"/>
        </w:rPr>
        <w:t>altro bisogno di politiche mirate e di un investimento generale sulla logistica, ma può essere perseguita, a costo zero, affrontando la sfida, c</w:t>
      </w:r>
      <w:r w:rsidR="0028376A">
        <w:rPr>
          <w:rFonts w:ascii="Times" w:hAnsi="Times"/>
        </w:rPr>
        <w:t>ulturale prima di tutto, di un’</w:t>
      </w:r>
      <w:r w:rsidR="00920386" w:rsidRPr="001505B5">
        <w:rPr>
          <w:rFonts w:ascii="Times" w:hAnsi="Times"/>
        </w:rPr>
        <w:t>integrata, cooperativa e strategica organizzazione dell</w:t>
      </w:r>
      <w:r w:rsidR="0055492D" w:rsidRPr="001505B5">
        <w:rPr>
          <w:rFonts w:ascii="Times" w:hAnsi="Times"/>
        </w:rPr>
        <w:t>e</w:t>
      </w:r>
      <w:r w:rsidR="00920386" w:rsidRPr="001505B5">
        <w:rPr>
          <w:rFonts w:ascii="Times" w:hAnsi="Times"/>
        </w:rPr>
        <w:t xml:space="preserve"> produzioni. I</w:t>
      </w:r>
      <w:r w:rsidR="00CD0914" w:rsidRPr="001505B5">
        <w:rPr>
          <w:rFonts w:ascii="Times" w:hAnsi="Times"/>
        </w:rPr>
        <w:t>nfine,</w:t>
      </w:r>
      <w:r w:rsidR="00C31FD3">
        <w:rPr>
          <w:rFonts w:ascii="Times" w:hAnsi="Times"/>
        </w:rPr>
        <w:t xml:space="preserve"> senza dimenticare che esistono nuove filiere che possono offrire interessanti opportunità,</w:t>
      </w:r>
      <w:r w:rsidR="00CD0914" w:rsidRPr="001505B5">
        <w:rPr>
          <w:rFonts w:ascii="Times" w:hAnsi="Times"/>
        </w:rPr>
        <w:t xml:space="preserve"> </w:t>
      </w:r>
      <w:r w:rsidR="00C31FD3">
        <w:rPr>
          <w:rFonts w:ascii="Times" w:hAnsi="Times"/>
        </w:rPr>
        <w:t xml:space="preserve">vanno elaborate </w:t>
      </w:r>
      <w:r w:rsidR="00CD0914" w:rsidRPr="001505B5">
        <w:rPr>
          <w:rFonts w:ascii="Times" w:hAnsi="Times"/>
        </w:rPr>
        <w:t>indicazioni</w:t>
      </w:r>
      <w:r w:rsidR="00920386" w:rsidRPr="001505B5">
        <w:rPr>
          <w:rFonts w:ascii="Times" w:hAnsi="Times"/>
        </w:rPr>
        <w:t xml:space="preserve"> specifiche</w:t>
      </w:r>
      <w:r w:rsidR="00CD0914" w:rsidRPr="001505B5">
        <w:rPr>
          <w:rFonts w:ascii="Times" w:hAnsi="Times"/>
        </w:rPr>
        <w:t xml:space="preserve"> di </w:t>
      </w:r>
      <w:r w:rsidR="00CD0914" w:rsidRPr="001505B5">
        <w:rPr>
          <w:rFonts w:ascii="Times" w:hAnsi="Times"/>
          <w:i/>
        </w:rPr>
        <w:t>p</w:t>
      </w:r>
      <w:r w:rsidR="00920386" w:rsidRPr="001505B5">
        <w:rPr>
          <w:rFonts w:ascii="Times" w:hAnsi="Times"/>
          <w:i/>
        </w:rPr>
        <w:t>o</w:t>
      </w:r>
      <w:r w:rsidR="00CD0914" w:rsidRPr="001505B5">
        <w:rPr>
          <w:rFonts w:ascii="Times" w:hAnsi="Times"/>
          <w:i/>
        </w:rPr>
        <w:t>licy</w:t>
      </w:r>
      <w:r w:rsidR="0030602D">
        <w:rPr>
          <w:rFonts w:ascii="Times" w:hAnsi="Times"/>
          <w:i/>
        </w:rPr>
        <w:t xml:space="preserve"> </w:t>
      </w:r>
      <w:r w:rsidR="00AE726C">
        <w:rPr>
          <w:rFonts w:ascii="Times" w:hAnsi="Times"/>
        </w:rPr>
        <w:t>relativ</w:t>
      </w:r>
      <w:r w:rsidR="00A94EE2">
        <w:rPr>
          <w:rFonts w:ascii="Times" w:hAnsi="Times"/>
        </w:rPr>
        <w:t>ament</w:t>
      </w:r>
      <w:r w:rsidR="00AE726C">
        <w:rPr>
          <w:rFonts w:ascii="Times" w:hAnsi="Times"/>
        </w:rPr>
        <w:t xml:space="preserve">e </w:t>
      </w:r>
      <w:r w:rsidR="003A6311">
        <w:rPr>
          <w:rFonts w:ascii="Times" w:hAnsi="Times"/>
        </w:rPr>
        <w:t xml:space="preserve">ad </w:t>
      </w:r>
      <w:r w:rsidR="00920386" w:rsidRPr="001505B5">
        <w:rPr>
          <w:rFonts w:ascii="Times" w:hAnsi="Times"/>
        </w:rPr>
        <w:t>alcune</w:t>
      </w:r>
      <w:r w:rsidR="00CD0914" w:rsidRPr="001505B5">
        <w:rPr>
          <w:rFonts w:ascii="Times" w:hAnsi="Times"/>
        </w:rPr>
        <w:t xml:space="preserve"> </w:t>
      </w:r>
      <w:r w:rsidR="00C31FD3">
        <w:rPr>
          <w:rFonts w:ascii="Times" w:hAnsi="Times"/>
        </w:rPr>
        <w:t xml:space="preserve">tradizionali </w:t>
      </w:r>
      <w:r w:rsidR="00CD0914" w:rsidRPr="001505B5">
        <w:rPr>
          <w:rFonts w:ascii="Times" w:hAnsi="Times"/>
        </w:rPr>
        <w:t xml:space="preserve">filiere </w:t>
      </w:r>
      <w:r w:rsidR="00920386" w:rsidRPr="001505B5">
        <w:t xml:space="preserve">a prevalente impronta </w:t>
      </w:r>
      <w:r w:rsidR="00920386" w:rsidRPr="001505B5">
        <w:lastRenderedPageBreak/>
        <w:t>meridionale</w:t>
      </w:r>
      <w:r w:rsidR="003C274F">
        <w:t xml:space="preserve"> – grano duro, agrumi, olio d</w:t>
      </w:r>
      <w:r w:rsidR="00042E06">
        <w:t>’</w:t>
      </w:r>
      <w:r w:rsidR="003C274F">
        <w:t>oliva, vino –</w:t>
      </w:r>
      <w:r w:rsidR="00920386" w:rsidRPr="001505B5">
        <w:t xml:space="preserve"> che </w:t>
      </w:r>
      <w:r w:rsidR="00085202">
        <w:t xml:space="preserve">sono </w:t>
      </w:r>
      <w:r w:rsidR="00920386" w:rsidRPr="001505B5">
        <w:t>central</w:t>
      </w:r>
      <w:r w:rsidR="00085202">
        <w:t>i</w:t>
      </w:r>
      <w:r w:rsidR="0030602D">
        <w:t xml:space="preserve"> </w:t>
      </w:r>
      <w:r w:rsidR="00085202">
        <w:t>nel</w:t>
      </w:r>
      <w:r w:rsidR="00920386" w:rsidRPr="001505B5">
        <w:t>lo sviluppo del</w:t>
      </w:r>
      <w:r w:rsidR="00085202">
        <w:t>l</w:t>
      </w:r>
      <w:r w:rsidR="00042E06">
        <w:t>’</w:t>
      </w:r>
      <w:r w:rsidR="00085202">
        <w:t>agricoltura meridionale</w:t>
      </w:r>
      <w:r w:rsidR="00A94EE2">
        <w:t xml:space="preserve"> e che sono analizzate nell’ultima parte di questo rapporto</w:t>
      </w:r>
      <w:r w:rsidR="00C31FD3">
        <w:t>.</w:t>
      </w:r>
    </w:p>
    <w:p w14:paraId="7230055B" w14:textId="77777777" w:rsidR="00C25168" w:rsidRDefault="00C25168">
      <w:pPr>
        <w:spacing w:line="240" w:lineRule="auto"/>
        <w:ind w:firstLine="0"/>
        <w:jc w:val="left"/>
        <w:rPr>
          <w:rFonts w:ascii="Times" w:hAnsi="Times"/>
        </w:rPr>
      </w:pPr>
      <w:r>
        <w:rPr>
          <w:rFonts w:ascii="Times" w:hAnsi="Times"/>
        </w:rPr>
        <w:br w:type="page"/>
      </w:r>
    </w:p>
    <w:p w14:paraId="374A7250" w14:textId="77777777" w:rsidR="00D21B8A" w:rsidRPr="008E4AD2" w:rsidRDefault="00D21B8A" w:rsidP="00AD4972">
      <w:pPr>
        <w:pStyle w:val="Titolo1"/>
      </w:pPr>
      <w:bookmarkStart w:id="2" w:name="_Toc468174481"/>
      <w:r w:rsidRPr="008E4AD2">
        <w:lastRenderedPageBreak/>
        <w:t>L</w:t>
      </w:r>
      <w:r w:rsidR="00042E06">
        <w:t>’</w:t>
      </w:r>
      <w:r w:rsidRPr="008E4AD2">
        <w:t>agricoltura nell</w:t>
      </w:r>
      <w:r w:rsidR="00042E06">
        <w:t>’</w:t>
      </w:r>
      <w:r w:rsidRPr="008E4AD2">
        <w:t>economia meridionale:</w:t>
      </w:r>
      <w:r w:rsidR="0030602D">
        <w:t xml:space="preserve"> </w:t>
      </w:r>
      <w:r w:rsidRPr="008E4AD2">
        <w:t>uno sguardo d</w:t>
      </w:r>
      <w:r w:rsidR="00042E06">
        <w:t>’</w:t>
      </w:r>
      <w:r w:rsidRPr="008E4AD2">
        <w:t>insieme</w:t>
      </w:r>
      <w:bookmarkEnd w:id="2"/>
    </w:p>
    <w:p w14:paraId="3E104373" w14:textId="77777777" w:rsidR="00812EF7" w:rsidRDefault="00812EF7" w:rsidP="00812EF7">
      <w:pPr>
        <w:pStyle w:val="Titolo2"/>
        <w:ind w:firstLine="0"/>
        <w:rPr>
          <w:rFonts w:eastAsia="Calibri"/>
          <w:b/>
          <w:i w:val="0"/>
          <w:szCs w:val="22"/>
        </w:rPr>
      </w:pPr>
    </w:p>
    <w:p w14:paraId="10F86B32" w14:textId="77777777" w:rsidR="00D21B8A" w:rsidRPr="00812EF7" w:rsidRDefault="00510A31" w:rsidP="00812EF7">
      <w:pPr>
        <w:pStyle w:val="Titolo2"/>
      </w:pPr>
      <w:bookmarkStart w:id="3" w:name="_Toc468174482"/>
      <w:r>
        <w:t>1.1</w:t>
      </w:r>
      <w:r>
        <w:tab/>
      </w:r>
      <w:r w:rsidR="00D21B8A" w:rsidRPr="00812EF7">
        <w:t>Gli andamenti recenti e l</w:t>
      </w:r>
      <w:r w:rsidR="00042E06">
        <w:t>’</w:t>
      </w:r>
      <w:r w:rsidR="00D21B8A" w:rsidRPr="00812EF7">
        <w:t>uscita dalla crisi</w:t>
      </w:r>
      <w:bookmarkEnd w:id="3"/>
    </w:p>
    <w:p w14:paraId="25351D88" w14:textId="77777777" w:rsidR="00D21B8A" w:rsidRPr="00AF6EFB" w:rsidRDefault="00D21B8A" w:rsidP="00AF6EFB">
      <w:pPr>
        <w:rPr>
          <w:i/>
        </w:rPr>
      </w:pPr>
    </w:p>
    <w:p w14:paraId="01BA9F03" w14:textId="77777777" w:rsidR="00380651" w:rsidRDefault="00AE34DC" w:rsidP="00510A31">
      <w:r>
        <w:t>N</w:t>
      </w:r>
      <w:r w:rsidR="00D21B8A" w:rsidRPr="00AF6EFB">
        <w:t xml:space="preserve">el contesto generale di </w:t>
      </w:r>
      <w:r>
        <w:t xml:space="preserve">prolungata </w:t>
      </w:r>
      <w:r w:rsidR="00D21B8A" w:rsidRPr="00AF6EFB">
        <w:t>crisi che ha caratterizzato il sistema produttivo italiano, l</w:t>
      </w:r>
      <w:r w:rsidR="00042E06">
        <w:t>’</w:t>
      </w:r>
      <w:r w:rsidR="00D21B8A" w:rsidRPr="00AF6EFB">
        <w:t xml:space="preserve">agricoltura ha dimostrato una </w:t>
      </w:r>
      <w:r w:rsidR="00921502">
        <w:t>buona</w:t>
      </w:r>
      <w:r w:rsidR="0030602D">
        <w:t xml:space="preserve"> </w:t>
      </w:r>
      <w:r w:rsidR="00D21B8A" w:rsidRPr="00AF6EFB">
        <w:t xml:space="preserve">capacità di tenuta e una migliore </w:t>
      </w:r>
      <w:r w:rsidR="00D21B8A" w:rsidRPr="00B8465A">
        <w:rPr>
          <w:i/>
        </w:rPr>
        <w:t>performance</w:t>
      </w:r>
      <w:r w:rsidR="00D21B8A" w:rsidRPr="00AF6EFB">
        <w:t xml:space="preserve"> rispetto agli altri settori. Nel 2015, in particolare, i dati </w:t>
      </w:r>
      <w:r w:rsidR="001505B5">
        <w:t>concernenti i</w:t>
      </w:r>
      <w:r w:rsidR="00D21B8A" w:rsidRPr="00AF6EFB">
        <w:t xml:space="preserve"> principali indicatori economici sono stati</w:t>
      </w:r>
      <w:r w:rsidR="00C33312">
        <w:t xml:space="preserve"> molto</w:t>
      </w:r>
      <w:r w:rsidR="00D21B8A" w:rsidRPr="00AF6EFB">
        <w:t xml:space="preserve"> incoraggianti per il settore primario italiano e, anche se i livelli di crescita restano modesti, segnali positivi sono venuti dall</w:t>
      </w:r>
      <w:r w:rsidR="00042E06">
        <w:t>’</w:t>
      </w:r>
      <w:r w:rsidR="00D21B8A" w:rsidRPr="00AF6EFB">
        <w:t>andamento di valore aggiunto, investimenti, occupazione e</w:t>
      </w:r>
      <w:r w:rsidR="00441036">
        <w:t>,</w:t>
      </w:r>
      <w:r w:rsidR="00D21B8A" w:rsidRPr="00AF6EFB">
        <w:t xml:space="preserve"> soprattutto</w:t>
      </w:r>
      <w:r w:rsidR="00441036">
        <w:t>,</w:t>
      </w:r>
      <w:r w:rsidR="00D21B8A" w:rsidRPr="00AF6EFB">
        <w:t xml:space="preserve"> esportazioni. In questo quadro generale</w:t>
      </w:r>
      <w:r w:rsidR="00441036">
        <w:t>,</w:t>
      </w:r>
      <w:r w:rsidR="00D21B8A" w:rsidRPr="00AF6EFB">
        <w:t xml:space="preserve"> l</w:t>
      </w:r>
      <w:r w:rsidR="00042E06">
        <w:t>’</w:t>
      </w:r>
      <w:r w:rsidR="00D21B8A" w:rsidRPr="00AF6EFB">
        <w:t>agricoltura meridionale è andata meglio di quella del Centro-Nord, grazie soprattutto a condizioni meteorologiche favorevoli ad alcuni comparti produttivi</w:t>
      </w:r>
      <w:r w:rsidR="00441036">
        <w:t>,</w:t>
      </w:r>
      <w:r w:rsidR="00D21B8A" w:rsidRPr="00AF6EFB">
        <w:t xml:space="preserve"> che sono rilevanti per questa area del </w:t>
      </w:r>
      <w:r w:rsidR="00441036">
        <w:t>P</w:t>
      </w:r>
      <w:r w:rsidR="00D21B8A" w:rsidRPr="00AF6EFB">
        <w:t>aese</w:t>
      </w:r>
      <w:r w:rsidR="00441036">
        <w:t>,</w:t>
      </w:r>
      <w:r w:rsidR="00D21B8A" w:rsidRPr="00AF6EFB">
        <w:t xml:space="preserve"> e alla positiva evoluzione dei prezzi. </w:t>
      </w:r>
      <w:r w:rsidR="00C33312">
        <w:t>V</w:t>
      </w:r>
      <w:r w:rsidR="00921502">
        <w:t>a detto che</w:t>
      </w:r>
      <w:r w:rsidR="00E67ECA">
        <w:t>,</w:t>
      </w:r>
      <w:r w:rsidR="00D21B8A" w:rsidRPr="00AF6EFB">
        <w:t xml:space="preserve"> negli ultimi anni</w:t>
      </w:r>
      <w:r w:rsidR="00E67ECA">
        <w:t>,</w:t>
      </w:r>
      <w:r w:rsidR="00D21B8A" w:rsidRPr="00AF6EFB">
        <w:t xml:space="preserve"> </w:t>
      </w:r>
      <w:r w:rsidR="00921502">
        <w:t>si osserva</w:t>
      </w:r>
      <w:r w:rsidR="0030602D">
        <w:t xml:space="preserve"> </w:t>
      </w:r>
      <w:r w:rsidR="00D21B8A" w:rsidRPr="00AF6EFB">
        <w:t xml:space="preserve">una più forte dipendenza </w:t>
      </w:r>
      <w:r w:rsidR="00380651">
        <w:t xml:space="preserve">delle </w:t>
      </w:r>
      <w:r w:rsidR="00380651" w:rsidRPr="00013DAB">
        <w:rPr>
          <w:i/>
        </w:rPr>
        <w:t>performance</w:t>
      </w:r>
      <w:r w:rsidR="00D21B8A" w:rsidRPr="00AF6EFB">
        <w:t xml:space="preserve"> congiunturali dell</w:t>
      </w:r>
      <w:r w:rsidR="00042E06">
        <w:t>’</w:t>
      </w:r>
      <w:r w:rsidR="00D21B8A" w:rsidRPr="00AF6EFB">
        <w:t xml:space="preserve">agricoltura </w:t>
      </w:r>
      <w:r w:rsidR="00380651">
        <w:t>da fattori esogeni quali l</w:t>
      </w:r>
      <w:r w:rsidR="00042E06">
        <w:t>’</w:t>
      </w:r>
      <w:r w:rsidR="00D21B8A" w:rsidRPr="00AF6EFB">
        <w:t>andamento meteorologico</w:t>
      </w:r>
      <w:r w:rsidR="0030602D">
        <w:t xml:space="preserve"> </w:t>
      </w:r>
      <w:r w:rsidR="00D21B8A" w:rsidRPr="00AF6EFB">
        <w:t>e l</w:t>
      </w:r>
      <w:r w:rsidR="00042E06">
        <w:t>’</w:t>
      </w:r>
      <w:r w:rsidR="00D21B8A" w:rsidRPr="00AF6EFB">
        <w:t xml:space="preserve">evoluzione dei </w:t>
      </w:r>
      <w:r w:rsidR="00441036">
        <w:t>mercati internazionali</w:t>
      </w:r>
      <w:r w:rsidR="00510A31">
        <w:t xml:space="preserve">. Inoltre, </w:t>
      </w:r>
      <w:r w:rsidR="00380651">
        <w:t>entrambi q</w:t>
      </w:r>
      <w:r w:rsidR="00D21B8A" w:rsidRPr="00AF6EFB">
        <w:t xml:space="preserve">uesti fattori si stanno caratterizzando per una sempre maggiore variabilità, </w:t>
      </w:r>
      <w:r w:rsidR="00380651">
        <w:t xml:space="preserve">contribuendo ad accrescere </w:t>
      </w:r>
      <w:r w:rsidR="004B008B">
        <w:t>l</w:t>
      </w:r>
      <w:r w:rsidR="00042E06">
        <w:t>’</w:t>
      </w:r>
      <w:r w:rsidR="00D21B8A" w:rsidRPr="00AF6EFB">
        <w:t>incertezza del quadro di riferimento rispetto al quale gli agricoltori fanno le loro scelte</w:t>
      </w:r>
      <w:r w:rsidR="00441036">
        <w:t>,</w:t>
      </w:r>
      <w:r w:rsidR="00D21B8A" w:rsidRPr="00AF6EFB">
        <w:t xml:space="preserve"> e</w:t>
      </w:r>
      <w:r w:rsidR="00380651">
        <w:t xml:space="preserve"> la </w:t>
      </w:r>
      <w:r w:rsidR="0055492D" w:rsidRPr="001505B5">
        <w:t xml:space="preserve">conseguente </w:t>
      </w:r>
      <w:r w:rsidR="00380651" w:rsidRPr="001505B5">
        <w:t>v</w:t>
      </w:r>
      <w:r w:rsidR="00380651">
        <w:t>ulnerabilità</w:t>
      </w:r>
      <w:r w:rsidR="0030602D">
        <w:t xml:space="preserve"> </w:t>
      </w:r>
      <w:r w:rsidR="00380651">
        <w:t>de</w:t>
      </w:r>
      <w:r w:rsidR="00D21B8A" w:rsidRPr="00AF6EFB">
        <w:t>i redditi del settore.</w:t>
      </w:r>
    </w:p>
    <w:p w14:paraId="6F72D6D5" w14:textId="77777777" w:rsidR="00441036" w:rsidRPr="001505B5" w:rsidRDefault="00D21B8A" w:rsidP="00510A31">
      <w:r w:rsidRPr="00AF6EFB">
        <w:t>Data</w:t>
      </w:r>
      <w:r w:rsidR="0030602D">
        <w:t xml:space="preserve"> </w:t>
      </w:r>
      <w:r w:rsidRPr="001505B5">
        <w:t xml:space="preserve">questa estrema variabilità non è possibile affermare che i dati </w:t>
      </w:r>
      <w:r w:rsidR="006A28CA" w:rsidRPr="001505B5">
        <w:t>più recenti</w:t>
      </w:r>
      <w:r w:rsidR="0030602D">
        <w:t xml:space="preserve"> </w:t>
      </w:r>
      <w:r w:rsidRPr="001505B5">
        <w:t xml:space="preserve">siano il segnale </w:t>
      </w:r>
      <w:r w:rsidR="00B14E01" w:rsidRPr="001505B5">
        <w:t>di una ripresa robusta e durevole</w:t>
      </w:r>
      <w:r w:rsidRPr="001505B5">
        <w:t>, né si possono fare previsioni rispetto all</w:t>
      </w:r>
      <w:r w:rsidR="00042E06">
        <w:t>’</w:t>
      </w:r>
      <w:r w:rsidRPr="001505B5">
        <w:t>andamento futuro ma</w:t>
      </w:r>
      <w:r w:rsidR="00441036" w:rsidRPr="001505B5">
        <w:t>,</w:t>
      </w:r>
      <w:r w:rsidRPr="001505B5">
        <w:t xml:space="preserve"> l</w:t>
      </w:r>
      <w:r w:rsidR="00042E06">
        <w:t>’</w:t>
      </w:r>
      <w:r w:rsidRPr="001505B5">
        <w:t>aumento degli investimenti che l</w:t>
      </w:r>
      <w:r w:rsidR="00042E06">
        <w:t>’</w:t>
      </w:r>
      <w:r w:rsidRPr="001505B5">
        <w:t>agricoltura meridionale ha fatto registrare nell</w:t>
      </w:r>
      <w:r w:rsidR="00042E06">
        <w:t>’</w:t>
      </w:r>
      <w:r w:rsidRPr="001505B5">
        <w:t>ultimo anno</w:t>
      </w:r>
      <w:r w:rsidR="00441036" w:rsidRPr="001505B5">
        <w:t>,</w:t>
      </w:r>
      <w:r w:rsidRPr="001505B5">
        <w:t xml:space="preserve"> rappresenta sicuramente un elemento di ottimismo che fa sperare in una ripresa effettiva della capacità produttiva.</w:t>
      </w:r>
    </w:p>
    <w:p w14:paraId="23A891AF" w14:textId="77777777" w:rsidR="0027253D" w:rsidRDefault="0027253D" w:rsidP="0027253D">
      <w:r>
        <w:t xml:space="preserve">Un certo </w:t>
      </w:r>
      <w:r w:rsidR="00B14E01" w:rsidRPr="001505B5">
        <w:t>ottimismo, peraltro, si registra anche tra gli operatori ed è testimoniato dell</w:t>
      </w:r>
      <w:r w:rsidR="00042E06">
        <w:t>’</w:t>
      </w:r>
      <w:r w:rsidR="00B14E01" w:rsidRPr="001505B5">
        <w:t>andamento recente dell</w:t>
      </w:r>
      <w:r w:rsidR="00042E06">
        <w:t>’</w:t>
      </w:r>
      <w:r w:rsidR="00B14E01" w:rsidRPr="00E67ECA">
        <w:rPr>
          <w:i/>
        </w:rPr>
        <w:t>indice del clima di fiducia</w:t>
      </w:r>
      <w:r w:rsidR="00B14E01" w:rsidRPr="001505B5">
        <w:t xml:space="preserve"> presso le aziende</w:t>
      </w:r>
      <w:r w:rsidR="00B14E01" w:rsidRPr="00B92C52">
        <w:t xml:space="preserve"> agricole elaborato dall</w:t>
      </w:r>
      <w:r w:rsidR="00042E06">
        <w:t>’</w:t>
      </w:r>
      <w:proofErr w:type="spellStart"/>
      <w:r w:rsidR="00B14E01" w:rsidRPr="00B92C52">
        <w:t>Ismea</w:t>
      </w:r>
      <w:proofErr w:type="spellEnd"/>
      <w:r w:rsidR="00B14E01" w:rsidRPr="00B92C52">
        <w:t>.</w:t>
      </w:r>
      <w:r w:rsidR="0030602D">
        <w:t xml:space="preserve"> </w:t>
      </w:r>
      <w:r w:rsidRPr="00B92C52">
        <w:t>Il confronto con il dato complessivo sem</w:t>
      </w:r>
      <w:r>
        <w:t>bra evidenziare una tendenza al</w:t>
      </w:r>
      <w:r w:rsidRPr="00B92C52">
        <w:t xml:space="preserve"> graduale riassorbimento del differenziale negativo dell</w:t>
      </w:r>
      <w:r w:rsidR="00042E06">
        <w:t>’</w:t>
      </w:r>
      <w:r w:rsidRPr="00B92C52">
        <w:t xml:space="preserve">indice di fiducia a sfavore del </w:t>
      </w:r>
      <w:r>
        <w:t>Mezzogiorno</w:t>
      </w:r>
      <w:r w:rsidRPr="00B92C52">
        <w:t>, che ha toccato i valori massimi tra il 2013 e il 2014. Anche se</w:t>
      </w:r>
      <w:r w:rsidR="00E67ECA">
        <w:t>,</w:t>
      </w:r>
      <w:r w:rsidRPr="00B92C52">
        <w:t xml:space="preserve"> nel secondo trimestre 2016</w:t>
      </w:r>
      <w:r w:rsidR="00E67ECA">
        <w:t>,</w:t>
      </w:r>
      <w:r w:rsidRPr="00B92C52">
        <w:t xml:space="preserve"> vi è un nuovo peggioramento, dalla seconda parte del 2014</w:t>
      </w:r>
      <w:r>
        <w:t>,</w:t>
      </w:r>
      <w:r w:rsidRPr="00B92C52">
        <w:t xml:space="preserve"> si è avviato un percorso di convergenza che</w:t>
      </w:r>
      <w:r w:rsidR="00E67ECA">
        <w:t>,</w:t>
      </w:r>
      <w:r w:rsidRPr="00B92C52">
        <w:t xml:space="preserve"> a fine 2015</w:t>
      </w:r>
      <w:r w:rsidR="00E67ECA">
        <w:t>,</w:t>
      </w:r>
      <w:r w:rsidRPr="00B92C52">
        <w:t xml:space="preserve"> aveva addirittura portato l</w:t>
      </w:r>
      <w:r w:rsidR="00042E06">
        <w:t>’</w:t>
      </w:r>
      <w:r w:rsidRPr="00B92C52">
        <w:t>indice relativo all</w:t>
      </w:r>
      <w:r w:rsidR="00042E06">
        <w:t>’</w:t>
      </w:r>
      <w:r w:rsidRPr="00B92C52">
        <w:t>agricoltura meridionale su livelli superiori all</w:t>
      </w:r>
      <w:r w:rsidR="00042E06">
        <w:t>’</w:t>
      </w:r>
      <w:r w:rsidRPr="00B92C52">
        <w:t>indice complessivo.</w:t>
      </w:r>
    </w:p>
    <w:p w14:paraId="14E9AB23" w14:textId="77777777" w:rsidR="00225947" w:rsidRDefault="00225947" w:rsidP="00D560DE"/>
    <w:p w14:paraId="635718E8" w14:textId="77777777" w:rsidR="000B31C3" w:rsidRDefault="00510A31" w:rsidP="0030602D">
      <w:pPr>
        <w:pStyle w:val="Figura"/>
        <w:keepNext/>
        <w:rPr>
          <w:i/>
        </w:rPr>
      </w:pPr>
      <w:r w:rsidRPr="001505B5">
        <w:lastRenderedPageBreak/>
        <w:t xml:space="preserve">FIG. </w:t>
      </w:r>
      <w:r w:rsidR="006B7153">
        <w:t>1.</w:t>
      </w:r>
      <w:r w:rsidRPr="001505B5">
        <w:t xml:space="preserve">1. </w:t>
      </w:r>
      <w:r w:rsidR="006B7153" w:rsidRPr="00AE23DE">
        <w:rPr>
          <w:i/>
        </w:rPr>
        <w:t xml:space="preserve">Evoluzione del clima di fiducia </w:t>
      </w:r>
    </w:p>
    <w:p w14:paraId="1F636928" w14:textId="77777777" w:rsidR="006B7153" w:rsidRDefault="001B3805" w:rsidP="001B3805">
      <w:pPr>
        <w:jc w:val="center"/>
        <w:rPr>
          <w:rFonts w:ascii="Times" w:hAnsi="Times"/>
          <w:smallCaps/>
          <w:sz w:val="20"/>
          <w:szCs w:val="20"/>
        </w:rPr>
      </w:pPr>
      <w:r>
        <w:rPr>
          <w:rFonts w:ascii="Times" w:hAnsi="Times"/>
          <w:smallCaps/>
          <w:noProof/>
          <w:sz w:val="20"/>
          <w:szCs w:val="20"/>
          <w:lang w:eastAsia="it-IT"/>
        </w:rPr>
        <w:drawing>
          <wp:inline distT="0" distB="0" distL="0" distR="0" wp14:anchorId="1CAFD4DF" wp14:editId="208624BD">
            <wp:extent cx="4970135" cy="1755771"/>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145" cy="1755775"/>
                    </a:xfrm>
                    <a:prstGeom prst="rect">
                      <a:avLst/>
                    </a:prstGeom>
                    <a:noFill/>
                  </pic:spPr>
                </pic:pic>
              </a:graphicData>
            </a:graphic>
          </wp:inline>
        </w:drawing>
      </w:r>
    </w:p>
    <w:p w14:paraId="43C5D416" w14:textId="77777777" w:rsidR="00510A31" w:rsidRDefault="00510A31" w:rsidP="001B3805">
      <w:pPr>
        <w:pStyle w:val="Fonte"/>
      </w:pPr>
      <w:r w:rsidRPr="006B7153">
        <w:rPr>
          <w:i/>
        </w:rPr>
        <w:t>Fonte</w:t>
      </w:r>
      <w:r w:rsidR="00D964DC">
        <w:t>: ISMEA</w:t>
      </w:r>
    </w:p>
    <w:p w14:paraId="17661E72" w14:textId="77777777" w:rsidR="0027253D" w:rsidRDefault="0027253D" w:rsidP="001B3805">
      <w:pPr>
        <w:pStyle w:val="Fonte"/>
      </w:pPr>
    </w:p>
    <w:p w14:paraId="43AAB5B5" w14:textId="77777777" w:rsidR="00D21B8A" w:rsidRPr="00AF6EFB" w:rsidRDefault="00B14E01" w:rsidP="006B7153">
      <w:r w:rsidRPr="001505B5">
        <w:t>Per capire realmente dove siamo oggi, è</w:t>
      </w:r>
      <w:r w:rsidR="001505B5">
        <w:t xml:space="preserve"> tuttavia</w:t>
      </w:r>
      <w:r w:rsidRPr="001505B5">
        <w:t xml:space="preserve"> necessario avere la consapevolezza delle trasformazioni </w:t>
      </w:r>
      <w:r w:rsidR="00D1587C" w:rsidRPr="001505B5">
        <w:t>prodotte</w:t>
      </w:r>
      <w:r w:rsidRPr="001505B5">
        <w:t xml:space="preserve"> dalla crisi che vanno al di là della congiuntura. </w:t>
      </w:r>
      <w:r w:rsidR="00D21B8A" w:rsidRPr="001505B5">
        <w:t>La</w:t>
      </w:r>
      <w:r w:rsidR="0030602D">
        <w:t xml:space="preserve"> </w:t>
      </w:r>
      <w:r w:rsidR="00D21B8A">
        <w:t xml:space="preserve">recessione </w:t>
      </w:r>
      <w:r w:rsidR="00D21B8A" w:rsidRPr="00AF6EFB">
        <w:t xml:space="preserve">economica lascia un sistema produttivo profondamente modificato nel suo complesso, così come nella sua articolazione territoriale. Nei periodi di crisi, infatti, tendono ad accentuarsi i divari che esistono tra sistemi economici caratterizzati da diversi livelli di produttività e di organizzazione della produzione, da una struttura di imprese con maggiore/minore solidità, da una diversa capacità di innovazione e di competizione sui mercati internazionali. La crisi, dunque, </w:t>
      </w:r>
      <w:r w:rsidR="00C36B73">
        <w:t xml:space="preserve">ha </w:t>
      </w:r>
      <w:r w:rsidR="00D21B8A" w:rsidRPr="00AF6EFB">
        <w:t xml:space="preserve">aumentato le differenze tradizionalmente esistenti tra Nord e Sud del </w:t>
      </w:r>
      <w:r w:rsidR="00441036">
        <w:t>P</w:t>
      </w:r>
      <w:r w:rsidR="00D21B8A" w:rsidRPr="00AF6EFB">
        <w:t>aese ma</w:t>
      </w:r>
      <w:r w:rsidR="00441036">
        <w:t>,</w:t>
      </w:r>
      <w:r w:rsidR="00D21B8A" w:rsidRPr="00AF6EFB">
        <w:t xml:space="preserve"> allo stesso tempo</w:t>
      </w:r>
      <w:r w:rsidR="00441036">
        <w:t>,</w:t>
      </w:r>
      <w:r w:rsidR="00D21B8A" w:rsidRPr="00AF6EFB">
        <w:t xml:space="preserve"> ha colpito in modo differenziato realtà aziendali che, all</w:t>
      </w:r>
      <w:r w:rsidR="00042E06">
        <w:t>’</w:t>
      </w:r>
      <w:r w:rsidR="00D21B8A" w:rsidRPr="00AF6EFB">
        <w:t>interno degli stessi territori, si differenziano rispetto alla funzione produttiva, all</w:t>
      </w:r>
      <w:r w:rsidR="00042E06">
        <w:t>’</w:t>
      </w:r>
      <w:r w:rsidR="00D21B8A" w:rsidRPr="00AF6EFB">
        <w:t xml:space="preserve">orientamento di mercato, al grado di integrazione nel sistema agroalimentare. </w:t>
      </w:r>
      <w:r w:rsidR="00C36B73">
        <w:t>In questo senso, g</w:t>
      </w:r>
      <w:r w:rsidR="00D21B8A" w:rsidRPr="00AF6EFB">
        <w:t>li ultimi anni sono stati dirompenti per le situazioni più marginali e per le realtà produttive più deboli</w:t>
      </w:r>
      <w:r w:rsidR="00380651">
        <w:t>:</w:t>
      </w:r>
      <w:r w:rsidR="00D21B8A" w:rsidRPr="00AF6EFB">
        <w:t xml:space="preserve"> da un lato,</w:t>
      </w:r>
      <w:r w:rsidR="00380651">
        <w:t xml:space="preserve"> infatti, tali realtà</w:t>
      </w:r>
      <w:r w:rsidR="00D21B8A" w:rsidRPr="00AF6EFB">
        <w:t xml:space="preserve"> non hanno sufficienti capacità di accumulazione</w:t>
      </w:r>
      <w:r w:rsidR="00380651">
        <w:t>;</w:t>
      </w:r>
      <w:r w:rsidR="00D21B8A" w:rsidRPr="00AF6EFB">
        <w:t xml:space="preserve"> dall</w:t>
      </w:r>
      <w:r w:rsidR="00042E06">
        <w:t>’</w:t>
      </w:r>
      <w:r w:rsidR="00D21B8A" w:rsidRPr="00AF6EFB">
        <w:t>altro, non fanno parte di un sistema organizzato di produzione, né hanno capacità di contrattazione con il sistema del credito. Allo stesso tempo,</w:t>
      </w:r>
      <w:r w:rsidR="00380651">
        <w:t xml:space="preserve"> tuttavia,</w:t>
      </w:r>
      <w:r w:rsidR="00D21B8A" w:rsidRPr="00AF6EFB">
        <w:t xml:space="preserve"> anche nel Mezzogiorno sono cresciute e si sono rafforzate </w:t>
      </w:r>
      <w:r w:rsidR="002C6DE7">
        <w:t>realtà</w:t>
      </w:r>
      <w:r w:rsidR="00E72172">
        <w:t xml:space="preserve"> produttive molto interessanti </w:t>
      </w:r>
      <w:r w:rsidR="00D21B8A" w:rsidRPr="00AF6EFB">
        <w:t>che</w:t>
      </w:r>
      <w:r w:rsidR="00441036">
        <w:t>,</w:t>
      </w:r>
      <w:r w:rsidR="00D21B8A" w:rsidRPr="00AF6EFB">
        <w:t xml:space="preserve"> nonostante la crisi</w:t>
      </w:r>
      <w:r w:rsidR="00441036">
        <w:t>,</w:t>
      </w:r>
      <w:r w:rsidR="00D21B8A" w:rsidRPr="00AF6EFB">
        <w:t xml:space="preserve"> riescono a raggiungere i mercati internazionali, basano sulla qualità e sull</w:t>
      </w:r>
      <w:r w:rsidR="00042E06">
        <w:t>’</w:t>
      </w:r>
      <w:r w:rsidR="00D21B8A" w:rsidRPr="00AF6EFB">
        <w:t>innovazione di prodott</w:t>
      </w:r>
      <w:r w:rsidR="002C6DE7">
        <w:t>o la loro strategia di sviluppo e</w:t>
      </w:r>
      <w:r w:rsidR="00D21B8A" w:rsidRPr="00AF6EFB">
        <w:t xml:space="preserve"> sono in grado di interagire in modo attivo con gli altri operatori all</w:t>
      </w:r>
      <w:r w:rsidR="00042E06">
        <w:t>’</w:t>
      </w:r>
      <w:r w:rsidR="00D21B8A" w:rsidRPr="00AF6EFB">
        <w:t xml:space="preserve">interno della filiera. </w:t>
      </w:r>
    </w:p>
    <w:p w14:paraId="0709C6BC" w14:textId="77777777" w:rsidR="00D21B8A" w:rsidRPr="00AF6EFB" w:rsidRDefault="00D21B8A" w:rsidP="006B7153">
      <w:pPr>
        <w:rPr>
          <w:rFonts w:ascii="Times" w:hAnsi="Times"/>
        </w:rPr>
      </w:pPr>
      <w:r w:rsidRPr="00AF6EFB">
        <w:rPr>
          <w:rFonts w:ascii="Times" w:hAnsi="Times"/>
        </w:rPr>
        <w:t>A questo segmento si deve gran parte dei risultati produttivi positivi raggiunti dall</w:t>
      </w:r>
      <w:r w:rsidR="00042E06">
        <w:rPr>
          <w:rFonts w:ascii="Times" w:hAnsi="Times"/>
        </w:rPr>
        <w:t>’</w:t>
      </w:r>
      <w:r w:rsidRPr="00AF6EFB">
        <w:rPr>
          <w:rFonts w:ascii="Times" w:hAnsi="Times"/>
        </w:rPr>
        <w:t xml:space="preserve">agricoltura meridionale negli ultimi anni, </w:t>
      </w:r>
      <w:r w:rsidR="001505B5">
        <w:rPr>
          <w:rFonts w:ascii="Times" w:hAnsi="Times"/>
        </w:rPr>
        <w:t>benché</w:t>
      </w:r>
      <w:r w:rsidRPr="00AF6EFB">
        <w:rPr>
          <w:rFonts w:ascii="Times" w:hAnsi="Times"/>
        </w:rPr>
        <w:t xml:space="preserve"> non va</w:t>
      </w:r>
      <w:r w:rsidR="001505B5">
        <w:rPr>
          <w:rFonts w:ascii="Times" w:hAnsi="Times"/>
        </w:rPr>
        <w:t>da</w:t>
      </w:r>
      <w:r w:rsidRPr="00AF6EFB">
        <w:rPr>
          <w:rFonts w:ascii="Times" w:hAnsi="Times"/>
        </w:rPr>
        <w:t xml:space="preserve"> dimenticato l</w:t>
      </w:r>
      <w:r w:rsidR="00042E06">
        <w:rPr>
          <w:rFonts w:ascii="Times" w:hAnsi="Times"/>
        </w:rPr>
        <w:t>’</w:t>
      </w:r>
      <w:r w:rsidRPr="00AF6EFB">
        <w:rPr>
          <w:rFonts w:ascii="Times" w:hAnsi="Times"/>
        </w:rPr>
        <w:t>importante ruolo che all</w:t>
      </w:r>
      <w:r w:rsidR="00042E06">
        <w:rPr>
          <w:rFonts w:ascii="Times" w:hAnsi="Times"/>
        </w:rPr>
        <w:t>’</w:t>
      </w:r>
      <w:r w:rsidRPr="00AF6EFB">
        <w:rPr>
          <w:rFonts w:ascii="Times" w:hAnsi="Times"/>
        </w:rPr>
        <w:t>interno del settore svolgono altre realtà che, se pure meno rilevanti dal punto di vista della produzione in senso stretto, stanno contribuendo a cambiare il volto dell</w:t>
      </w:r>
      <w:r w:rsidR="00042E06">
        <w:rPr>
          <w:rFonts w:ascii="Times" w:hAnsi="Times"/>
        </w:rPr>
        <w:t>’</w:t>
      </w:r>
      <w:r w:rsidRPr="00AF6EFB">
        <w:rPr>
          <w:rFonts w:ascii="Times" w:hAnsi="Times"/>
        </w:rPr>
        <w:t>agricoltura meridionale</w:t>
      </w:r>
      <w:r w:rsidR="0030602D">
        <w:rPr>
          <w:rFonts w:ascii="Times" w:hAnsi="Times"/>
        </w:rPr>
        <w:t xml:space="preserve"> </w:t>
      </w:r>
      <w:r w:rsidRPr="00AF6EFB">
        <w:rPr>
          <w:rFonts w:ascii="Times" w:hAnsi="Times"/>
        </w:rPr>
        <w:t>grazie alla diversificazione delle attività aziendali, alla produzione di servizi ambientali, alla produzione di energia.</w:t>
      </w:r>
      <w:r w:rsidR="0030602D">
        <w:rPr>
          <w:rFonts w:ascii="Times" w:hAnsi="Times"/>
        </w:rPr>
        <w:t xml:space="preserve"> </w:t>
      </w:r>
      <w:r w:rsidRPr="00AF6EFB">
        <w:rPr>
          <w:rFonts w:ascii="Times" w:hAnsi="Times"/>
        </w:rPr>
        <w:t>Queste considerazioni rappresentano un utile quadro di riferimento per l</w:t>
      </w:r>
      <w:r w:rsidR="00042E06">
        <w:rPr>
          <w:rFonts w:ascii="Times" w:hAnsi="Times"/>
        </w:rPr>
        <w:t>’</w:t>
      </w:r>
      <w:r w:rsidRPr="00AF6EFB">
        <w:rPr>
          <w:rFonts w:ascii="Times" w:hAnsi="Times"/>
        </w:rPr>
        <w:t>analisi degli andamenti recenti dell</w:t>
      </w:r>
      <w:r w:rsidR="00042E06">
        <w:rPr>
          <w:rFonts w:ascii="Times" w:hAnsi="Times"/>
        </w:rPr>
        <w:t>’</w:t>
      </w:r>
      <w:r w:rsidRPr="00AF6EFB">
        <w:rPr>
          <w:rFonts w:ascii="Times" w:hAnsi="Times"/>
        </w:rPr>
        <w:t xml:space="preserve">agricoltura meridionale. </w:t>
      </w:r>
    </w:p>
    <w:p w14:paraId="1D19D5F1" w14:textId="77777777" w:rsidR="00D21B8A" w:rsidRPr="00AF6EFB" w:rsidRDefault="00D21B8A" w:rsidP="00AF6EFB">
      <w:pPr>
        <w:rPr>
          <w:i/>
        </w:rPr>
      </w:pPr>
    </w:p>
    <w:p w14:paraId="03314882" w14:textId="31AA4BA0" w:rsidR="00D21B8A" w:rsidRPr="001505B5" w:rsidRDefault="006B7153" w:rsidP="006B7153">
      <w:pPr>
        <w:pStyle w:val="Titolo2"/>
      </w:pPr>
      <w:bookmarkStart w:id="4" w:name="_Toc468174483"/>
      <w:r>
        <w:lastRenderedPageBreak/>
        <w:t>1.2</w:t>
      </w:r>
      <w:r>
        <w:tab/>
      </w:r>
      <w:r w:rsidR="00A97F02">
        <w:t>La ripartenza della produzione agricola</w:t>
      </w:r>
      <w:bookmarkEnd w:id="4"/>
    </w:p>
    <w:p w14:paraId="33F94FA1" w14:textId="77777777" w:rsidR="00A97F02" w:rsidRDefault="00A97F02" w:rsidP="00AE23DE">
      <w:pPr>
        <w:rPr>
          <w:rFonts w:eastAsia="Times New Roman"/>
          <w:i/>
          <w:szCs w:val="24"/>
        </w:rPr>
      </w:pPr>
    </w:p>
    <w:p w14:paraId="11975AB0" w14:textId="245CADE0" w:rsidR="00711D6B" w:rsidRPr="003862D9" w:rsidRDefault="00711D6B" w:rsidP="00711D6B">
      <w:r w:rsidRPr="003862D9">
        <w:t>Dopo la performance negativa del 2014, nel 2015 il Valore Aggiunto del settore primario è tornato a crescere, raggiungendo i 33.095 milioni di euro a prezzi correnti, valore superiore ai livelli del periodo pre-crisi. In generale, fatta eccezione per il 2014, durante gli anni della crisi il settore primario italiano ha mostrato risultati economici relativamente migliori di quelli degli altri settori, crescendo a prezzi correnti dell’8,7% nel complesso del periodo 2008-2015, a fronte di una contrazione registrata nell’industria (-8,9%) e di un aumento del 5,2% nel settore terziario. Va detto che l'aumento è largamente dovuto alla performance del 2015, che incide per oltre la metà sulla dinamica complessiva del periodo (</w:t>
      </w:r>
      <w:proofErr w:type="spellStart"/>
      <w:r w:rsidRPr="003862D9">
        <w:t>Tabb</w:t>
      </w:r>
      <w:proofErr w:type="spellEnd"/>
      <w:r w:rsidRPr="003862D9">
        <w:t>. 1.1</w:t>
      </w:r>
      <w:r w:rsidR="006646B4">
        <w:t xml:space="preserve"> e 1.2</w:t>
      </w:r>
      <w:r w:rsidRPr="003862D9">
        <w:t>).</w:t>
      </w:r>
    </w:p>
    <w:p w14:paraId="767EC8DB" w14:textId="1C0C5A83" w:rsidR="00711D6B" w:rsidRPr="003862D9" w:rsidRDefault="00711D6B" w:rsidP="00711D6B">
      <w:r w:rsidRPr="003862D9">
        <w:t>Il contribuito del Mezzogiorno nell'intero periodo è stato alterno. Mentre negli anni della crisi (2008-2014) l'agricoltura meridionale ha subito la recessione, benché in misura inferiore rispet</w:t>
      </w:r>
      <w:r w:rsidR="001E5627">
        <w:t>to al resto dell'economia (</w:t>
      </w:r>
      <w:proofErr w:type="spellStart"/>
      <w:r w:rsidR="001E5627">
        <w:t>Tab</w:t>
      </w:r>
      <w:proofErr w:type="spellEnd"/>
      <w:r w:rsidR="001E5627">
        <w:t xml:space="preserve">. </w:t>
      </w:r>
      <w:r w:rsidR="006646B4">
        <w:t>1.1</w:t>
      </w:r>
      <w:r w:rsidRPr="003862D9">
        <w:t xml:space="preserve">), il Centro-Nord ha fatto registrare un significativo aumento. </w:t>
      </w:r>
    </w:p>
    <w:p w14:paraId="517C13D7" w14:textId="77777777" w:rsidR="00711D6B" w:rsidRPr="003862D9" w:rsidRDefault="00711D6B" w:rsidP="00711D6B">
      <w:pPr>
        <w:pStyle w:val="Figura"/>
      </w:pPr>
    </w:p>
    <w:p w14:paraId="2011F041" w14:textId="77777777" w:rsidR="00711D6B" w:rsidRPr="003862D9" w:rsidRDefault="00711D6B" w:rsidP="00711D6B">
      <w:pPr>
        <w:pStyle w:val="Figura"/>
        <w:ind w:firstLine="0"/>
      </w:pPr>
      <w:proofErr w:type="spellStart"/>
      <w:r w:rsidRPr="003862D9">
        <w:t>Tab</w:t>
      </w:r>
      <w:proofErr w:type="spellEnd"/>
      <w:r w:rsidRPr="003862D9">
        <w:t xml:space="preserve">. 1.1. Variazioni annue e cumulate % del valore aggiunto per settore e ripartizione </w:t>
      </w:r>
    </w:p>
    <w:tbl>
      <w:tblPr>
        <w:tblW w:w="8380" w:type="dxa"/>
        <w:tblInd w:w="58" w:type="dxa"/>
        <w:tblCellMar>
          <w:left w:w="70" w:type="dxa"/>
          <w:right w:w="70" w:type="dxa"/>
        </w:tblCellMar>
        <w:tblLook w:val="04A0" w:firstRow="1" w:lastRow="0" w:firstColumn="1" w:lastColumn="0" w:noHBand="0" w:noVBand="1"/>
      </w:tblPr>
      <w:tblGrid>
        <w:gridCol w:w="2980"/>
        <w:gridCol w:w="758"/>
        <w:gridCol w:w="562"/>
        <w:gridCol w:w="562"/>
        <w:gridCol w:w="758"/>
        <w:gridCol w:w="185"/>
        <w:gridCol w:w="803"/>
        <w:gridCol w:w="517"/>
        <w:gridCol w:w="517"/>
        <w:gridCol w:w="803"/>
      </w:tblGrid>
      <w:tr w:rsidR="00711D6B" w:rsidRPr="00711D6B" w14:paraId="073D3DCB" w14:textId="77777777" w:rsidTr="00711D6B">
        <w:trPr>
          <w:trHeight w:val="540"/>
        </w:trPr>
        <w:tc>
          <w:tcPr>
            <w:tcW w:w="2980" w:type="dxa"/>
            <w:vMerge w:val="restart"/>
            <w:tcBorders>
              <w:top w:val="single" w:sz="4" w:space="0" w:color="auto"/>
              <w:left w:val="nil"/>
              <w:bottom w:val="single" w:sz="4" w:space="0" w:color="000000"/>
              <w:right w:val="nil"/>
            </w:tcBorders>
            <w:shd w:val="clear" w:color="auto" w:fill="auto"/>
            <w:noWrap/>
            <w:vAlign w:val="center"/>
            <w:hideMark/>
          </w:tcPr>
          <w:p w14:paraId="6B3ABC96"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Settori</w:t>
            </w:r>
          </w:p>
        </w:tc>
        <w:tc>
          <w:tcPr>
            <w:tcW w:w="2640" w:type="dxa"/>
            <w:gridSpan w:val="4"/>
            <w:tcBorders>
              <w:top w:val="single" w:sz="4" w:space="0" w:color="auto"/>
              <w:left w:val="nil"/>
              <w:bottom w:val="single" w:sz="4" w:space="0" w:color="auto"/>
              <w:right w:val="nil"/>
            </w:tcBorders>
            <w:shd w:val="clear" w:color="auto" w:fill="auto"/>
            <w:noWrap/>
            <w:vAlign w:val="center"/>
            <w:hideMark/>
          </w:tcPr>
          <w:p w14:paraId="4761B191"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Prezzi correnti</w:t>
            </w:r>
          </w:p>
        </w:tc>
        <w:tc>
          <w:tcPr>
            <w:tcW w:w="120" w:type="dxa"/>
            <w:tcBorders>
              <w:top w:val="single" w:sz="4" w:space="0" w:color="auto"/>
              <w:left w:val="nil"/>
              <w:bottom w:val="nil"/>
              <w:right w:val="nil"/>
            </w:tcBorders>
            <w:shd w:val="clear" w:color="auto" w:fill="auto"/>
            <w:noWrap/>
            <w:vAlign w:val="bottom"/>
            <w:hideMark/>
          </w:tcPr>
          <w:p w14:paraId="09E5D0E2"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 </w:t>
            </w:r>
          </w:p>
        </w:tc>
        <w:tc>
          <w:tcPr>
            <w:tcW w:w="2640" w:type="dxa"/>
            <w:gridSpan w:val="4"/>
            <w:tcBorders>
              <w:top w:val="single" w:sz="4" w:space="0" w:color="auto"/>
              <w:left w:val="nil"/>
              <w:bottom w:val="single" w:sz="4" w:space="0" w:color="auto"/>
              <w:right w:val="nil"/>
            </w:tcBorders>
            <w:shd w:val="clear" w:color="auto" w:fill="auto"/>
            <w:vAlign w:val="center"/>
            <w:hideMark/>
          </w:tcPr>
          <w:p w14:paraId="508B3356"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Prezzi costanti (a)</w:t>
            </w:r>
          </w:p>
        </w:tc>
      </w:tr>
      <w:tr w:rsidR="00711D6B" w:rsidRPr="00711D6B" w14:paraId="7F083ACF" w14:textId="77777777" w:rsidTr="00711D6B">
        <w:trPr>
          <w:trHeight w:val="255"/>
        </w:trPr>
        <w:tc>
          <w:tcPr>
            <w:tcW w:w="2980" w:type="dxa"/>
            <w:vMerge/>
            <w:tcBorders>
              <w:top w:val="single" w:sz="4" w:space="0" w:color="auto"/>
              <w:left w:val="nil"/>
              <w:bottom w:val="single" w:sz="4" w:space="0" w:color="000000"/>
              <w:right w:val="nil"/>
            </w:tcBorders>
            <w:vAlign w:val="center"/>
            <w:hideMark/>
          </w:tcPr>
          <w:p w14:paraId="5378362A" w14:textId="77777777" w:rsidR="00711D6B" w:rsidRPr="00711D6B" w:rsidRDefault="00711D6B" w:rsidP="00711D6B">
            <w:pPr>
              <w:spacing w:line="240" w:lineRule="auto"/>
              <w:ind w:firstLine="0"/>
              <w:jc w:val="left"/>
              <w:rPr>
                <w:rFonts w:eastAsia="Times New Roman"/>
                <w:sz w:val="18"/>
                <w:szCs w:val="18"/>
                <w:lang w:eastAsia="it-IT"/>
              </w:rPr>
            </w:pPr>
          </w:p>
        </w:tc>
        <w:tc>
          <w:tcPr>
            <w:tcW w:w="758" w:type="dxa"/>
            <w:vMerge w:val="restart"/>
            <w:tcBorders>
              <w:top w:val="nil"/>
              <w:left w:val="nil"/>
              <w:bottom w:val="single" w:sz="4" w:space="0" w:color="000000"/>
              <w:right w:val="nil"/>
            </w:tcBorders>
            <w:shd w:val="clear" w:color="auto" w:fill="auto"/>
            <w:vAlign w:val="center"/>
            <w:hideMark/>
          </w:tcPr>
          <w:p w14:paraId="45C2C38C"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2008-2014</w:t>
            </w:r>
          </w:p>
        </w:tc>
        <w:tc>
          <w:tcPr>
            <w:tcW w:w="562" w:type="dxa"/>
            <w:vMerge w:val="restart"/>
            <w:tcBorders>
              <w:top w:val="nil"/>
              <w:left w:val="nil"/>
              <w:bottom w:val="single" w:sz="4" w:space="0" w:color="000000"/>
              <w:right w:val="nil"/>
            </w:tcBorders>
            <w:shd w:val="clear" w:color="auto" w:fill="auto"/>
            <w:noWrap/>
            <w:vAlign w:val="center"/>
            <w:hideMark/>
          </w:tcPr>
          <w:p w14:paraId="5BD4A6FA"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2014</w:t>
            </w:r>
          </w:p>
        </w:tc>
        <w:tc>
          <w:tcPr>
            <w:tcW w:w="562" w:type="dxa"/>
            <w:vMerge w:val="restart"/>
            <w:tcBorders>
              <w:top w:val="nil"/>
              <w:left w:val="nil"/>
              <w:bottom w:val="single" w:sz="4" w:space="0" w:color="000000"/>
              <w:right w:val="nil"/>
            </w:tcBorders>
            <w:shd w:val="clear" w:color="auto" w:fill="auto"/>
            <w:noWrap/>
            <w:vAlign w:val="center"/>
            <w:hideMark/>
          </w:tcPr>
          <w:p w14:paraId="0816ABDA"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2015</w:t>
            </w:r>
          </w:p>
        </w:tc>
        <w:tc>
          <w:tcPr>
            <w:tcW w:w="758" w:type="dxa"/>
            <w:vMerge w:val="restart"/>
            <w:tcBorders>
              <w:top w:val="nil"/>
              <w:left w:val="nil"/>
              <w:bottom w:val="single" w:sz="4" w:space="0" w:color="000000"/>
              <w:right w:val="nil"/>
            </w:tcBorders>
            <w:shd w:val="clear" w:color="auto" w:fill="auto"/>
            <w:vAlign w:val="center"/>
            <w:hideMark/>
          </w:tcPr>
          <w:p w14:paraId="68CB744E"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2008-2015</w:t>
            </w:r>
          </w:p>
        </w:tc>
        <w:tc>
          <w:tcPr>
            <w:tcW w:w="120" w:type="dxa"/>
            <w:tcBorders>
              <w:top w:val="nil"/>
              <w:left w:val="nil"/>
              <w:bottom w:val="nil"/>
              <w:right w:val="nil"/>
            </w:tcBorders>
            <w:shd w:val="clear" w:color="auto" w:fill="auto"/>
            <w:noWrap/>
            <w:vAlign w:val="bottom"/>
            <w:hideMark/>
          </w:tcPr>
          <w:p w14:paraId="6039B152"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vMerge w:val="restart"/>
            <w:tcBorders>
              <w:top w:val="nil"/>
              <w:left w:val="nil"/>
              <w:bottom w:val="single" w:sz="4" w:space="0" w:color="000000"/>
              <w:right w:val="nil"/>
            </w:tcBorders>
            <w:shd w:val="clear" w:color="auto" w:fill="auto"/>
            <w:vAlign w:val="center"/>
            <w:hideMark/>
          </w:tcPr>
          <w:p w14:paraId="20548097"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2008-2014</w:t>
            </w:r>
          </w:p>
        </w:tc>
        <w:tc>
          <w:tcPr>
            <w:tcW w:w="517" w:type="dxa"/>
            <w:vMerge w:val="restart"/>
            <w:tcBorders>
              <w:top w:val="nil"/>
              <w:left w:val="nil"/>
              <w:bottom w:val="single" w:sz="4" w:space="0" w:color="000000"/>
              <w:right w:val="nil"/>
            </w:tcBorders>
            <w:shd w:val="clear" w:color="auto" w:fill="auto"/>
            <w:noWrap/>
            <w:vAlign w:val="center"/>
            <w:hideMark/>
          </w:tcPr>
          <w:p w14:paraId="64D5E69D"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2014</w:t>
            </w:r>
          </w:p>
        </w:tc>
        <w:tc>
          <w:tcPr>
            <w:tcW w:w="517" w:type="dxa"/>
            <w:vMerge w:val="restart"/>
            <w:tcBorders>
              <w:top w:val="nil"/>
              <w:left w:val="nil"/>
              <w:bottom w:val="single" w:sz="4" w:space="0" w:color="000000"/>
              <w:right w:val="nil"/>
            </w:tcBorders>
            <w:shd w:val="clear" w:color="auto" w:fill="auto"/>
            <w:noWrap/>
            <w:vAlign w:val="center"/>
            <w:hideMark/>
          </w:tcPr>
          <w:p w14:paraId="7CFCF2FE"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2015</w:t>
            </w:r>
          </w:p>
        </w:tc>
        <w:tc>
          <w:tcPr>
            <w:tcW w:w="803" w:type="dxa"/>
            <w:vMerge w:val="restart"/>
            <w:tcBorders>
              <w:top w:val="nil"/>
              <w:left w:val="nil"/>
              <w:bottom w:val="single" w:sz="4" w:space="0" w:color="000000"/>
              <w:right w:val="nil"/>
            </w:tcBorders>
            <w:shd w:val="clear" w:color="auto" w:fill="auto"/>
            <w:vAlign w:val="center"/>
            <w:hideMark/>
          </w:tcPr>
          <w:p w14:paraId="0F02F1F0"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2008-2015</w:t>
            </w:r>
          </w:p>
        </w:tc>
      </w:tr>
      <w:tr w:rsidR="00711D6B" w:rsidRPr="00711D6B" w14:paraId="01A2DD08" w14:textId="77777777" w:rsidTr="00711D6B">
        <w:trPr>
          <w:trHeight w:val="270"/>
        </w:trPr>
        <w:tc>
          <w:tcPr>
            <w:tcW w:w="2980" w:type="dxa"/>
            <w:vMerge/>
            <w:tcBorders>
              <w:top w:val="single" w:sz="4" w:space="0" w:color="auto"/>
              <w:left w:val="nil"/>
              <w:bottom w:val="single" w:sz="4" w:space="0" w:color="000000"/>
              <w:right w:val="nil"/>
            </w:tcBorders>
            <w:vAlign w:val="center"/>
            <w:hideMark/>
          </w:tcPr>
          <w:p w14:paraId="79C500FF" w14:textId="77777777" w:rsidR="00711D6B" w:rsidRPr="00711D6B" w:rsidRDefault="00711D6B" w:rsidP="00711D6B">
            <w:pPr>
              <w:spacing w:line="240" w:lineRule="auto"/>
              <w:ind w:firstLine="0"/>
              <w:jc w:val="left"/>
              <w:rPr>
                <w:rFonts w:eastAsia="Times New Roman"/>
                <w:sz w:val="18"/>
                <w:szCs w:val="18"/>
                <w:lang w:eastAsia="it-IT"/>
              </w:rPr>
            </w:pPr>
          </w:p>
        </w:tc>
        <w:tc>
          <w:tcPr>
            <w:tcW w:w="758" w:type="dxa"/>
            <w:vMerge/>
            <w:tcBorders>
              <w:top w:val="nil"/>
              <w:left w:val="nil"/>
              <w:bottom w:val="single" w:sz="4" w:space="0" w:color="000000"/>
              <w:right w:val="nil"/>
            </w:tcBorders>
            <w:vAlign w:val="center"/>
            <w:hideMark/>
          </w:tcPr>
          <w:p w14:paraId="15C422C3" w14:textId="77777777" w:rsidR="00711D6B" w:rsidRPr="00711D6B" w:rsidRDefault="00711D6B" w:rsidP="00711D6B">
            <w:pPr>
              <w:spacing w:line="240" w:lineRule="auto"/>
              <w:ind w:firstLine="0"/>
              <w:jc w:val="left"/>
              <w:rPr>
                <w:rFonts w:eastAsia="Times New Roman"/>
                <w:sz w:val="18"/>
                <w:szCs w:val="18"/>
                <w:lang w:eastAsia="it-IT"/>
              </w:rPr>
            </w:pPr>
          </w:p>
        </w:tc>
        <w:tc>
          <w:tcPr>
            <w:tcW w:w="562" w:type="dxa"/>
            <w:vMerge/>
            <w:tcBorders>
              <w:top w:val="nil"/>
              <w:left w:val="nil"/>
              <w:bottom w:val="single" w:sz="4" w:space="0" w:color="000000"/>
              <w:right w:val="nil"/>
            </w:tcBorders>
            <w:vAlign w:val="center"/>
            <w:hideMark/>
          </w:tcPr>
          <w:p w14:paraId="20764A84" w14:textId="77777777" w:rsidR="00711D6B" w:rsidRPr="00711D6B" w:rsidRDefault="00711D6B" w:rsidP="00711D6B">
            <w:pPr>
              <w:spacing w:line="240" w:lineRule="auto"/>
              <w:ind w:firstLine="0"/>
              <w:jc w:val="left"/>
              <w:rPr>
                <w:rFonts w:eastAsia="Times New Roman"/>
                <w:sz w:val="18"/>
                <w:szCs w:val="18"/>
                <w:lang w:eastAsia="it-IT"/>
              </w:rPr>
            </w:pPr>
          </w:p>
        </w:tc>
        <w:tc>
          <w:tcPr>
            <w:tcW w:w="562" w:type="dxa"/>
            <w:vMerge/>
            <w:tcBorders>
              <w:top w:val="nil"/>
              <w:left w:val="nil"/>
              <w:bottom w:val="single" w:sz="4" w:space="0" w:color="000000"/>
              <w:right w:val="nil"/>
            </w:tcBorders>
            <w:vAlign w:val="center"/>
            <w:hideMark/>
          </w:tcPr>
          <w:p w14:paraId="75155BDA" w14:textId="77777777" w:rsidR="00711D6B" w:rsidRPr="00711D6B" w:rsidRDefault="00711D6B" w:rsidP="00711D6B">
            <w:pPr>
              <w:spacing w:line="240" w:lineRule="auto"/>
              <w:ind w:firstLine="0"/>
              <w:jc w:val="left"/>
              <w:rPr>
                <w:rFonts w:eastAsia="Times New Roman"/>
                <w:sz w:val="18"/>
                <w:szCs w:val="18"/>
                <w:lang w:eastAsia="it-IT"/>
              </w:rPr>
            </w:pPr>
          </w:p>
        </w:tc>
        <w:tc>
          <w:tcPr>
            <w:tcW w:w="758" w:type="dxa"/>
            <w:vMerge/>
            <w:tcBorders>
              <w:top w:val="nil"/>
              <w:left w:val="nil"/>
              <w:bottom w:val="single" w:sz="4" w:space="0" w:color="000000"/>
              <w:right w:val="nil"/>
            </w:tcBorders>
            <w:vAlign w:val="center"/>
            <w:hideMark/>
          </w:tcPr>
          <w:p w14:paraId="4F71B959" w14:textId="77777777" w:rsidR="00711D6B" w:rsidRPr="00711D6B" w:rsidRDefault="00711D6B" w:rsidP="00711D6B">
            <w:pPr>
              <w:spacing w:line="240" w:lineRule="auto"/>
              <w:ind w:firstLine="0"/>
              <w:jc w:val="left"/>
              <w:rPr>
                <w:rFonts w:eastAsia="Times New Roman"/>
                <w:sz w:val="18"/>
                <w:szCs w:val="18"/>
                <w:lang w:eastAsia="it-IT"/>
              </w:rPr>
            </w:pPr>
          </w:p>
        </w:tc>
        <w:tc>
          <w:tcPr>
            <w:tcW w:w="120" w:type="dxa"/>
            <w:tcBorders>
              <w:top w:val="nil"/>
              <w:left w:val="nil"/>
              <w:bottom w:val="single" w:sz="4" w:space="0" w:color="auto"/>
              <w:right w:val="nil"/>
            </w:tcBorders>
            <w:shd w:val="clear" w:color="auto" w:fill="auto"/>
            <w:noWrap/>
            <w:vAlign w:val="bottom"/>
            <w:hideMark/>
          </w:tcPr>
          <w:p w14:paraId="58E06E9C"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 </w:t>
            </w:r>
          </w:p>
        </w:tc>
        <w:tc>
          <w:tcPr>
            <w:tcW w:w="803" w:type="dxa"/>
            <w:vMerge/>
            <w:tcBorders>
              <w:top w:val="nil"/>
              <w:left w:val="nil"/>
              <w:bottom w:val="single" w:sz="4" w:space="0" w:color="000000"/>
              <w:right w:val="nil"/>
            </w:tcBorders>
            <w:vAlign w:val="center"/>
            <w:hideMark/>
          </w:tcPr>
          <w:p w14:paraId="35004A5D" w14:textId="77777777" w:rsidR="00711D6B" w:rsidRPr="00711D6B" w:rsidRDefault="00711D6B" w:rsidP="00711D6B">
            <w:pPr>
              <w:spacing w:line="240" w:lineRule="auto"/>
              <w:ind w:firstLine="0"/>
              <w:jc w:val="left"/>
              <w:rPr>
                <w:rFonts w:eastAsia="Times New Roman"/>
                <w:sz w:val="18"/>
                <w:szCs w:val="18"/>
                <w:lang w:eastAsia="it-IT"/>
              </w:rPr>
            </w:pPr>
          </w:p>
        </w:tc>
        <w:tc>
          <w:tcPr>
            <w:tcW w:w="517" w:type="dxa"/>
            <w:vMerge/>
            <w:tcBorders>
              <w:top w:val="nil"/>
              <w:left w:val="nil"/>
              <w:bottom w:val="single" w:sz="4" w:space="0" w:color="000000"/>
              <w:right w:val="nil"/>
            </w:tcBorders>
            <w:vAlign w:val="center"/>
            <w:hideMark/>
          </w:tcPr>
          <w:p w14:paraId="673196A4" w14:textId="77777777" w:rsidR="00711D6B" w:rsidRPr="00711D6B" w:rsidRDefault="00711D6B" w:rsidP="00711D6B">
            <w:pPr>
              <w:spacing w:line="240" w:lineRule="auto"/>
              <w:ind w:firstLine="0"/>
              <w:jc w:val="left"/>
              <w:rPr>
                <w:rFonts w:eastAsia="Times New Roman"/>
                <w:sz w:val="18"/>
                <w:szCs w:val="18"/>
                <w:lang w:eastAsia="it-IT"/>
              </w:rPr>
            </w:pPr>
          </w:p>
        </w:tc>
        <w:tc>
          <w:tcPr>
            <w:tcW w:w="517" w:type="dxa"/>
            <w:vMerge/>
            <w:tcBorders>
              <w:top w:val="nil"/>
              <w:left w:val="nil"/>
              <w:bottom w:val="single" w:sz="4" w:space="0" w:color="000000"/>
              <w:right w:val="nil"/>
            </w:tcBorders>
            <w:vAlign w:val="center"/>
            <w:hideMark/>
          </w:tcPr>
          <w:p w14:paraId="746D0F01"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vMerge/>
            <w:tcBorders>
              <w:top w:val="nil"/>
              <w:left w:val="nil"/>
              <w:bottom w:val="single" w:sz="4" w:space="0" w:color="000000"/>
              <w:right w:val="nil"/>
            </w:tcBorders>
            <w:vAlign w:val="center"/>
            <w:hideMark/>
          </w:tcPr>
          <w:p w14:paraId="16E59C1E" w14:textId="77777777" w:rsidR="00711D6B" w:rsidRPr="00711D6B" w:rsidRDefault="00711D6B" w:rsidP="00711D6B">
            <w:pPr>
              <w:spacing w:line="240" w:lineRule="auto"/>
              <w:ind w:firstLine="0"/>
              <w:jc w:val="left"/>
              <w:rPr>
                <w:rFonts w:eastAsia="Times New Roman"/>
                <w:sz w:val="18"/>
                <w:szCs w:val="18"/>
                <w:lang w:eastAsia="it-IT"/>
              </w:rPr>
            </w:pPr>
          </w:p>
        </w:tc>
      </w:tr>
      <w:tr w:rsidR="00711D6B" w:rsidRPr="00711D6B" w14:paraId="29D8FB4B" w14:textId="77777777" w:rsidTr="00711D6B">
        <w:trPr>
          <w:trHeight w:val="360"/>
        </w:trPr>
        <w:tc>
          <w:tcPr>
            <w:tcW w:w="2980" w:type="dxa"/>
            <w:tcBorders>
              <w:top w:val="nil"/>
              <w:left w:val="nil"/>
              <w:bottom w:val="nil"/>
              <w:right w:val="nil"/>
            </w:tcBorders>
            <w:shd w:val="clear" w:color="auto" w:fill="auto"/>
            <w:noWrap/>
            <w:vAlign w:val="bottom"/>
            <w:hideMark/>
          </w:tcPr>
          <w:p w14:paraId="60061CE0" w14:textId="77777777" w:rsidR="00711D6B" w:rsidRPr="00711D6B" w:rsidRDefault="00711D6B" w:rsidP="00711D6B">
            <w:pPr>
              <w:spacing w:line="240" w:lineRule="auto"/>
              <w:ind w:firstLine="0"/>
              <w:jc w:val="right"/>
              <w:rPr>
                <w:rFonts w:eastAsia="Times New Roman"/>
                <w:b/>
                <w:bCs/>
                <w:sz w:val="18"/>
                <w:szCs w:val="18"/>
                <w:lang w:eastAsia="it-IT"/>
              </w:rPr>
            </w:pPr>
          </w:p>
        </w:tc>
        <w:tc>
          <w:tcPr>
            <w:tcW w:w="5400" w:type="dxa"/>
            <w:gridSpan w:val="9"/>
            <w:tcBorders>
              <w:top w:val="single" w:sz="4" w:space="0" w:color="auto"/>
              <w:left w:val="nil"/>
              <w:bottom w:val="nil"/>
              <w:right w:val="nil"/>
            </w:tcBorders>
            <w:shd w:val="clear" w:color="auto" w:fill="auto"/>
            <w:noWrap/>
            <w:vAlign w:val="center"/>
            <w:hideMark/>
          </w:tcPr>
          <w:p w14:paraId="658E9437"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Mezzogiorno</w:t>
            </w:r>
          </w:p>
        </w:tc>
      </w:tr>
      <w:tr w:rsidR="00711D6B" w:rsidRPr="00711D6B" w14:paraId="10F4F724" w14:textId="77777777" w:rsidTr="00711D6B">
        <w:trPr>
          <w:trHeight w:val="240"/>
        </w:trPr>
        <w:tc>
          <w:tcPr>
            <w:tcW w:w="2980" w:type="dxa"/>
            <w:tcBorders>
              <w:top w:val="nil"/>
              <w:left w:val="nil"/>
              <w:bottom w:val="nil"/>
              <w:right w:val="nil"/>
            </w:tcBorders>
            <w:shd w:val="clear" w:color="auto" w:fill="auto"/>
            <w:noWrap/>
            <w:vAlign w:val="bottom"/>
            <w:hideMark/>
          </w:tcPr>
          <w:p w14:paraId="042D22A6"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Agricoltura, silvicoltura e pesca</w:t>
            </w:r>
          </w:p>
        </w:tc>
        <w:tc>
          <w:tcPr>
            <w:tcW w:w="758" w:type="dxa"/>
            <w:tcBorders>
              <w:top w:val="nil"/>
              <w:left w:val="nil"/>
              <w:bottom w:val="nil"/>
              <w:right w:val="nil"/>
            </w:tcBorders>
            <w:shd w:val="clear" w:color="auto" w:fill="auto"/>
            <w:noWrap/>
            <w:vAlign w:val="bottom"/>
            <w:hideMark/>
          </w:tcPr>
          <w:p w14:paraId="5296E8D6"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0,7</w:t>
            </w:r>
          </w:p>
        </w:tc>
        <w:tc>
          <w:tcPr>
            <w:tcW w:w="562" w:type="dxa"/>
            <w:tcBorders>
              <w:top w:val="nil"/>
              <w:left w:val="nil"/>
              <w:bottom w:val="nil"/>
              <w:right w:val="nil"/>
            </w:tcBorders>
            <w:shd w:val="clear" w:color="auto" w:fill="auto"/>
            <w:noWrap/>
            <w:vAlign w:val="bottom"/>
            <w:hideMark/>
          </w:tcPr>
          <w:p w14:paraId="026F2BD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-8,9</w:t>
            </w:r>
          </w:p>
        </w:tc>
        <w:tc>
          <w:tcPr>
            <w:tcW w:w="562" w:type="dxa"/>
            <w:tcBorders>
              <w:top w:val="nil"/>
              <w:left w:val="nil"/>
              <w:bottom w:val="nil"/>
              <w:right w:val="nil"/>
            </w:tcBorders>
            <w:shd w:val="clear" w:color="auto" w:fill="auto"/>
            <w:noWrap/>
            <w:vAlign w:val="bottom"/>
            <w:hideMark/>
          </w:tcPr>
          <w:p w14:paraId="7DF29A1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12,0</w:t>
            </w:r>
          </w:p>
        </w:tc>
        <w:tc>
          <w:tcPr>
            <w:tcW w:w="758" w:type="dxa"/>
            <w:tcBorders>
              <w:top w:val="nil"/>
              <w:left w:val="nil"/>
              <w:bottom w:val="nil"/>
              <w:right w:val="nil"/>
            </w:tcBorders>
            <w:shd w:val="clear" w:color="auto" w:fill="auto"/>
            <w:noWrap/>
            <w:vAlign w:val="bottom"/>
            <w:hideMark/>
          </w:tcPr>
          <w:p w14:paraId="5F0F732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12,8</w:t>
            </w:r>
          </w:p>
        </w:tc>
        <w:tc>
          <w:tcPr>
            <w:tcW w:w="120" w:type="dxa"/>
            <w:tcBorders>
              <w:top w:val="nil"/>
              <w:left w:val="nil"/>
              <w:bottom w:val="nil"/>
              <w:right w:val="nil"/>
            </w:tcBorders>
            <w:shd w:val="clear" w:color="auto" w:fill="auto"/>
            <w:noWrap/>
            <w:vAlign w:val="bottom"/>
            <w:hideMark/>
          </w:tcPr>
          <w:p w14:paraId="6EC077B3"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68BD0F8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-11,7</w:t>
            </w:r>
          </w:p>
        </w:tc>
        <w:tc>
          <w:tcPr>
            <w:tcW w:w="517" w:type="dxa"/>
            <w:tcBorders>
              <w:top w:val="nil"/>
              <w:left w:val="nil"/>
              <w:bottom w:val="nil"/>
              <w:right w:val="nil"/>
            </w:tcBorders>
            <w:shd w:val="clear" w:color="auto" w:fill="auto"/>
            <w:noWrap/>
            <w:vAlign w:val="bottom"/>
            <w:hideMark/>
          </w:tcPr>
          <w:p w14:paraId="38089CE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-6,1</w:t>
            </w:r>
          </w:p>
        </w:tc>
        <w:tc>
          <w:tcPr>
            <w:tcW w:w="517" w:type="dxa"/>
            <w:tcBorders>
              <w:top w:val="nil"/>
              <w:left w:val="nil"/>
              <w:bottom w:val="nil"/>
              <w:right w:val="nil"/>
            </w:tcBorders>
            <w:shd w:val="clear" w:color="auto" w:fill="auto"/>
            <w:noWrap/>
            <w:vAlign w:val="bottom"/>
            <w:hideMark/>
          </w:tcPr>
          <w:p w14:paraId="3D78505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7,3</w:t>
            </w:r>
          </w:p>
        </w:tc>
        <w:tc>
          <w:tcPr>
            <w:tcW w:w="803" w:type="dxa"/>
            <w:tcBorders>
              <w:top w:val="nil"/>
              <w:left w:val="nil"/>
              <w:bottom w:val="nil"/>
              <w:right w:val="nil"/>
            </w:tcBorders>
            <w:shd w:val="clear" w:color="auto" w:fill="auto"/>
            <w:noWrap/>
            <w:vAlign w:val="bottom"/>
            <w:hideMark/>
          </w:tcPr>
          <w:p w14:paraId="4BAEEE33"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-5,3</w:t>
            </w:r>
          </w:p>
        </w:tc>
      </w:tr>
      <w:tr w:rsidR="00711D6B" w:rsidRPr="00711D6B" w14:paraId="717CF2D6" w14:textId="77777777" w:rsidTr="00711D6B">
        <w:trPr>
          <w:trHeight w:val="240"/>
        </w:trPr>
        <w:tc>
          <w:tcPr>
            <w:tcW w:w="2980" w:type="dxa"/>
            <w:tcBorders>
              <w:top w:val="nil"/>
              <w:left w:val="nil"/>
              <w:bottom w:val="nil"/>
              <w:right w:val="nil"/>
            </w:tcBorders>
            <w:shd w:val="clear" w:color="auto" w:fill="auto"/>
            <w:noWrap/>
            <w:vAlign w:val="bottom"/>
            <w:hideMark/>
          </w:tcPr>
          <w:p w14:paraId="20B9E70A"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Industria</w:t>
            </w:r>
          </w:p>
        </w:tc>
        <w:tc>
          <w:tcPr>
            <w:tcW w:w="758" w:type="dxa"/>
            <w:tcBorders>
              <w:top w:val="nil"/>
              <w:left w:val="nil"/>
              <w:bottom w:val="nil"/>
              <w:right w:val="nil"/>
            </w:tcBorders>
            <w:shd w:val="clear" w:color="auto" w:fill="auto"/>
            <w:noWrap/>
            <w:vAlign w:val="bottom"/>
            <w:hideMark/>
          </w:tcPr>
          <w:p w14:paraId="16E11EA3"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-21,6</w:t>
            </w:r>
          </w:p>
        </w:tc>
        <w:tc>
          <w:tcPr>
            <w:tcW w:w="562" w:type="dxa"/>
            <w:tcBorders>
              <w:top w:val="nil"/>
              <w:left w:val="nil"/>
              <w:bottom w:val="nil"/>
              <w:right w:val="nil"/>
            </w:tcBorders>
            <w:shd w:val="clear" w:color="auto" w:fill="auto"/>
            <w:noWrap/>
            <w:vAlign w:val="bottom"/>
            <w:hideMark/>
          </w:tcPr>
          <w:p w14:paraId="556108F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-1,3</w:t>
            </w:r>
          </w:p>
        </w:tc>
        <w:tc>
          <w:tcPr>
            <w:tcW w:w="562" w:type="dxa"/>
            <w:tcBorders>
              <w:top w:val="nil"/>
              <w:left w:val="nil"/>
              <w:bottom w:val="nil"/>
              <w:right w:val="nil"/>
            </w:tcBorders>
            <w:shd w:val="clear" w:color="auto" w:fill="auto"/>
            <w:noWrap/>
            <w:vAlign w:val="bottom"/>
            <w:hideMark/>
          </w:tcPr>
          <w:p w14:paraId="06A0C219"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0,5</w:t>
            </w:r>
          </w:p>
        </w:tc>
        <w:tc>
          <w:tcPr>
            <w:tcW w:w="758" w:type="dxa"/>
            <w:tcBorders>
              <w:top w:val="nil"/>
              <w:left w:val="nil"/>
              <w:bottom w:val="nil"/>
              <w:right w:val="nil"/>
            </w:tcBorders>
            <w:shd w:val="clear" w:color="auto" w:fill="auto"/>
            <w:noWrap/>
            <w:vAlign w:val="bottom"/>
            <w:hideMark/>
          </w:tcPr>
          <w:p w14:paraId="6042E39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-21,2</w:t>
            </w:r>
          </w:p>
        </w:tc>
        <w:tc>
          <w:tcPr>
            <w:tcW w:w="120" w:type="dxa"/>
            <w:tcBorders>
              <w:top w:val="nil"/>
              <w:left w:val="nil"/>
              <w:bottom w:val="nil"/>
              <w:right w:val="nil"/>
            </w:tcBorders>
            <w:shd w:val="clear" w:color="auto" w:fill="auto"/>
            <w:noWrap/>
            <w:vAlign w:val="bottom"/>
            <w:hideMark/>
          </w:tcPr>
          <w:p w14:paraId="01210B25"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6BB5394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-32,0</w:t>
            </w:r>
          </w:p>
        </w:tc>
        <w:tc>
          <w:tcPr>
            <w:tcW w:w="517" w:type="dxa"/>
            <w:tcBorders>
              <w:top w:val="nil"/>
              <w:left w:val="nil"/>
              <w:bottom w:val="nil"/>
              <w:right w:val="nil"/>
            </w:tcBorders>
            <w:shd w:val="clear" w:color="auto" w:fill="auto"/>
            <w:noWrap/>
            <w:vAlign w:val="bottom"/>
            <w:hideMark/>
          </w:tcPr>
          <w:p w14:paraId="2262FA1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-2,9</w:t>
            </w:r>
          </w:p>
        </w:tc>
        <w:tc>
          <w:tcPr>
            <w:tcW w:w="517" w:type="dxa"/>
            <w:tcBorders>
              <w:top w:val="nil"/>
              <w:left w:val="nil"/>
              <w:bottom w:val="nil"/>
              <w:right w:val="nil"/>
            </w:tcBorders>
            <w:shd w:val="clear" w:color="auto" w:fill="auto"/>
            <w:noWrap/>
            <w:vAlign w:val="bottom"/>
            <w:hideMark/>
          </w:tcPr>
          <w:p w14:paraId="4A200FB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-0,3</w:t>
            </w:r>
          </w:p>
        </w:tc>
        <w:tc>
          <w:tcPr>
            <w:tcW w:w="803" w:type="dxa"/>
            <w:tcBorders>
              <w:top w:val="nil"/>
              <w:left w:val="nil"/>
              <w:bottom w:val="nil"/>
              <w:right w:val="nil"/>
            </w:tcBorders>
            <w:shd w:val="clear" w:color="auto" w:fill="auto"/>
            <w:noWrap/>
            <w:vAlign w:val="bottom"/>
            <w:hideMark/>
          </w:tcPr>
          <w:p w14:paraId="4B0748B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-32,2</w:t>
            </w:r>
          </w:p>
        </w:tc>
      </w:tr>
      <w:tr w:rsidR="00711D6B" w:rsidRPr="00711D6B" w14:paraId="354AD94C" w14:textId="77777777" w:rsidTr="00711D6B">
        <w:trPr>
          <w:trHeight w:val="240"/>
        </w:trPr>
        <w:tc>
          <w:tcPr>
            <w:tcW w:w="2980" w:type="dxa"/>
            <w:tcBorders>
              <w:top w:val="nil"/>
              <w:left w:val="nil"/>
              <w:bottom w:val="nil"/>
              <w:right w:val="nil"/>
            </w:tcBorders>
            <w:shd w:val="clear" w:color="auto" w:fill="auto"/>
            <w:noWrap/>
            <w:vAlign w:val="bottom"/>
            <w:hideMark/>
          </w:tcPr>
          <w:p w14:paraId="617CE697"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Servizi</w:t>
            </w:r>
          </w:p>
        </w:tc>
        <w:tc>
          <w:tcPr>
            <w:tcW w:w="758" w:type="dxa"/>
            <w:tcBorders>
              <w:top w:val="nil"/>
              <w:left w:val="nil"/>
              <w:bottom w:val="nil"/>
              <w:right w:val="nil"/>
            </w:tcBorders>
            <w:shd w:val="clear" w:color="auto" w:fill="auto"/>
            <w:noWrap/>
            <w:vAlign w:val="bottom"/>
            <w:hideMark/>
          </w:tcPr>
          <w:p w14:paraId="0FA70999"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2,0</w:t>
            </w:r>
          </w:p>
        </w:tc>
        <w:tc>
          <w:tcPr>
            <w:tcW w:w="562" w:type="dxa"/>
            <w:tcBorders>
              <w:top w:val="nil"/>
              <w:left w:val="nil"/>
              <w:bottom w:val="nil"/>
              <w:right w:val="nil"/>
            </w:tcBorders>
            <w:shd w:val="clear" w:color="auto" w:fill="auto"/>
            <w:noWrap/>
            <w:vAlign w:val="bottom"/>
            <w:hideMark/>
          </w:tcPr>
          <w:p w14:paraId="1627E4C9"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-0,2</w:t>
            </w:r>
          </w:p>
        </w:tc>
        <w:tc>
          <w:tcPr>
            <w:tcW w:w="562" w:type="dxa"/>
            <w:tcBorders>
              <w:top w:val="nil"/>
              <w:left w:val="nil"/>
              <w:bottom w:val="nil"/>
              <w:right w:val="nil"/>
            </w:tcBorders>
            <w:shd w:val="clear" w:color="auto" w:fill="auto"/>
            <w:noWrap/>
            <w:vAlign w:val="bottom"/>
            <w:hideMark/>
          </w:tcPr>
          <w:p w14:paraId="1380C153"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1,5</w:t>
            </w:r>
          </w:p>
        </w:tc>
        <w:tc>
          <w:tcPr>
            <w:tcW w:w="758" w:type="dxa"/>
            <w:tcBorders>
              <w:top w:val="nil"/>
              <w:left w:val="nil"/>
              <w:bottom w:val="nil"/>
              <w:right w:val="nil"/>
            </w:tcBorders>
            <w:shd w:val="clear" w:color="auto" w:fill="auto"/>
            <w:noWrap/>
            <w:vAlign w:val="bottom"/>
            <w:hideMark/>
          </w:tcPr>
          <w:p w14:paraId="4D853982"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3,5</w:t>
            </w:r>
          </w:p>
        </w:tc>
        <w:tc>
          <w:tcPr>
            <w:tcW w:w="120" w:type="dxa"/>
            <w:tcBorders>
              <w:top w:val="nil"/>
              <w:left w:val="nil"/>
              <w:bottom w:val="nil"/>
              <w:right w:val="nil"/>
            </w:tcBorders>
            <w:shd w:val="clear" w:color="auto" w:fill="auto"/>
            <w:noWrap/>
            <w:vAlign w:val="bottom"/>
            <w:hideMark/>
          </w:tcPr>
          <w:p w14:paraId="0AFC1E73"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0528DCA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-6,7</w:t>
            </w:r>
          </w:p>
        </w:tc>
        <w:tc>
          <w:tcPr>
            <w:tcW w:w="517" w:type="dxa"/>
            <w:tcBorders>
              <w:top w:val="nil"/>
              <w:left w:val="nil"/>
              <w:bottom w:val="nil"/>
              <w:right w:val="nil"/>
            </w:tcBorders>
            <w:shd w:val="clear" w:color="auto" w:fill="auto"/>
            <w:noWrap/>
            <w:vAlign w:val="bottom"/>
            <w:hideMark/>
          </w:tcPr>
          <w:p w14:paraId="0BA6837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-0,4</w:t>
            </w:r>
          </w:p>
        </w:tc>
        <w:tc>
          <w:tcPr>
            <w:tcW w:w="517" w:type="dxa"/>
            <w:tcBorders>
              <w:top w:val="nil"/>
              <w:left w:val="nil"/>
              <w:bottom w:val="nil"/>
              <w:right w:val="nil"/>
            </w:tcBorders>
            <w:shd w:val="clear" w:color="auto" w:fill="auto"/>
            <w:noWrap/>
            <w:vAlign w:val="bottom"/>
            <w:hideMark/>
          </w:tcPr>
          <w:p w14:paraId="0E0EED1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0,8</w:t>
            </w:r>
          </w:p>
        </w:tc>
        <w:tc>
          <w:tcPr>
            <w:tcW w:w="803" w:type="dxa"/>
            <w:tcBorders>
              <w:top w:val="nil"/>
              <w:left w:val="nil"/>
              <w:bottom w:val="nil"/>
              <w:right w:val="nil"/>
            </w:tcBorders>
            <w:shd w:val="clear" w:color="auto" w:fill="auto"/>
            <w:noWrap/>
            <w:vAlign w:val="bottom"/>
            <w:hideMark/>
          </w:tcPr>
          <w:p w14:paraId="6DAA31F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-6,0</w:t>
            </w:r>
          </w:p>
        </w:tc>
      </w:tr>
      <w:tr w:rsidR="00711D6B" w:rsidRPr="00711D6B" w14:paraId="0A402213" w14:textId="77777777" w:rsidTr="00711D6B">
        <w:trPr>
          <w:trHeight w:val="240"/>
        </w:trPr>
        <w:tc>
          <w:tcPr>
            <w:tcW w:w="2980" w:type="dxa"/>
            <w:tcBorders>
              <w:top w:val="nil"/>
              <w:left w:val="nil"/>
              <w:bottom w:val="nil"/>
              <w:right w:val="nil"/>
            </w:tcBorders>
            <w:shd w:val="clear" w:color="auto" w:fill="auto"/>
            <w:noWrap/>
            <w:vAlign w:val="bottom"/>
            <w:hideMark/>
          </w:tcPr>
          <w:p w14:paraId="137EFE12"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Totale economia</w:t>
            </w:r>
          </w:p>
        </w:tc>
        <w:tc>
          <w:tcPr>
            <w:tcW w:w="758" w:type="dxa"/>
            <w:tcBorders>
              <w:top w:val="nil"/>
              <w:left w:val="nil"/>
              <w:bottom w:val="nil"/>
              <w:right w:val="nil"/>
            </w:tcBorders>
            <w:shd w:val="clear" w:color="auto" w:fill="auto"/>
            <w:noWrap/>
            <w:vAlign w:val="bottom"/>
            <w:hideMark/>
          </w:tcPr>
          <w:p w14:paraId="09E5BAA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-3,0</w:t>
            </w:r>
          </w:p>
        </w:tc>
        <w:tc>
          <w:tcPr>
            <w:tcW w:w="562" w:type="dxa"/>
            <w:tcBorders>
              <w:top w:val="nil"/>
              <w:left w:val="nil"/>
              <w:bottom w:val="nil"/>
              <w:right w:val="nil"/>
            </w:tcBorders>
            <w:shd w:val="clear" w:color="auto" w:fill="auto"/>
            <w:noWrap/>
            <w:vAlign w:val="bottom"/>
            <w:hideMark/>
          </w:tcPr>
          <w:p w14:paraId="4D356DE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-0,7</w:t>
            </w:r>
          </w:p>
        </w:tc>
        <w:tc>
          <w:tcPr>
            <w:tcW w:w="562" w:type="dxa"/>
            <w:tcBorders>
              <w:top w:val="nil"/>
              <w:left w:val="nil"/>
              <w:bottom w:val="nil"/>
              <w:right w:val="nil"/>
            </w:tcBorders>
            <w:shd w:val="clear" w:color="auto" w:fill="auto"/>
            <w:noWrap/>
            <w:vAlign w:val="bottom"/>
            <w:hideMark/>
          </w:tcPr>
          <w:p w14:paraId="15C638B2"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1,7</w:t>
            </w:r>
          </w:p>
        </w:tc>
        <w:tc>
          <w:tcPr>
            <w:tcW w:w="758" w:type="dxa"/>
            <w:tcBorders>
              <w:top w:val="nil"/>
              <w:left w:val="nil"/>
              <w:bottom w:val="nil"/>
              <w:right w:val="nil"/>
            </w:tcBorders>
            <w:shd w:val="clear" w:color="auto" w:fill="auto"/>
            <w:noWrap/>
            <w:vAlign w:val="bottom"/>
            <w:hideMark/>
          </w:tcPr>
          <w:p w14:paraId="7079CF3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-1,4</w:t>
            </w:r>
          </w:p>
        </w:tc>
        <w:tc>
          <w:tcPr>
            <w:tcW w:w="120" w:type="dxa"/>
            <w:tcBorders>
              <w:top w:val="nil"/>
              <w:left w:val="nil"/>
              <w:bottom w:val="nil"/>
              <w:right w:val="nil"/>
            </w:tcBorders>
            <w:shd w:val="clear" w:color="auto" w:fill="auto"/>
            <w:noWrap/>
            <w:vAlign w:val="bottom"/>
            <w:hideMark/>
          </w:tcPr>
          <w:p w14:paraId="0C0F66EC"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45EC1B9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-12,3</w:t>
            </w:r>
          </w:p>
        </w:tc>
        <w:tc>
          <w:tcPr>
            <w:tcW w:w="517" w:type="dxa"/>
            <w:tcBorders>
              <w:top w:val="nil"/>
              <w:left w:val="nil"/>
              <w:bottom w:val="nil"/>
              <w:right w:val="nil"/>
            </w:tcBorders>
            <w:shd w:val="clear" w:color="auto" w:fill="auto"/>
            <w:noWrap/>
            <w:vAlign w:val="bottom"/>
            <w:hideMark/>
          </w:tcPr>
          <w:p w14:paraId="0DEC328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w:t>
            </w:r>
          </w:p>
        </w:tc>
        <w:tc>
          <w:tcPr>
            <w:tcW w:w="517" w:type="dxa"/>
            <w:tcBorders>
              <w:top w:val="nil"/>
              <w:left w:val="nil"/>
              <w:bottom w:val="nil"/>
              <w:right w:val="nil"/>
            </w:tcBorders>
            <w:shd w:val="clear" w:color="auto" w:fill="auto"/>
            <w:noWrap/>
            <w:vAlign w:val="bottom"/>
            <w:hideMark/>
          </w:tcPr>
          <w:p w14:paraId="395A118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0,8</w:t>
            </w:r>
          </w:p>
        </w:tc>
        <w:tc>
          <w:tcPr>
            <w:tcW w:w="803" w:type="dxa"/>
            <w:tcBorders>
              <w:top w:val="nil"/>
              <w:left w:val="nil"/>
              <w:bottom w:val="nil"/>
              <w:right w:val="nil"/>
            </w:tcBorders>
            <w:shd w:val="clear" w:color="auto" w:fill="auto"/>
            <w:noWrap/>
            <w:vAlign w:val="bottom"/>
            <w:hideMark/>
          </w:tcPr>
          <w:p w14:paraId="4F5EFDE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-11,6</w:t>
            </w:r>
          </w:p>
        </w:tc>
      </w:tr>
      <w:tr w:rsidR="00711D6B" w:rsidRPr="00711D6B" w14:paraId="21FFFA87" w14:textId="77777777" w:rsidTr="00711D6B">
        <w:trPr>
          <w:trHeight w:val="360"/>
        </w:trPr>
        <w:tc>
          <w:tcPr>
            <w:tcW w:w="2980" w:type="dxa"/>
            <w:tcBorders>
              <w:top w:val="nil"/>
              <w:left w:val="nil"/>
              <w:bottom w:val="nil"/>
              <w:right w:val="nil"/>
            </w:tcBorders>
            <w:shd w:val="clear" w:color="auto" w:fill="auto"/>
            <w:noWrap/>
            <w:vAlign w:val="bottom"/>
            <w:hideMark/>
          </w:tcPr>
          <w:p w14:paraId="5967F67D" w14:textId="77777777" w:rsidR="00711D6B" w:rsidRPr="00711D6B" w:rsidRDefault="00711D6B" w:rsidP="00711D6B">
            <w:pPr>
              <w:spacing w:line="240" w:lineRule="auto"/>
              <w:ind w:firstLine="0"/>
              <w:jc w:val="right"/>
              <w:rPr>
                <w:rFonts w:eastAsia="Times New Roman"/>
                <w:b/>
                <w:bCs/>
                <w:sz w:val="18"/>
                <w:szCs w:val="18"/>
                <w:lang w:eastAsia="it-IT"/>
              </w:rPr>
            </w:pPr>
          </w:p>
        </w:tc>
        <w:tc>
          <w:tcPr>
            <w:tcW w:w="5400" w:type="dxa"/>
            <w:gridSpan w:val="9"/>
            <w:tcBorders>
              <w:top w:val="nil"/>
              <w:left w:val="nil"/>
              <w:bottom w:val="nil"/>
              <w:right w:val="nil"/>
            </w:tcBorders>
            <w:shd w:val="clear" w:color="auto" w:fill="auto"/>
            <w:noWrap/>
            <w:vAlign w:val="center"/>
            <w:hideMark/>
          </w:tcPr>
          <w:p w14:paraId="0467ED1C"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Centro-Nord</w:t>
            </w:r>
          </w:p>
        </w:tc>
      </w:tr>
      <w:tr w:rsidR="00711D6B" w:rsidRPr="00711D6B" w14:paraId="502BA6F2" w14:textId="77777777" w:rsidTr="00711D6B">
        <w:trPr>
          <w:trHeight w:val="240"/>
        </w:trPr>
        <w:tc>
          <w:tcPr>
            <w:tcW w:w="2980" w:type="dxa"/>
            <w:tcBorders>
              <w:top w:val="nil"/>
              <w:left w:val="nil"/>
              <w:bottom w:val="nil"/>
              <w:right w:val="nil"/>
            </w:tcBorders>
            <w:shd w:val="clear" w:color="auto" w:fill="auto"/>
            <w:noWrap/>
            <w:vAlign w:val="bottom"/>
            <w:hideMark/>
          </w:tcPr>
          <w:p w14:paraId="743ADF16"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Agricoltura, silvicoltura e pesca</w:t>
            </w:r>
          </w:p>
        </w:tc>
        <w:tc>
          <w:tcPr>
            <w:tcW w:w="758" w:type="dxa"/>
            <w:tcBorders>
              <w:top w:val="nil"/>
              <w:left w:val="nil"/>
              <w:bottom w:val="nil"/>
              <w:right w:val="nil"/>
            </w:tcBorders>
            <w:shd w:val="clear" w:color="auto" w:fill="auto"/>
            <w:noWrap/>
            <w:vAlign w:val="bottom"/>
            <w:hideMark/>
          </w:tcPr>
          <w:p w14:paraId="118D4B3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4,5</w:t>
            </w:r>
          </w:p>
        </w:tc>
        <w:tc>
          <w:tcPr>
            <w:tcW w:w="562" w:type="dxa"/>
            <w:tcBorders>
              <w:top w:val="nil"/>
              <w:left w:val="nil"/>
              <w:bottom w:val="nil"/>
              <w:right w:val="nil"/>
            </w:tcBorders>
            <w:shd w:val="clear" w:color="auto" w:fill="auto"/>
            <w:noWrap/>
            <w:vAlign w:val="bottom"/>
            <w:hideMark/>
          </w:tcPr>
          <w:p w14:paraId="748BA9D6"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-5,3</w:t>
            </w:r>
          </w:p>
        </w:tc>
        <w:tc>
          <w:tcPr>
            <w:tcW w:w="562" w:type="dxa"/>
            <w:tcBorders>
              <w:top w:val="nil"/>
              <w:left w:val="nil"/>
              <w:bottom w:val="nil"/>
              <w:right w:val="nil"/>
            </w:tcBorders>
            <w:shd w:val="clear" w:color="auto" w:fill="auto"/>
            <w:noWrap/>
            <w:vAlign w:val="bottom"/>
            <w:hideMark/>
          </w:tcPr>
          <w:p w14:paraId="2CFF78AB"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1,5</w:t>
            </w:r>
          </w:p>
        </w:tc>
        <w:tc>
          <w:tcPr>
            <w:tcW w:w="758" w:type="dxa"/>
            <w:tcBorders>
              <w:top w:val="nil"/>
              <w:left w:val="nil"/>
              <w:bottom w:val="nil"/>
              <w:right w:val="nil"/>
            </w:tcBorders>
            <w:shd w:val="clear" w:color="auto" w:fill="auto"/>
            <w:noWrap/>
            <w:vAlign w:val="bottom"/>
            <w:hideMark/>
          </w:tcPr>
          <w:p w14:paraId="5FC510C2"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6,1</w:t>
            </w:r>
          </w:p>
        </w:tc>
        <w:tc>
          <w:tcPr>
            <w:tcW w:w="120" w:type="dxa"/>
            <w:tcBorders>
              <w:top w:val="nil"/>
              <w:left w:val="nil"/>
              <w:bottom w:val="nil"/>
              <w:right w:val="nil"/>
            </w:tcBorders>
            <w:shd w:val="clear" w:color="auto" w:fill="auto"/>
            <w:noWrap/>
            <w:vAlign w:val="bottom"/>
            <w:hideMark/>
          </w:tcPr>
          <w:p w14:paraId="2620DE1C"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55F5A6C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5,2</w:t>
            </w:r>
          </w:p>
        </w:tc>
        <w:tc>
          <w:tcPr>
            <w:tcW w:w="517" w:type="dxa"/>
            <w:tcBorders>
              <w:top w:val="nil"/>
              <w:left w:val="nil"/>
              <w:bottom w:val="nil"/>
              <w:right w:val="nil"/>
            </w:tcBorders>
            <w:shd w:val="clear" w:color="auto" w:fill="auto"/>
            <w:noWrap/>
            <w:vAlign w:val="bottom"/>
            <w:hideMark/>
          </w:tcPr>
          <w:p w14:paraId="4C0BC229"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0,2</w:t>
            </w:r>
          </w:p>
        </w:tc>
        <w:tc>
          <w:tcPr>
            <w:tcW w:w="517" w:type="dxa"/>
            <w:tcBorders>
              <w:top w:val="nil"/>
              <w:left w:val="nil"/>
              <w:bottom w:val="nil"/>
              <w:right w:val="nil"/>
            </w:tcBorders>
            <w:shd w:val="clear" w:color="auto" w:fill="auto"/>
            <w:noWrap/>
            <w:vAlign w:val="bottom"/>
            <w:hideMark/>
          </w:tcPr>
          <w:p w14:paraId="7A247CA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1,6</w:t>
            </w:r>
          </w:p>
        </w:tc>
        <w:tc>
          <w:tcPr>
            <w:tcW w:w="803" w:type="dxa"/>
            <w:tcBorders>
              <w:top w:val="nil"/>
              <w:left w:val="nil"/>
              <w:bottom w:val="nil"/>
              <w:right w:val="nil"/>
            </w:tcBorders>
            <w:shd w:val="clear" w:color="auto" w:fill="auto"/>
            <w:noWrap/>
            <w:vAlign w:val="bottom"/>
            <w:hideMark/>
          </w:tcPr>
          <w:p w14:paraId="64CE0F3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6,8</w:t>
            </w:r>
          </w:p>
        </w:tc>
      </w:tr>
      <w:tr w:rsidR="00711D6B" w:rsidRPr="00711D6B" w14:paraId="478446AD" w14:textId="77777777" w:rsidTr="00711D6B">
        <w:trPr>
          <w:trHeight w:val="240"/>
        </w:trPr>
        <w:tc>
          <w:tcPr>
            <w:tcW w:w="2980" w:type="dxa"/>
            <w:tcBorders>
              <w:top w:val="nil"/>
              <w:left w:val="nil"/>
              <w:bottom w:val="nil"/>
              <w:right w:val="nil"/>
            </w:tcBorders>
            <w:shd w:val="clear" w:color="auto" w:fill="auto"/>
            <w:noWrap/>
            <w:vAlign w:val="bottom"/>
            <w:hideMark/>
          </w:tcPr>
          <w:p w14:paraId="35B0818F"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Industria</w:t>
            </w:r>
          </w:p>
        </w:tc>
        <w:tc>
          <w:tcPr>
            <w:tcW w:w="758" w:type="dxa"/>
            <w:tcBorders>
              <w:top w:val="nil"/>
              <w:left w:val="nil"/>
              <w:bottom w:val="nil"/>
              <w:right w:val="nil"/>
            </w:tcBorders>
            <w:shd w:val="clear" w:color="auto" w:fill="auto"/>
            <w:noWrap/>
            <w:vAlign w:val="bottom"/>
            <w:hideMark/>
          </w:tcPr>
          <w:p w14:paraId="4F67172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-8,4</w:t>
            </w:r>
          </w:p>
        </w:tc>
        <w:tc>
          <w:tcPr>
            <w:tcW w:w="562" w:type="dxa"/>
            <w:tcBorders>
              <w:top w:val="nil"/>
              <w:left w:val="nil"/>
              <w:bottom w:val="nil"/>
              <w:right w:val="nil"/>
            </w:tcBorders>
            <w:shd w:val="clear" w:color="auto" w:fill="auto"/>
            <w:noWrap/>
            <w:vAlign w:val="bottom"/>
            <w:hideMark/>
          </w:tcPr>
          <w:p w14:paraId="40F0029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0,0</w:t>
            </w:r>
          </w:p>
        </w:tc>
        <w:tc>
          <w:tcPr>
            <w:tcW w:w="562" w:type="dxa"/>
            <w:tcBorders>
              <w:top w:val="nil"/>
              <w:left w:val="nil"/>
              <w:bottom w:val="nil"/>
              <w:right w:val="nil"/>
            </w:tcBorders>
            <w:shd w:val="clear" w:color="auto" w:fill="auto"/>
            <w:noWrap/>
            <w:vAlign w:val="bottom"/>
            <w:hideMark/>
          </w:tcPr>
          <w:p w14:paraId="52A0496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2,6</w:t>
            </w:r>
          </w:p>
        </w:tc>
        <w:tc>
          <w:tcPr>
            <w:tcW w:w="758" w:type="dxa"/>
            <w:tcBorders>
              <w:top w:val="nil"/>
              <w:left w:val="nil"/>
              <w:bottom w:val="nil"/>
              <w:right w:val="nil"/>
            </w:tcBorders>
            <w:shd w:val="clear" w:color="auto" w:fill="auto"/>
            <w:noWrap/>
            <w:vAlign w:val="bottom"/>
            <w:hideMark/>
          </w:tcPr>
          <w:p w14:paraId="6A2BBEA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-6,1</w:t>
            </w:r>
          </w:p>
        </w:tc>
        <w:tc>
          <w:tcPr>
            <w:tcW w:w="120" w:type="dxa"/>
            <w:tcBorders>
              <w:top w:val="nil"/>
              <w:left w:val="nil"/>
              <w:bottom w:val="nil"/>
              <w:right w:val="nil"/>
            </w:tcBorders>
            <w:shd w:val="clear" w:color="auto" w:fill="auto"/>
            <w:noWrap/>
            <w:vAlign w:val="bottom"/>
            <w:hideMark/>
          </w:tcPr>
          <w:p w14:paraId="2B3D8075"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7175CB0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-17,1</w:t>
            </w:r>
          </w:p>
        </w:tc>
        <w:tc>
          <w:tcPr>
            <w:tcW w:w="517" w:type="dxa"/>
            <w:tcBorders>
              <w:top w:val="nil"/>
              <w:left w:val="nil"/>
              <w:bottom w:val="nil"/>
              <w:right w:val="nil"/>
            </w:tcBorders>
            <w:shd w:val="clear" w:color="auto" w:fill="auto"/>
            <w:noWrap/>
            <w:vAlign w:val="bottom"/>
            <w:hideMark/>
          </w:tcPr>
          <w:p w14:paraId="4EFB23D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-1,3</w:t>
            </w:r>
          </w:p>
        </w:tc>
        <w:tc>
          <w:tcPr>
            <w:tcW w:w="517" w:type="dxa"/>
            <w:tcBorders>
              <w:top w:val="nil"/>
              <w:left w:val="nil"/>
              <w:bottom w:val="nil"/>
              <w:right w:val="nil"/>
            </w:tcBorders>
            <w:shd w:val="clear" w:color="auto" w:fill="auto"/>
            <w:noWrap/>
            <w:vAlign w:val="bottom"/>
            <w:hideMark/>
          </w:tcPr>
          <w:p w14:paraId="139B980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w:t>
            </w:r>
          </w:p>
        </w:tc>
        <w:tc>
          <w:tcPr>
            <w:tcW w:w="803" w:type="dxa"/>
            <w:tcBorders>
              <w:top w:val="nil"/>
              <w:left w:val="nil"/>
              <w:bottom w:val="nil"/>
              <w:right w:val="nil"/>
            </w:tcBorders>
            <w:shd w:val="clear" w:color="auto" w:fill="auto"/>
            <w:noWrap/>
            <w:vAlign w:val="bottom"/>
            <w:hideMark/>
          </w:tcPr>
          <w:p w14:paraId="5324D82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-16,2</w:t>
            </w:r>
          </w:p>
        </w:tc>
      </w:tr>
      <w:tr w:rsidR="00711D6B" w:rsidRPr="00711D6B" w14:paraId="4CAFAF1F" w14:textId="77777777" w:rsidTr="00711D6B">
        <w:trPr>
          <w:trHeight w:val="240"/>
        </w:trPr>
        <w:tc>
          <w:tcPr>
            <w:tcW w:w="2980" w:type="dxa"/>
            <w:tcBorders>
              <w:top w:val="nil"/>
              <w:left w:val="nil"/>
              <w:bottom w:val="nil"/>
              <w:right w:val="nil"/>
            </w:tcBorders>
            <w:shd w:val="clear" w:color="auto" w:fill="auto"/>
            <w:noWrap/>
            <w:vAlign w:val="bottom"/>
            <w:hideMark/>
          </w:tcPr>
          <w:p w14:paraId="389828C6"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Servizi</w:t>
            </w:r>
          </w:p>
        </w:tc>
        <w:tc>
          <w:tcPr>
            <w:tcW w:w="758" w:type="dxa"/>
            <w:tcBorders>
              <w:top w:val="nil"/>
              <w:left w:val="nil"/>
              <w:bottom w:val="nil"/>
              <w:right w:val="nil"/>
            </w:tcBorders>
            <w:shd w:val="clear" w:color="auto" w:fill="auto"/>
            <w:noWrap/>
            <w:vAlign w:val="bottom"/>
            <w:hideMark/>
          </w:tcPr>
          <w:p w14:paraId="40610A2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4,8</w:t>
            </w:r>
          </w:p>
        </w:tc>
        <w:tc>
          <w:tcPr>
            <w:tcW w:w="562" w:type="dxa"/>
            <w:tcBorders>
              <w:top w:val="nil"/>
              <w:left w:val="nil"/>
              <w:bottom w:val="nil"/>
              <w:right w:val="nil"/>
            </w:tcBorders>
            <w:shd w:val="clear" w:color="auto" w:fill="auto"/>
            <w:noWrap/>
            <w:vAlign w:val="bottom"/>
            <w:hideMark/>
          </w:tcPr>
          <w:p w14:paraId="65D01672"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1,0</w:t>
            </w:r>
          </w:p>
        </w:tc>
        <w:tc>
          <w:tcPr>
            <w:tcW w:w="562" w:type="dxa"/>
            <w:tcBorders>
              <w:top w:val="nil"/>
              <w:left w:val="nil"/>
              <w:bottom w:val="nil"/>
              <w:right w:val="nil"/>
            </w:tcBorders>
            <w:shd w:val="clear" w:color="auto" w:fill="auto"/>
            <w:noWrap/>
            <w:vAlign w:val="bottom"/>
            <w:hideMark/>
          </w:tcPr>
          <w:p w14:paraId="7AF9F2CB"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1,0</w:t>
            </w:r>
          </w:p>
        </w:tc>
        <w:tc>
          <w:tcPr>
            <w:tcW w:w="758" w:type="dxa"/>
            <w:tcBorders>
              <w:top w:val="nil"/>
              <w:left w:val="nil"/>
              <w:bottom w:val="nil"/>
              <w:right w:val="nil"/>
            </w:tcBorders>
            <w:shd w:val="clear" w:color="auto" w:fill="auto"/>
            <w:noWrap/>
            <w:vAlign w:val="bottom"/>
            <w:hideMark/>
          </w:tcPr>
          <w:p w14:paraId="61E45EB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5,8</w:t>
            </w:r>
          </w:p>
        </w:tc>
        <w:tc>
          <w:tcPr>
            <w:tcW w:w="120" w:type="dxa"/>
            <w:tcBorders>
              <w:top w:val="nil"/>
              <w:left w:val="nil"/>
              <w:bottom w:val="nil"/>
              <w:right w:val="nil"/>
            </w:tcBorders>
            <w:shd w:val="clear" w:color="auto" w:fill="auto"/>
            <w:noWrap/>
            <w:vAlign w:val="bottom"/>
            <w:hideMark/>
          </w:tcPr>
          <w:p w14:paraId="11126DD2"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0B0BD4E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-3,0</w:t>
            </w:r>
          </w:p>
        </w:tc>
        <w:tc>
          <w:tcPr>
            <w:tcW w:w="517" w:type="dxa"/>
            <w:tcBorders>
              <w:top w:val="nil"/>
              <w:left w:val="nil"/>
              <w:bottom w:val="nil"/>
              <w:right w:val="nil"/>
            </w:tcBorders>
            <w:shd w:val="clear" w:color="auto" w:fill="auto"/>
            <w:noWrap/>
            <w:vAlign w:val="bottom"/>
            <w:hideMark/>
          </w:tcPr>
          <w:p w14:paraId="5FF2691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0,6</w:t>
            </w:r>
          </w:p>
        </w:tc>
        <w:tc>
          <w:tcPr>
            <w:tcW w:w="517" w:type="dxa"/>
            <w:tcBorders>
              <w:top w:val="nil"/>
              <w:left w:val="nil"/>
              <w:bottom w:val="nil"/>
              <w:right w:val="nil"/>
            </w:tcBorders>
            <w:shd w:val="clear" w:color="auto" w:fill="auto"/>
            <w:noWrap/>
            <w:vAlign w:val="bottom"/>
            <w:hideMark/>
          </w:tcPr>
          <w:p w14:paraId="71B5AD4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0,3</w:t>
            </w:r>
          </w:p>
        </w:tc>
        <w:tc>
          <w:tcPr>
            <w:tcW w:w="803" w:type="dxa"/>
            <w:tcBorders>
              <w:top w:val="nil"/>
              <w:left w:val="nil"/>
              <w:bottom w:val="nil"/>
              <w:right w:val="nil"/>
            </w:tcBorders>
            <w:shd w:val="clear" w:color="auto" w:fill="auto"/>
            <w:noWrap/>
            <w:vAlign w:val="bottom"/>
            <w:hideMark/>
          </w:tcPr>
          <w:p w14:paraId="61C48F0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-2,7</w:t>
            </w:r>
          </w:p>
        </w:tc>
      </w:tr>
      <w:tr w:rsidR="00711D6B" w:rsidRPr="00711D6B" w14:paraId="3D842D48" w14:textId="77777777" w:rsidTr="00711D6B">
        <w:trPr>
          <w:trHeight w:val="240"/>
        </w:trPr>
        <w:tc>
          <w:tcPr>
            <w:tcW w:w="2980" w:type="dxa"/>
            <w:tcBorders>
              <w:top w:val="nil"/>
              <w:left w:val="nil"/>
              <w:bottom w:val="nil"/>
              <w:right w:val="nil"/>
            </w:tcBorders>
            <w:shd w:val="clear" w:color="auto" w:fill="auto"/>
            <w:noWrap/>
            <w:vAlign w:val="bottom"/>
            <w:hideMark/>
          </w:tcPr>
          <w:p w14:paraId="0ADE1F37"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Totale economia</w:t>
            </w:r>
          </w:p>
        </w:tc>
        <w:tc>
          <w:tcPr>
            <w:tcW w:w="758" w:type="dxa"/>
            <w:tcBorders>
              <w:top w:val="nil"/>
              <w:left w:val="nil"/>
              <w:bottom w:val="nil"/>
              <w:right w:val="nil"/>
            </w:tcBorders>
            <w:shd w:val="clear" w:color="auto" w:fill="auto"/>
            <w:noWrap/>
            <w:vAlign w:val="bottom"/>
            <w:hideMark/>
          </w:tcPr>
          <w:p w14:paraId="06604A7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w:t>
            </w:r>
          </w:p>
        </w:tc>
        <w:tc>
          <w:tcPr>
            <w:tcW w:w="562" w:type="dxa"/>
            <w:tcBorders>
              <w:top w:val="nil"/>
              <w:left w:val="nil"/>
              <w:bottom w:val="nil"/>
              <w:right w:val="nil"/>
            </w:tcBorders>
            <w:shd w:val="clear" w:color="auto" w:fill="auto"/>
            <w:noWrap/>
            <w:vAlign w:val="bottom"/>
            <w:hideMark/>
          </w:tcPr>
          <w:p w14:paraId="3716582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0,6</w:t>
            </w:r>
          </w:p>
        </w:tc>
        <w:tc>
          <w:tcPr>
            <w:tcW w:w="562" w:type="dxa"/>
            <w:tcBorders>
              <w:top w:val="nil"/>
              <w:left w:val="nil"/>
              <w:bottom w:val="nil"/>
              <w:right w:val="nil"/>
            </w:tcBorders>
            <w:shd w:val="clear" w:color="auto" w:fill="auto"/>
            <w:noWrap/>
            <w:vAlign w:val="bottom"/>
            <w:hideMark/>
          </w:tcPr>
          <w:p w14:paraId="6F40B997"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1,4</w:t>
            </w:r>
          </w:p>
        </w:tc>
        <w:tc>
          <w:tcPr>
            <w:tcW w:w="758" w:type="dxa"/>
            <w:tcBorders>
              <w:top w:val="nil"/>
              <w:left w:val="nil"/>
              <w:bottom w:val="nil"/>
              <w:right w:val="nil"/>
            </w:tcBorders>
            <w:shd w:val="clear" w:color="auto" w:fill="auto"/>
            <w:noWrap/>
            <w:vAlign w:val="bottom"/>
            <w:hideMark/>
          </w:tcPr>
          <w:p w14:paraId="211CC58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2,4</w:t>
            </w:r>
          </w:p>
        </w:tc>
        <w:tc>
          <w:tcPr>
            <w:tcW w:w="120" w:type="dxa"/>
            <w:tcBorders>
              <w:top w:val="nil"/>
              <w:left w:val="nil"/>
              <w:bottom w:val="nil"/>
              <w:right w:val="nil"/>
            </w:tcBorders>
            <w:shd w:val="clear" w:color="auto" w:fill="auto"/>
            <w:noWrap/>
            <w:vAlign w:val="bottom"/>
            <w:hideMark/>
          </w:tcPr>
          <w:p w14:paraId="67D18BDA"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6CEF078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-6,8</w:t>
            </w:r>
          </w:p>
        </w:tc>
        <w:tc>
          <w:tcPr>
            <w:tcW w:w="517" w:type="dxa"/>
            <w:tcBorders>
              <w:top w:val="nil"/>
              <w:left w:val="nil"/>
              <w:bottom w:val="nil"/>
              <w:right w:val="nil"/>
            </w:tcBorders>
            <w:shd w:val="clear" w:color="auto" w:fill="auto"/>
            <w:noWrap/>
            <w:vAlign w:val="bottom"/>
            <w:hideMark/>
          </w:tcPr>
          <w:p w14:paraId="2901B8D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0,1</w:t>
            </w:r>
          </w:p>
        </w:tc>
        <w:tc>
          <w:tcPr>
            <w:tcW w:w="517" w:type="dxa"/>
            <w:tcBorders>
              <w:top w:val="nil"/>
              <w:left w:val="nil"/>
              <w:bottom w:val="nil"/>
              <w:right w:val="nil"/>
            </w:tcBorders>
            <w:shd w:val="clear" w:color="auto" w:fill="auto"/>
            <w:noWrap/>
            <w:vAlign w:val="bottom"/>
            <w:hideMark/>
          </w:tcPr>
          <w:p w14:paraId="421DCDE0"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0,5</w:t>
            </w:r>
          </w:p>
        </w:tc>
        <w:tc>
          <w:tcPr>
            <w:tcW w:w="803" w:type="dxa"/>
            <w:tcBorders>
              <w:top w:val="nil"/>
              <w:left w:val="nil"/>
              <w:bottom w:val="nil"/>
              <w:right w:val="nil"/>
            </w:tcBorders>
            <w:shd w:val="clear" w:color="auto" w:fill="auto"/>
            <w:noWrap/>
            <w:vAlign w:val="bottom"/>
            <w:hideMark/>
          </w:tcPr>
          <w:p w14:paraId="0C6FF12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-6,3</w:t>
            </w:r>
          </w:p>
        </w:tc>
      </w:tr>
      <w:tr w:rsidR="00711D6B" w:rsidRPr="00711D6B" w14:paraId="11914B71" w14:textId="77777777" w:rsidTr="00711D6B">
        <w:trPr>
          <w:trHeight w:val="360"/>
        </w:trPr>
        <w:tc>
          <w:tcPr>
            <w:tcW w:w="2980" w:type="dxa"/>
            <w:tcBorders>
              <w:top w:val="nil"/>
              <w:left w:val="nil"/>
              <w:bottom w:val="nil"/>
              <w:right w:val="nil"/>
            </w:tcBorders>
            <w:shd w:val="clear" w:color="auto" w:fill="auto"/>
            <w:noWrap/>
            <w:vAlign w:val="bottom"/>
            <w:hideMark/>
          </w:tcPr>
          <w:p w14:paraId="12C9E625" w14:textId="77777777" w:rsidR="00711D6B" w:rsidRPr="00711D6B" w:rsidRDefault="00711D6B" w:rsidP="00711D6B">
            <w:pPr>
              <w:spacing w:line="240" w:lineRule="auto"/>
              <w:ind w:firstLine="0"/>
              <w:jc w:val="right"/>
              <w:rPr>
                <w:rFonts w:eastAsia="Times New Roman"/>
                <w:b/>
                <w:bCs/>
                <w:sz w:val="18"/>
                <w:szCs w:val="18"/>
                <w:lang w:eastAsia="it-IT"/>
              </w:rPr>
            </w:pPr>
          </w:p>
        </w:tc>
        <w:tc>
          <w:tcPr>
            <w:tcW w:w="5400" w:type="dxa"/>
            <w:gridSpan w:val="9"/>
            <w:tcBorders>
              <w:top w:val="nil"/>
              <w:left w:val="nil"/>
              <w:bottom w:val="nil"/>
              <w:right w:val="nil"/>
            </w:tcBorders>
            <w:shd w:val="clear" w:color="auto" w:fill="auto"/>
            <w:noWrap/>
            <w:vAlign w:val="center"/>
            <w:hideMark/>
          </w:tcPr>
          <w:p w14:paraId="668EDBC0" w14:textId="77777777" w:rsidR="00711D6B" w:rsidRPr="00711D6B" w:rsidRDefault="00711D6B" w:rsidP="00711D6B">
            <w:pPr>
              <w:spacing w:line="240" w:lineRule="auto"/>
              <w:ind w:firstLine="0"/>
              <w:jc w:val="center"/>
              <w:rPr>
                <w:rFonts w:eastAsia="Times New Roman"/>
                <w:sz w:val="18"/>
                <w:szCs w:val="18"/>
                <w:lang w:eastAsia="it-IT"/>
              </w:rPr>
            </w:pPr>
            <w:r w:rsidRPr="00711D6B">
              <w:rPr>
                <w:rFonts w:eastAsia="Times New Roman"/>
                <w:sz w:val="18"/>
                <w:szCs w:val="18"/>
                <w:lang w:eastAsia="it-IT"/>
              </w:rPr>
              <w:t>Italia</w:t>
            </w:r>
          </w:p>
        </w:tc>
      </w:tr>
      <w:tr w:rsidR="00711D6B" w:rsidRPr="00711D6B" w14:paraId="66CA996A" w14:textId="77777777" w:rsidTr="00711D6B">
        <w:trPr>
          <w:trHeight w:val="240"/>
        </w:trPr>
        <w:tc>
          <w:tcPr>
            <w:tcW w:w="2980" w:type="dxa"/>
            <w:tcBorders>
              <w:top w:val="nil"/>
              <w:left w:val="nil"/>
              <w:bottom w:val="nil"/>
              <w:right w:val="nil"/>
            </w:tcBorders>
            <w:shd w:val="clear" w:color="auto" w:fill="auto"/>
            <w:noWrap/>
            <w:vAlign w:val="bottom"/>
            <w:hideMark/>
          </w:tcPr>
          <w:p w14:paraId="0E07D6BD"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Agricoltura, silvicoltura e pesca</w:t>
            </w:r>
          </w:p>
        </w:tc>
        <w:tc>
          <w:tcPr>
            <w:tcW w:w="758" w:type="dxa"/>
            <w:tcBorders>
              <w:top w:val="nil"/>
              <w:left w:val="nil"/>
              <w:bottom w:val="nil"/>
              <w:right w:val="nil"/>
            </w:tcBorders>
            <w:shd w:val="clear" w:color="auto" w:fill="auto"/>
            <w:noWrap/>
            <w:vAlign w:val="bottom"/>
            <w:hideMark/>
          </w:tcPr>
          <w:p w14:paraId="5DC5DC56"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3,0</w:t>
            </w:r>
          </w:p>
        </w:tc>
        <w:tc>
          <w:tcPr>
            <w:tcW w:w="562" w:type="dxa"/>
            <w:tcBorders>
              <w:top w:val="nil"/>
              <w:left w:val="nil"/>
              <w:bottom w:val="nil"/>
              <w:right w:val="nil"/>
            </w:tcBorders>
            <w:shd w:val="clear" w:color="auto" w:fill="auto"/>
            <w:noWrap/>
            <w:vAlign w:val="bottom"/>
            <w:hideMark/>
          </w:tcPr>
          <w:p w14:paraId="0AA2BA9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-6,7</w:t>
            </w:r>
          </w:p>
        </w:tc>
        <w:tc>
          <w:tcPr>
            <w:tcW w:w="562" w:type="dxa"/>
            <w:tcBorders>
              <w:top w:val="nil"/>
              <w:left w:val="nil"/>
              <w:bottom w:val="nil"/>
              <w:right w:val="nil"/>
            </w:tcBorders>
            <w:shd w:val="clear" w:color="auto" w:fill="auto"/>
            <w:noWrap/>
            <w:vAlign w:val="bottom"/>
            <w:hideMark/>
          </w:tcPr>
          <w:p w14:paraId="1FDDFE0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5,6</w:t>
            </w:r>
          </w:p>
        </w:tc>
        <w:tc>
          <w:tcPr>
            <w:tcW w:w="758" w:type="dxa"/>
            <w:tcBorders>
              <w:top w:val="nil"/>
              <w:left w:val="nil"/>
              <w:bottom w:val="nil"/>
              <w:right w:val="nil"/>
            </w:tcBorders>
            <w:shd w:val="clear" w:color="auto" w:fill="auto"/>
            <w:noWrap/>
            <w:vAlign w:val="bottom"/>
            <w:hideMark/>
          </w:tcPr>
          <w:p w14:paraId="226799C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8,7</w:t>
            </w:r>
          </w:p>
        </w:tc>
        <w:tc>
          <w:tcPr>
            <w:tcW w:w="120" w:type="dxa"/>
            <w:tcBorders>
              <w:top w:val="nil"/>
              <w:left w:val="nil"/>
              <w:bottom w:val="nil"/>
              <w:right w:val="nil"/>
            </w:tcBorders>
            <w:shd w:val="clear" w:color="auto" w:fill="auto"/>
            <w:noWrap/>
            <w:vAlign w:val="bottom"/>
            <w:hideMark/>
          </w:tcPr>
          <w:p w14:paraId="7B834074"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754CA82F"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-1,8</w:t>
            </w:r>
          </w:p>
        </w:tc>
        <w:tc>
          <w:tcPr>
            <w:tcW w:w="517" w:type="dxa"/>
            <w:tcBorders>
              <w:top w:val="nil"/>
              <w:left w:val="nil"/>
              <w:bottom w:val="nil"/>
              <w:right w:val="nil"/>
            </w:tcBorders>
            <w:shd w:val="clear" w:color="auto" w:fill="auto"/>
            <w:noWrap/>
            <w:vAlign w:val="bottom"/>
            <w:hideMark/>
          </w:tcPr>
          <w:p w14:paraId="18DD11A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-2,3</w:t>
            </w:r>
          </w:p>
        </w:tc>
        <w:tc>
          <w:tcPr>
            <w:tcW w:w="517" w:type="dxa"/>
            <w:tcBorders>
              <w:top w:val="nil"/>
              <w:left w:val="nil"/>
              <w:bottom w:val="nil"/>
              <w:right w:val="nil"/>
            </w:tcBorders>
            <w:shd w:val="clear" w:color="auto" w:fill="auto"/>
            <w:noWrap/>
            <w:vAlign w:val="bottom"/>
            <w:hideMark/>
          </w:tcPr>
          <w:p w14:paraId="73FA1F62"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3,8</w:t>
            </w:r>
          </w:p>
        </w:tc>
        <w:tc>
          <w:tcPr>
            <w:tcW w:w="803" w:type="dxa"/>
            <w:tcBorders>
              <w:top w:val="nil"/>
              <w:left w:val="nil"/>
              <w:bottom w:val="nil"/>
              <w:right w:val="nil"/>
            </w:tcBorders>
            <w:shd w:val="clear" w:color="auto" w:fill="auto"/>
            <w:noWrap/>
            <w:vAlign w:val="bottom"/>
            <w:hideMark/>
          </w:tcPr>
          <w:p w14:paraId="5D92E0E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1,9</w:t>
            </w:r>
          </w:p>
        </w:tc>
      </w:tr>
      <w:tr w:rsidR="00711D6B" w:rsidRPr="00711D6B" w14:paraId="3C1F006C" w14:textId="77777777" w:rsidTr="00711D6B">
        <w:trPr>
          <w:trHeight w:val="240"/>
        </w:trPr>
        <w:tc>
          <w:tcPr>
            <w:tcW w:w="2980" w:type="dxa"/>
            <w:tcBorders>
              <w:top w:val="nil"/>
              <w:left w:val="nil"/>
              <w:bottom w:val="nil"/>
              <w:right w:val="nil"/>
            </w:tcBorders>
            <w:shd w:val="clear" w:color="auto" w:fill="auto"/>
            <w:noWrap/>
            <w:vAlign w:val="bottom"/>
            <w:hideMark/>
          </w:tcPr>
          <w:p w14:paraId="056C6AC0"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Industria</w:t>
            </w:r>
          </w:p>
        </w:tc>
        <w:tc>
          <w:tcPr>
            <w:tcW w:w="758" w:type="dxa"/>
            <w:tcBorders>
              <w:top w:val="nil"/>
              <w:left w:val="nil"/>
              <w:bottom w:val="nil"/>
              <w:right w:val="nil"/>
            </w:tcBorders>
            <w:shd w:val="clear" w:color="auto" w:fill="auto"/>
            <w:noWrap/>
            <w:vAlign w:val="bottom"/>
            <w:hideMark/>
          </w:tcPr>
          <w:p w14:paraId="2B48092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-10,9</w:t>
            </w:r>
          </w:p>
        </w:tc>
        <w:tc>
          <w:tcPr>
            <w:tcW w:w="562" w:type="dxa"/>
            <w:tcBorders>
              <w:top w:val="nil"/>
              <w:left w:val="nil"/>
              <w:bottom w:val="nil"/>
              <w:right w:val="nil"/>
            </w:tcBorders>
            <w:shd w:val="clear" w:color="auto" w:fill="auto"/>
            <w:noWrap/>
            <w:vAlign w:val="bottom"/>
            <w:hideMark/>
          </w:tcPr>
          <w:p w14:paraId="059459B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-0,3</w:t>
            </w:r>
          </w:p>
        </w:tc>
        <w:tc>
          <w:tcPr>
            <w:tcW w:w="562" w:type="dxa"/>
            <w:tcBorders>
              <w:top w:val="nil"/>
              <w:left w:val="nil"/>
              <w:bottom w:val="nil"/>
              <w:right w:val="nil"/>
            </w:tcBorders>
            <w:shd w:val="clear" w:color="auto" w:fill="auto"/>
            <w:noWrap/>
            <w:vAlign w:val="bottom"/>
            <w:hideMark/>
          </w:tcPr>
          <w:p w14:paraId="27418F1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2,2</w:t>
            </w:r>
          </w:p>
        </w:tc>
        <w:tc>
          <w:tcPr>
            <w:tcW w:w="758" w:type="dxa"/>
            <w:tcBorders>
              <w:top w:val="nil"/>
              <w:left w:val="nil"/>
              <w:bottom w:val="nil"/>
              <w:right w:val="nil"/>
            </w:tcBorders>
            <w:shd w:val="clear" w:color="auto" w:fill="auto"/>
            <w:noWrap/>
            <w:vAlign w:val="bottom"/>
            <w:hideMark/>
          </w:tcPr>
          <w:p w14:paraId="191AB973"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-8,9</w:t>
            </w:r>
          </w:p>
        </w:tc>
        <w:tc>
          <w:tcPr>
            <w:tcW w:w="120" w:type="dxa"/>
            <w:tcBorders>
              <w:top w:val="nil"/>
              <w:left w:val="nil"/>
              <w:bottom w:val="nil"/>
              <w:right w:val="nil"/>
            </w:tcBorders>
            <w:shd w:val="clear" w:color="auto" w:fill="auto"/>
            <w:noWrap/>
            <w:vAlign w:val="bottom"/>
            <w:hideMark/>
          </w:tcPr>
          <w:p w14:paraId="314939AF"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6136BE4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-19,9</w:t>
            </w:r>
          </w:p>
        </w:tc>
        <w:tc>
          <w:tcPr>
            <w:tcW w:w="517" w:type="dxa"/>
            <w:tcBorders>
              <w:top w:val="nil"/>
              <w:left w:val="nil"/>
              <w:bottom w:val="nil"/>
              <w:right w:val="nil"/>
            </w:tcBorders>
            <w:shd w:val="clear" w:color="auto" w:fill="auto"/>
            <w:noWrap/>
            <w:vAlign w:val="bottom"/>
            <w:hideMark/>
          </w:tcPr>
          <w:p w14:paraId="0C2F4DA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-1,6</w:t>
            </w:r>
          </w:p>
        </w:tc>
        <w:tc>
          <w:tcPr>
            <w:tcW w:w="517" w:type="dxa"/>
            <w:tcBorders>
              <w:top w:val="nil"/>
              <w:left w:val="nil"/>
              <w:bottom w:val="nil"/>
              <w:right w:val="nil"/>
            </w:tcBorders>
            <w:shd w:val="clear" w:color="auto" w:fill="auto"/>
            <w:noWrap/>
            <w:vAlign w:val="bottom"/>
            <w:hideMark/>
          </w:tcPr>
          <w:p w14:paraId="0DC252DD"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0,9</w:t>
            </w:r>
          </w:p>
        </w:tc>
        <w:tc>
          <w:tcPr>
            <w:tcW w:w="803" w:type="dxa"/>
            <w:tcBorders>
              <w:top w:val="nil"/>
              <w:left w:val="nil"/>
              <w:bottom w:val="nil"/>
              <w:right w:val="nil"/>
            </w:tcBorders>
            <w:shd w:val="clear" w:color="auto" w:fill="auto"/>
            <w:noWrap/>
            <w:vAlign w:val="bottom"/>
            <w:hideMark/>
          </w:tcPr>
          <w:p w14:paraId="72F1AA4B"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-19,2</w:t>
            </w:r>
          </w:p>
        </w:tc>
      </w:tr>
      <w:tr w:rsidR="00711D6B" w:rsidRPr="00711D6B" w14:paraId="7C90BC13" w14:textId="77777777" w:rsidTr="00711D6B">
        <w:trPr>
          <w:trHeight w:val="240"/>
        </w:trPr>
        <w:tc>
          <w:tcPr>
            <w:tcW w:w="2980" w:type="dxa"/>
            <w:tcBorders>
              <w:top w:val="nil"/>
              <w:left w:val="nil"/>
              <w:bottom w:val="nil"/>
              <w:right w:val="nil"/>
            </w:tcBorders>
            <w:shd w:val="clear" w:color="auto" w:fill="auto"/>
            <w:noWrap/>
            <w:vAlign w:val="bottom"/>
            <w:hideMark/>
          </w:tcPr>
          <w:p w14:paraId="0C600EC5"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Servizi</w:t>
            </w:r>
          </w:p>
        </w:tc>
        <w:tc>
          <w:tcPr>
            <w:tcW w:w="758" w:type="dxa"/>
            <w:tcBorders>
              <w:top w:val="nil"/>
              <w:left w:val="nil"/>
              <w:bottom w:val="nil"/>
              <w:right w:val="nil"/>
            </w:tcBorders>
            <w:shd w:val="clear" w:color="auto" w:fill="auto"/>
            <w:noWrap/>
            <w:vAlign w:val="bottom"/>
            <w:hideMark/>
          </w:tcPr>
          <w:p w14:paraId="5C2365B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4,1</w:t>
            </w:r>
          </w:p>
        </w:tc>
        <w:tc>
          <w:tcPr>
            <w:tcW w:w="562" w:type="dxa"/>
            <w:tcBorders>
              <w:top w:val="nil"/>
              <w:left w:val="nil"/>
              <w:bottom w:val="nil"/>
              <w:right w:val="nil"/>
            </w:tcBorders>
            <w:shd w:val="clear" w:color="auto" w:fill="auto"/>
            <w:noWrap/>
            <w:vAlign w:val="bottom"/>
            <w:hideMark/>
          </w:tcPr>
          <w:p w14:paraId="5503237B"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0,7</w:t>
            </w:r>
          </w:p>
        </w:tc>
        <w:tc>
          <w:tcPr>
            <w:tcW w:w="562" w:type="dxa"/>
            <w:tcBorders>
              <w:top w:val="nil"/>
              <w:left w:val="nil"/>
              <w:bottom w:val="nil"/>
              <w:right w:val="nil"/>
            </w:tcBorders>
            <w:shd w:val="clear" w:color="auto" w:fill="auto"/>
            <w:noWrap/>
            <w:vAlign w:val="bottom"/>
            <w:hideMark/>
          </w:tcPr>
          <w:p w14:paraId="7475106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1,1</w:t>
            </w:r>
          </w:p>
        </w:tc>
        <w:tc>
          <w:tcPr>
            <w:tcW w:w="758" w:type="dxa"/>
            <w:tcBorders>
              <w:top w:val="nil"/>
              <w:left w:val="nil"/>
              <w:bottom w:val="nil"/>
              <w:right w:val="nil"/>
            </w:tcBorders>
            <w:shd w:val="clear" w:color="auto" w:fill="auto"/>
            <w:noWrap/>
            <w:vAlign w:val="bottom"/>
            <w:hideMark/>
          </w:tcPr>
          <w:p w14:paraId="4A024C41"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5,2</w:t>
            </w:r>
          </w:p>
        </w:tc>
        <w:tc>
          <w:tcPr>
            <w:tcW w:w="120" w:type="dxa"/>
            <w:tcBorders>
              <w:top w:val="nil"/>
              <w:left w:val="nil"/>
              <w:bottom w:val="nil"/>
              <w:right w:val="nil"/>
            </w:tcBorders>
            <w:shd w:val="clear" w:color="auto" w:fill="auto"/>
            <w:noWrap/>
            <w:vAlign w:val="bottom"/>
            <w:hideMark/>
          </w:tcPr>
          <w:p w14:paraId="55342C8F" w14:textId="77777777" w:rsidR="00711D6B" w:rsidRPr="00711D6B" w:rsidRDefault="00711D6B" w:rsidP="00711D6B">
            <w:pPr>
              <w:spacing w:line="240" w:lineRule="auto"/>
              <w:ind w:firstLine="0"/>
              <w:jc w:val="left"/>
              <w:rPr>
                <w:rFonts w:eastAsia="Times New Roman"/>
                <w:sz w:val="18"/>
                <w:szCs w:val="18"/>
                <w:lang w:eastAsia="it-IT"/>
              </w:rPr>
            </w:pPr>
          </w:p>
        </w:tc>
        <w:tc>
          <w:tcPr>
            <w:tcW w:w="803" w:type="dxa"/>
            <w:tcBorders>
              <w:top w:val="nil"/>
              <w:left w:val="nil"/>
              <w:bottom w:val="nil"/>
              <w:right w:val="nil"/>
            </w:tcBorders>
            <w:shd w:val="clear" w:color="auto" w:fill="auto"/>
            <w:noWrap/>
            <w:vAlign w:val="bottom"/>
            <w:hideMark/>
          </w:tcPr>
          <w:p w14:paraId="4D9E46B6"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-4,0</w:t>
            </w:r>
          </w:p>
        </w:tc>
        <w:tc>
          <w:tcPr>
            <w:tcW w:w="517" w:type="dxa"/>
            <w:tcBorders>
              <w:top w:val="nil"/>
              <w:left w:val="nil"/>
              <w:bottom w:val="nil"/>
              <w:right w:val="nil"/>
            </w:tcBorders>
            <w:shd w:val="clear" w:color="auto" w:fill="auto"/>
            <w:noWrap/>
            <w:vAlign w:val="bottom"/>
            <w:hideMark/>
          </w:tcPr>
          <w:p w14:paraId="4C0B8903"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0,3</w:t>
            </w:r>
          </w:p>
        </w:tc>
        <w:tc>
          <w:tcPr>
            <w:tcW w:w="517" w:type="dxa"/>
            <w:tcBorders>
              <w:top w:val="nil"/>
              <w:left w:val="nil"/>
              <w:bottom w:val="nil"/>
              <w:right w:val="nil"/>
            </w:tcBorders>
            <w:shd w:val="clear" w:color="auto" w:fill="auto"/>
            <w:noWrap/>
            <w:vAlign w:val="bottom"/>
            <w:hideMark/>
          </w:tcPr>
          <w:p w14:paraId="71940A35"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0,4</w:t>
            </w:r>
          </w:p>
        </w:tc>
        <w:tc>
          <w:tcPr>
            <w:tcW w:w="803" w:type="dxa"/>
            <w:tcBorders>
              <w:top w:val="nil"/>
              <w:left w:val="nil"/>
              <w:bottom w:val="nil"/>
              <w:right w:val="nil"/>
            </w:tcBorders>
            <w:shd w:val="clear" w:color="auto" w:fill="auto"/>
            <w:noWrap/>
            <w:vAlign w:val="bottom"/>
            <w:hideMark/>
          </w:tcPr>
          <w:p w14:paraId="5758967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-3,6</w:t>
            </w:r>
          </w:p>
        </w:tc>
      </w:tr>
      <w:tr w:rsidR="00711D6B" w:rsidRPr="00711D6B" w14:paraId="750D2376" w14:textId="77777777" w:rsidTr="00711D6B">
        <w:trPr>
          <w:trHeight w:val="240"/>
        </w:trPr>
        <w:tc>
          <w:tcPr>
            <w:tcW w:w="2980" w:type="dxa"/>
            <w:tcBorders>
              <w:top w:val="nil"/>
              <w:left w:val="nil"/>
              <w:bottom w:val="single" w:sz="4" w:space="0" w:color="auto"/>
              <w:right w:val="nil"/>
            </w:tcBorders>
            <w:shd w:val="clear" w:color="auto" w:fill="auto"/>
            <w:noWrap/>
            <w:vAlign w:val="bottom"/>
            <w:hideMark/>
          </w:tcPr>
          <w:p w14:paraId="578C203C"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Totale economia</w:t>
            </w:r>
          </w:p>
        </w:tc>
        <w:tc>
          <w:tcPr>
            <w:tcW w:w="758" w:type="dxa"/>
            <w:tcBorders>
              <w:top w:val="nil"/>
              <w:left w:val="nil"/>
              <w:bottom w:val="single" w:sz="4" w:space="0" w:color="auto"/>
              <w:right w:val="nil"/>
            </w:tcBorders>
            <w:shd w:val="clear" w:color="auto" w:fill="auto"/>
            <w:noWrap/>
            <w:vAlign w:val="bottom"/>
            <w:hideMark/>
          </w:tcPr>
          <w:p w14:paraId="35BD770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0,1</w:t>
            </w:r>
          </w:p>
        </w:tc>
        <w:tc>
          <w:tcPr>
            <w:tcW w:w="562" w:type="dxa"/>
            <w:tcBorders>
              <w:top w:val="nil"/>
              <w:left w:val="nil"/>
              <w:bottom w:val="single" w:sz="4" w:space="0" w:color="auto"/>
              <w:right w:val="nil"/>
            </w:tcBorders>
            <w:shd w:val="clear" w:color="auto" w:fill="auto"/>
            <w:noWrap/>
            <w:vAlign w:val="bottom"/>
            <w:hideMark/>
          </w:tcPr>
          <w:p w14:paraId="408C7AEC"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0,3</w:t>
            </w:r>
          </w:p>
        </w:tc>
        <w:tc>
          <w:tcPr>
            <w:tcW w:w="562" w:type="dxa"/>
            <w:tcBorders>
              <w:top w:val="nil"/>
              <w:left w:val="nil"/>
              <w:bottom w:val="single" w:sz="4" w:space="0" w:color="auto"/>
              <w:right w:val="nil"/>
            </w:tcBorders>
            <w:shd w:val="clear" w:color="auto" w:fill="auto"/>
            <w:noWrap/>
            <w:vAlign w:val="bottom"/>
            <w:hideMark/>
          </w:tcPr>
          <w:p w14:paraId="685483B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1,4</w:t>
            </w:r>
          </w:p>
        </w:tc>
        <w:tc>
          <w:tcPr>
            <w:tcW w:w="758" w:type="dxa"/>
            <w:tcBorders>
              <w:top w:val="nil"/>
              <w:left w:val="nil"/>
              <w:bottom w:val="single" w:sz="4" w:space="0" w:color="auto"/>
              <w:right w:val="nil"/>
            </w:tcBorders>
            <w:shd w:val="clear" w:color="auto" w:fill="auto"/>
            <w:noWrap/>
            <w:vAlign w:val="bottom"/>
            <w:hideMark/>
          </w:tcPr>
          <w:p w14:paraId="0D4E682A"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1,6</w:t>
            </w:r>
          </w:p>
        </w:tc>
        <w:tc>
          <w:tcPr>
            <w:tcW w:w="120" w:type="dxa"/>
            <w:tcBorders>
              <w:top w:val="nil"/>
              <w:left w:val="nil"/>
              <w:bottom w:val="single" w:sz="4" w:space="0" w:color="auto"/>
              <w:right w:val="nil"/>
            </w:tcBorders>
            <w:shd w:val="clear" w:color="auto" w:fill="auto"/>
            <w:noWrap/>
            <w:vAlign w:val="bottom"/>
            <w:hideMark/>
          </w:tcPr>
          <w:p w14:paraId="13FED4D3"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 </w:t>
            </w:r>
          </w:p>
        </w:tc>
        <w:tc>
          <w:tcPr>
            <w:tcW w:w="803" w:type="dxa"/>
            <w:tcBorders>
              <w:top w:val="nil"/>
              <w:left w:val="nil"/>
              <w:bottom w:val="single" w:sz="4" w:space="0" w:color="auto"/>
              <w:right w:val="nil"/>
            </w:tcBorders>
            <w:shd w:val="clear" w:color="auto" w:fill="auto"/>
            <w:noWrap/>
            <w:vAlign w:val="bottom"/>
            <w:hideMark/>
          </w:tcPr>
          <w:p w14:paraId="323753A8"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-8,1</w:t>
            </w:r>
          </w:p>
        </w:tc>
        <w:tc>
          <w:tcPr>
            <w:tcW w:w="517" w:type="dxa"/>
            <w:tcBorders>
              <w:top w:val="nil"/>
              <w:left w:val="nil"/>
              <w:bottom w:val="single" w:sz="4" w:space="0" w:color="auto"/>
              <w:right w:val="nil"/>
            </w:tcBorders>
            <w:shd w:val="clear" w:color="auto" w:fill="auto"/>
            <w:noWrap/>
            <w:vAlign w:val="bottom"/>
            <w:hideMark/>
          </w:tcPr>
          <w:p w14:paraId="0F9125E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-0,2</w:t>
            </w:r>
          </w:p>
        </w:tc>
        <w:tc>
          <w:tcPr>
            <w:tcW w:w="517" w:type="dxa"/>
            <w:tcBorders>
              <w:top w:val="nil"/>
              <w:left w:val="nil"/>
              <w:bottom w:val="single" w:sz="4" w:space="0" w:color="auto"/>
              <w:right w:val="nil"/>
            </w:tcBorders>
            <w:shd w:val="clear" w:color="auto" w:fill="auto"/>
            <w:noWrap/>
            <w:vAlign w:val="bottom"/>
            <w:hideMark/>
          </w:tcPr>
          <w:p w14:paraId="4E68E364"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0,6</w:t>
            </w:r>
          </w:p>
        </w:tc>
        <w:tc>
          <w:tcPr>
            <w:tcW w:w="803" w:type="dxa"/>
            <w:tcBorders>
              <w:top w:val="nil"/>
              <w:left w:val="nil"/>
              <w:bottom w:val="single" w:sz="4" w:space="0" w:color="auto"/>
              <w:right w:val="nil"/>
            </w:tcBorders>
            <w:shd w:val="clear" w:color="auto" w:fill="auto"/>
            <w:noWrap/>
            <w:vAlign w:val="bottom"/>
            <w:hideMark/>
          </w:tcPr>
          <w:p w14:paraId="28E85B8E" w14:textId="77777777" w:rsidR="00711D6B" w:rsidRPr="00711D6B" w:rsidRDefault="00711D6B" w:rsidP="00711D6B">
            <w:pPr>
              <w:spacing w:line="240" w:lineRule="auto"/>
              <w:ind w:firstLine="0"/>
              <w:jc w:val="right"/>
              <w:rPr>
                <w:rFonts w:eastAsia="Times New Roman"/>
                <w:sz w:val="18"/>
                <w:szCs w:val="18"/>
                <w:lang w:eastAsia="it-IT"/>
              </w:rPr>
            </w:pPr>
            <w:r w:rsidRPr="00711D6B">
              <w:rPr>
                <w:rFonts w:eastAsia="Times New Roman"/>
                <w:sz w:val="18"/>
                <w:szCs w:val="18"/>
                <w:lang w:eastAsia="it-IT"/>
              </w:rPr>
              <w:t>-7,6</w:t>
            </w:r>
          </w:p>
        </w:tc>
      </w:tr>
    </w:tbl>
    <w:p w14:paraId="14164DA5" w14:textId="77777777" w:rsidR="00711D6B" w:rsidRPr="00711D6B" w:rsidRDefault="00711D6B" w:rsidP="00711D6B">
      <w:pPr>
        <w:spacing w:line="240" w:lineRule="auto"/>
        <w:ind w:firstLine="0"/>
        <w:jc w:val="left"/>
        <w:rPr>
          <w:rFonts w:eastAsia="Times New Roman"/>
          <w:sz w:val="18"/>
          <w:szCs w:val="18"/>
          <w:lang w:eastAsia="it-IT"/>
        </w:rPr>
      </w:pPr>
      <w:r w:rsidRPr="00711D6B">
        <w:rPr>
          <w:rFonts w:eastAsia="Times New Roman"/>
          <w:sz w:val="18"/>
          <w:szCs w:val="18"/>
          <w:lang w:eastAsia="it-IT"/>
        </w:rPr>
        <w:t>(a) Valori concatenati, anno di riferimento 2010.</w:t>
      </w:r>
    </w:p>
    <w:p w14:paraId="36AD7C72" w14:textId="77777777" w:rsidR="00711D6B" w:rsidRPr="003862D9" w:rsidRDefault="00711D6B" w:rsidP="00711D6B">
      <w:pPr>
        <w:pStyle w:val="Figura"/>
        <w:rPr>
          <w:rFonts w:ascii="Times New Roman" w:hAnsi="Times New Roman"/>
          <w:i/>
        </w:rPr>
      </w:pPr>
    </w:p>
    <w:p w14:paraId="388C0286" w14:textId="77777777" w:rsidR="00711D6B" w:rsidRPr="003862D9" w:rsidRDefault="00711D6B" w:rsidP="00711D6B">
      <w:pPr>
        <w:pStyle w:val="Figura"/>
        <w:ind w:firstLine="0"/>
      </w:pPr>
      <w:r w:rsidRPr="003862D9">
        <w:rPr>
          <w:rFonts w:ascii="Times New Roman" w:hAnsi="Times New Roman"/>
          <w:i/>
        </w:rPr>
        <w:t>Fonte</w:t>
      </w:r>
      <w:r w:rsidRPr="003862D9">
        <w:rPr>
          <w:rFonts w:ascii="Times New Roman" w:hAnsi="Times New Roman"/>
        </w:rPr>
        <w:t>: Elaborazioni SVIMEZ su dati ISTAT e stime SVIMEZ.</w:t>
      </w:r>
    </w:p>
    <w:p w14:paraId="6E4991BD" w14:textId="77777777" w:rsidR="00711D6B" w:rsidRPr="003862D9" w:rsidRDefault="00711D6B" w:rsidP="00711D6B">
      <w:pPr>
        <w:pStyle w:val="Figura"/>
      </w:pPr>
    </w:p>
    <w:p w14:paraId="68C08FEF" w14:textId="5834CE0F" w:rsidR="00711D6B" w:rsidRPr="003862D9" w:rsidRDefault="00711D6B" w:rsidP="00711D6B">
      <w:r w:rsidRPr="003862D9">
        <w:t xml:space="preserve">Nella ripartenza, invece, la situazione appare capovolta, con il settore primario meridionale che fa registrare una performance di gran lunga superiore rispetto al Centro-Nord: tra il 2014 e il 2015 il Valore Aggiunto a prezzi correnti ha fatto registrare un incremento del 12%, rispetto al +1,5% del settore primario centro-settentrionale (passando da 12.208 milioni a 13.669 milioni di euro). Ciò fa sì che nell'intero periodo </w:t>
      </w:r>
      <w:r w:rsidRPr="003862D9">
        <w:lastRenderedPageBreak/>
        <w:t>2008-2015 l'agricoltura meridionale presenta tassi annui di crescita che sebbene siano modesti (1,5%)</w:t>
      </w:r>
      <w:r w:rsidR="006646B4">
        <w:t>,</w:t>
      </w:r>
      <w:r w:rsidRPr="003862D9">
        <w:t xml:space="preserve"> risultano comunque doppi rispetto al resto del Paese (+0,7%). Nell’analizzare l’andamento estremamente positivo mostrato dall’agricoltura meridionale nel 2015 vanno tenuti presenti alcuni aspetti congiunturali, che riguardano sia la produzione in termini quantitativi e la sua forte crescita in alcune regioni, sia la dinamica dei prezzi. </w:t>
      </w:r>
    </w:p>
    <w:p w14:paraId="2F3AA8F0" w14:textId="77777777" w:rsidR="00711D6B" w:rsidRDefault="00711D6B" w:rsidP="00711D6B">
      <w:pPr>
        <w:pStyle w:val="Figura"/>
      </w:pPr>
    </w:p>
    <w:p w14:paraId="1768EF4E" w14:textId="2245A268" w:rsidR="00711D6B" w:rsidRPr="003862D9" w:rsidRDefault="00711D6B" w:rsidP="00711D6B">
      <w:pPr>
        <w:pStyle w:val="Figura"/>
      </w:pPr>
      <w:r w:rsidRPr="003862D9">
        <w:t>TAB. 1.2. Valore Aggiunto di agricoltura, silvicoltura e pesca a prezzi correnti e a</w:t>
      </w:r>
      <w:r w:rsidR="00190809">
        <w:t xml:space="preserve"> </w:t>
      </w:r>
      <w:r w:rsidRPr="003862D9">
        <w:t>valori concatenati, distinto per circoscrizione (milioni di euro). Anni 2007-2015</w:t>
      </w:r>
    </w:p>
    <w:p w14:paraId="2FB14FB0" w14:textId="77777777" w:rsidR="00711D6B" w:rsidRPr="003862D9" w:rsidRDefault="00711D6B" w:rsidP="00711D6B">
      <w:pPr>
        <w:pStyle w:val="Figura"/>
        <w:ind w:firstLine="0"/>
      </w:pPr>
      <w:r w:rsidRPr="003862D9">
        <w:rPr>
          <w:noProof/>
          <w:lang w:eastAsia="it-IT"/>
        </w:rPr>
        <w:drawing>
          <wp:inline distT="0" distB="0" distL="0" distR="0" wp14:anchorId="71FE88D4" wp14:editId="4CD41251">
            <wp:extent cx="5596128" cy="3474720"/>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43" cy="3486216"/>
                    </a:xfrm>
                    <a:prstGeom prst="rect">
                      <a:avLst/>
                    </a:prstGeom>
                    <a:noFill/>
                    <a:ln>
                      <a:noFill/>
                    </a:ln>
                  </pic:spPr>
                </pic:pic>
              </a:graphicData>
            </a:graphic>
          </wp:inline>
        </w:drawing>
      </w:r>
    </w:p>
    <w:p w14:paraId="404AF04C" w14:textId="77777777" w:rsidR="00711D6B" w:rsidRPr="003862D9" w:rsidRDefault="00711D6B" w:rsidP="00711D6B">
      <w:pPr>
        <w:pStyle w:val="Fonte"/>
      </w:pPr>
      <w:r w:rsidRPr="003862D9">
        <w:rPr>
          <w:i/>
        </w:rPr>
        <w:t>Fonte:</w:t>
      </w:r>
      <w:r w:rsidRPr="003862D9">
        <w:t xml:space="preserve"> Elaborazioni SVIMEZ su dati ISTAT</w:t>
      </w:r>
    </w:p>
    <w:p w14:paraId="15F179E4" w14:textId="77777777" w:rsidR="00711D6B" w:rsidRPr="003862D9" w:rsidRDefault="00711D6B" w:rsidP="00711D6B">
      <w:pPr>
        <w:rPr>
          <w:rFonts w:ascii="Times" w:hAnsi="Times"/>
          <w:sz w:val="20"/>
          <w:szCs w:val="20"/>
        </w:rPr>
      </w:pPr>
    </w:p>
    <w:p w14:paraId="6BDDD0FB" w14:textId="77777777" w:rsidR="00711D6B" w:rsidRPr="003862D9" w:rsidRDefault="00711D6B" w:rsidP="00711D6B">
      <w:pPr>
        <w:ind w:firstLine="708"/>
        <w:rPr>
          <w:rFonts w:ascii="Times" w:hAnsi="Times"/>
        </w:rPr>
      </w:pPr>
      <w:r w:rsidRPr="003862D9">
        <w:rPr>
          <w:rFonts w:ascii="Times" w:hAnsi="Times"/>
        </w:rPr>
        <w:t xml:space="preserve">Alcune informazioni sulla relazione tra i risultati economici dell’agricoltura meridionale e gli aspetti quantitativi della produzione possono essere desunte dal confronto tra i dati di Valore Aggiunto a prezzi correnti e a valori concatenati. </w:t>
      </w:r>
    </w:p>
    <w:p w14:paraId="37A70D05" w14:textId="77777777" w:rsidR="00711D6B" w:rsidRPr="003862D9" w:rsidRDefault="00711D6B" w:rsidP="00711D6B">
      <w:r w:rsidRPr="003862D9">
        <w:rPr>
          <w:rFonts w:ascii="Times" w:hAnsi="Times"/>
        </w:rPr>
        <w:t xml:space="preserve">Un primo punto da sottolineare è che, nell’ultimo anno, entrambe le variazioni dei prezzi e delle quantità hanno agito nella direzione di un aumento del Valore Aggiunto nel Mezzogiorno, mentre la </w:t>
      </w:r>
      <w:r w:rsidRPr="003862D9">
        <w:rPr>
          <w:rFonts w:ascii="Times" w:hAnsi="Times"/>
          <w:i/>
        </w:rPr>
        <w:t>performance</w:t>
      </w:r>
      <w:r w:rsidRPr="003862D9">
        <w:rPr>
          <w:rFonts w:ascii="Times" w:hAnsi="Times"/>
        </w:rPr>
        <w:t xml:space="preserve"> nel Centro-Nord risulta legata essenzialmente alla componente quantitativa. </w:t>
      </w:r>
    </w:p>
    <w:p w14:paraId="1EAB3895" w14:textId="23F13F8C" w:rsidR="00711D6B" w:rsidRPr="003862D9" w:rsidRDefault="00711D6B" w:rsidP="00711D6B">
      <w:pPr>
        <w:ind w:firstLine="708"/>
      </w:pPr>
      <w:r w:rsidRPr="003862D9">
        <w:rPr>
          <w:rFonts w:ascii="Times" w:hAnsi="Times"/>
        </w:rPr>
        <w:t xml:space="preserve">In secondo luogo, guardando al periodo 2008-2015 nel suo insieme (Fig. 1.2), il settore primario ha presentato una buona capacità di tenuta in tutto il Paese, mantenendosi sostanzialmente stabile. Tuttavia, nel Mezzogiorno questa stabilità è stata garantita soprattutto dall’evoluzione dei prezzi mentre in termini reali il Valore Aggiunto si è leggermente ridotto: </w:t>
      </w:r>
      <w:r w:rsidRPr="003862D9">
        <w:t>guardando alle variazioni cumulate a prezzi costanti si vede infatti che</w:t>
      </w:r>
      <w:r w:rsidR="006646B4">
        <w:t>,</w:t>
      </w:r>
      <w:r w:rsidRPr="003862D9">
        <w:t xml:space="preserve"> nel periodo di crisi 2008-2014</w:t>
      </w:r>
      <w:r w:rsidR="006646B4">
        <w:t>,</w:t>
      </w:r>
      <w:r w:rsidRPr="003862D9">
        <w:t xml:space="preserve"> il Valore Aggiunto (in euro 2010) si è ridotto di 11,7 punti percentuali, un dato non recuperato dall'an</w:t>
      </w:r>
      <w:r w:rsidR="006646B4">
        <w:t xml:space="preserve">damento del solo 2015 </w:t>
      </w:r>
      <w:r w:rsidR="006646B4">
        <w:lastRenderedPageBreak/>
        <w:t>(</w:t>
      </w:r>
      <w:proofErr w:type="spellStart"/>
      <w:r w:rsidR="006646B4">
        <w:t>Tab</w:t>
      </w:r>
      <w:proofErr w:type="spellEnd"/>
      <w:r w:rsidR="006646B4">
        <w:t>. 1.1</w:t>
      </w:r>
      <w:r w:rsidRPr="003862D9">
        <w:t>). Va detto, peraltro, che l’alta percentuale di crescita dell’ultimo anno potrebbe essere legata alla riduzione del Valore Aggiunto registrata in precedenza e, dunque, racchiude un effetto</w:t>
      </w:r>
      <w:r>
        <w:t xml:space="preserve"> </w:t>
      </w:r>
      <w:r w:rsidRPr="003862D9">
        <w:t xml:space="preserve">“rimbalzo” della produzione. </w:t>
      </w:r>
    </w:p>
    <w:p w14:paraId="092F35E1" w14:textId="77777777" w:rsidR="00711D6B" w:rsidRPr="00AF6EFB" w:rsidRDefault="00711D6B" w:rsidP="0055443D">
      <w:pPr>
        <w:ind w:firstLine="708"/>
        <w:rPr>
          <w:rFonts w:ascii="Times" w:hAnsi="Times"/>
        </w:rPr>
      </w:pPr>
    </w:p>
    <w:p w14:paraId="6ED329F6" w14:textId="77777777" w:rsidR="001505B5" w:rsidRDefault="001505B5" w:rsidP="00AE23DE">
      <w:pPr>
        <w:pStyle w:val="Figura"/>
        <w:rPr>
          <w:i/>
        </w:rPr>
      </w:pPr>
      <w:r w:rsidRPr="001505B5">
        <w:t>FIG. 1</w:t>
      </w:r>
      <w:r w:rsidR="00AE23DE">
        <w:t>.2</w:t>
      </w:r>
      <w:r w:rsidRPr="001505B5">
        <w:t xml:space="preserve">. </w:t>
      </w:r>
      <w:r w:rsidRPr="00AE23DE">
        <w:rPr>
          <w:i/>
        </w:rPr>
        <w:t>Variazione annua del Valore Aggiunto del settore primario a prezzi correnti e a valori concatenati nel periodo 2007-2015 per circoscrizione (valori percentuali)</w:t>
      </w:r>
    </w:p>
    <w:p w14:paraId="35FDA2CD" w14:textId="77777777" w:rsidR="00A87FC0" w:rsidRDefault="00A87FC0" w:rsidP="00AE23DE">
      <w:pPr>
        <w:pStyle w:val="Figura"/>
        <w:rPr>
          <w:i/>
        </w:rPr>
      </w:pPr>
    </w:p>
    <w:p w14:paraId="5E5B639E" w14:textId="77777777" w:rsidR="00AE23DE" w:rsidRDefault="008F7DB6" w:rsidP="00D17709">
      <w:pPr>
        <w:pStyle w:val="Figura"/>
        <w:ind w:firstLine="0"/>
        <w:jc w:val="left"/>
        <w:rPr>
          <w:i/>
        </w:rPr>
      </w:pPr>
      <w:r>
        <w:rPr>
          <w:noProof/>
          <w:lang w:eastAsia="it-IT"/>
        </w:rPr>
        <w:drawing>
          <wp:inline distT="0" distB="0" distL="0" distR="0" wp14:anchorId="6FB5F61F" wp14:editId="4A8E679C">
            <wp:extent cx="5082493" cy="2720443"/>
            <wp:effectExtent l="0" t="0" r="4445" b="3810"/>
            <wp:docPr id="2049" nam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G 1"/>
                    <pic:cNvPicPr>
                      <a:picLocks noChangeAspect="1" noChangeArrowheads="1"/>
                    </pic:cNvPicPr>
                  </pic:nvPicPr>
                  <pic:blipFill>
                    <a:blip r:embed="rId12" cstate="print"/>
                    <a:srcRect b="-116"/>
                    <a:stretch>
                      <a:fillRect/>
                    </a:stretch>
                  </pic:blipFill>
                  <pic:spPr bwMode="auto">
                    <a:xfrm>
                      <a:off x="0" y="0"/>
                      <a:ext cx="5133434" cy="2747710"/>
                    </a:xfrm>
                    <a:prstGeom prst="rect">
                      <a:avLst/>
                    </a:prstGeom>
                    <a:noFill/>
                    <a:ln w="9525">
                      <a:noFill/>
                      <a:miter lim="800000"/>
                      <a:headEnd/>
                      <a:tailEnd/>
                    </a:ln>
                  </pic:spPr>
                </pic:pic>
              </a:graphicData>
            </a:graphic>
          </wp:inline>
        </w:drawing>
      </w:r>
    </w:p>
    <w:p w14:paraId="730999BC" w14:textId="77777777" w:rsidR="008F7DB6" w:rsidRDefault="008F7DB6" w:rsidP="00D17709">
      <w:pPr>
        <w:pStyle w:val="Figura"/>
        <w:ind w:firstLine="0"/>
        <w:jc w:val="left"/>
        <w:rPr>
          <w:i/>
        </w:rPr>
      </w:pPr>
      <w:r>
        <w:rPr>
          <w:noProof/>
          <w:lang w:eastAsia="it-IT"/>
        </w:rPr>
        <w:drawing>
          <wp:inline distT="0" distB="0" distL="0" distR="0" wp14:anchorId="24D545BD" wp14:editId="30575B70">
            <wp:extent cx="5060054" cy="2489859"/>
            <wp:effectExtent l="0" t="0" r="7620" b="5715"/>
            <wp:docPr id="2050" nam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G 2"/>
                    <pic:cNvPicPr>
                      <a:picLocks noChangeAspect="1" noChangeArrowheads="1"/>
                    </pic:cNvPicPr>
                  </pic:nvPicPr>
                  <pic:blipFill>
                    <a:blip r:embed="rId13" cstate="print"/>
                    <a:srcRect/>
                    <a:stretch>
                      <a:fillRect/>
                    </a:stretch>
                  </pic:blipFill>
                  <pic:spPr bwMode="auto">
                    <a:xfrm>
                      <a:off x="0" y="0"/>
                      <a:ext cx="5076108" cy="2497759"/>
                    </a:xfrm>
                    <a:prstGeom prst="rect">
                      <a:avLst/>
                    </a:prstGeom>
                    <a:noFill/>
                    <a:ln w="9525">
                      <a:noFill/>
                      <a:miter lim="800000"/>
                      <a:headEnd/>
                      <a:tailEnd/>
                    </a:ln>
                  </pic:spPr>
                </pic:pic>
              </a:graphicData>
            </a:graphic>
          </wp:inline>
        </w:drawing>
      </w:r>
    </w:p>
    <w:p w14:paraId="525BAC5E" w14:textId="77777777" w:rsidR="00225947" w:rsidRDefault="00225947" w:rsidP="00FA3756">
      <w:pPr>
        <w:pStyle w:val="Fonte"/>
        <w:rPr>
          <w:i/>
        </w:rPr>
      </w:pPr>
    </w:p>
    <w:p w14:paraId="21F081B8" w14:textId="77777777" w:rsidR="001505B5" w:rsidRPr="00FA3756" w:rsidRDefault="008F7DB6" w:rsidP="00FA3756">
      <w:pPr>
        <w:pStyle w:val="Fonte"/>
      </w:pPr>
      <w:r w:rsidRPr="00A87FC0">
        <w:rPr>
          <w:i/>
        </w:rPr>
        <w:t>Fonte</w:t>
      </w:r>
      <w:r w:rsidRPr="00FA3756">
        <w:t>: Elaborazioni SVIMEZ su dati ISTAT</w:t>
      </w:r>
    </w:p>
    <w:p w14:paraId="22AD3514" w14:textId="77777777" w:rsidR="008F7DB6" w:rsidRPr="001505B5" w:rsidRDefault="008F7DB6" w:rsidP="001505B5">
      <w:pPr>
        <w:rPr>
          <w:rFonts w:ascii="Times" w:hAnsi="Times"/>
          <w:smallCaps/>
          <w:sz w:val="20"/>
          <w:szCs w:val="20"/>
        </w:rPr>
      </w:pPr>
    </w:p>
    <w:p w14:paraId="43806BF7" w14:textId="77777777" w:rsidR="00957375" w:rsidRPr="00AF6EFB" w:rsidRDefault="00957375" w:rsidP="00957375">
      <w:pPr>
        <w:ind w:firstLine="708"/>
        <w:rPr>
          <w:rFonts w:ascii="Times" w:hAnsi="Times"/>
        </w:rPr>
      </w:pPr>
      <w:r w:rsidRPr="003862D9">
        <w:rPr>
          <w:rFonts w:ascii="Times" w:hAnsi="Times"/>
        </w:rPr>
        <w:t xml:space="preserve">Dalla figura 1.2 emerge con evidenza la forte variabilità del tasso di variazione del Valore Aggiunto che mostra, soprattutto negli ultimi anni, valori positivi e negativi che si alternano anche per effetto della forte oscillazione dei prezzi. Come si è detto, la volatilità dei prezzi è diventata, infatti, un elemento strutturale per il sistema agricolo italiano, meridionale in particolare. Tale volatilità condiziona le scelte dei produttori e si riflette in un maggiore rischio di mercato, tanto che l’assicurazione di tali rischi è </w:t>
      </w:r>
      <w:r w:rsidRPr="003862D9">
        <w:rPr>
          <w:rFonts w:ascii="Times" w:hAnsi="Times"/>
        </w:rPr>
        <w:lastRenderedPageBreak/>
        <w:t>diventata uno degli strumenti su cui punta la nuova politica agricola dell’UE, in sostituzione delle vecchie misure di sostegno dei prezzi, messe al bando per i loro effetti distorsivi e per i loro eccessivi costi di bilancio.</w:t>
      </w:r>
    </w:p>
    <w:p w14:paraId="69DA13CF" w14:textId="65E958C0" w:rsidR="00D21B8A" w:rsidRPr="00AF6EFB" w:rsidRDefault="00D10642" w:rsidP="001E2422">
      <w:r>
        <w:t>Come si è accennato, l</w:t>
      </w:r>
      <w:r w:rsidR="00042E06">
        <w:t>’</w:t>
      </w:r>
      <w:r>
        <w:t>ottima</w:t>
      </w:r>
      <w:r w:rsidR="002C6DE7">
        <w:t xml:space="preserve"> </w:t>
      </w:r>
      <w:r w:rsidR="00D21B8A" w:rsidRPr="00A50A4F">
        <w:rPr>
          <w:i/>
        </w:rPr>
        <w:t>performance</w:t>
      </w:r>
      <w:r w:rsidR="00D21B8A" w:rsidRPr="00AF6EFB">
        <w:t xml:space="preserve"> registrata nel 2015 dipende anche dalle caratteristiche produttive dell</w:t>
      </w:r>
      <w:r w:rsidR="00042E06">
        <w:t>’</w:t>
      </w:r>
      <w:r w:rsidR="00D21B8A" w:rsidRPr="00AF6EFB">
        <w:t xml:space="preserve">agricoltura meridionale e dalle condizioni favorevoli che si sono verificate per alcune </w:t>
      </w:r>
      <w:r w:rsidR="00D21B8A" w:rsidRPr="00696BC0">
        <w:t xml:space="preserve">colture </w:t>
      </w:r>
      <w:r w:rsidR="00696BC0">
        <w:t>(Tab.</w:t>
      </w:r>
      <w:r w:rsidR="006646B4">
        <w:t>1.3</w:t>
      </w:r>
      <w:r w:rsidR="00D21B8A" w:rsidRPr="00696BC0">
        <w:t>).</w:t>
      </w:r>
      <w:r w:rsidR="00D21B8A" w:rsidRPr="00AF6EFB">
        <w:t xml:space="preserve"> In particolare </w:t>
      </w:r>
      <w:r w:rsidR="001E5CA1">
        <w:t xml:space="preserve">per </w:t>
      </w:r>
      <w:r w:rsidR="00D21B8A" w:rsidRPr="00AF6EFB">
        <w:t>le colture legnose, che rappresentano poco più del 30% del Valore Aggiunto dell</w:t>
      </w:r>
      <w:r w:rsidR="00042E06">
        <w:t>’</w:t>
      </w:r>
      <w:r w:rsidR="00D21B8A" w:rsidRPr="00AF6EFB">
        <w:t xml:space="preserve">agricoltura meridionale, </w:t>
      </w:r>
      <w:r w:rsidR="001E5CA1">
        <w:t>si è registrato un incremento</w:t>
      </w:r>
      <w:r w:rsidR="00D21B8A" w:rsidRPr="00AF6EFB">
        <w:t xml:space="preserve"> di oltre il 18% a valori reali </w:t>
      </w:r>
      <w:r w:rsidR="00696BC0" w:rsidRPr="00696BC0">
        <w:t>(Fig.1.3</w:t>
      </w:r>
      <w:r w:rsidR="00D21B8A" w:rsidRPr="00696BC0">
        <w:t>).</w:t>
      </w:r>
      <w:r w:rsidR="00D21B8A" w:rsidRPr="00AF6EFB">
        <w:t xml:space="preserve"> All</w:t>
      </w:r>
      <w:r w:rsidR="00042E06">
        <w:t>’</w:t>
      </w:r>
      <w:r w:rsidR="00D21B8A" w:rsidRPr="00AF6EFB">
        <w:t>opposto</w:t>
      </w:r>
      <w:r w:rsidR="001E5CA1">
        <w:t>,</w:t>
      </w:r>
      <w:r w:rsidR="00D21B8A" w:rsidRPr="00AF6EFB">
        <w:t xml:space="preserve"> sui risultati del Centro-Nord ha sicuramente inciso l</w:t>
      </w:r>
      <w:r w:rsidR="00042E06">
        <w:t>’</w:t>
      </w:r>
      <w:r w:rsidR="00D21B8A" w:rsidRPr="00AF6EFB">
        <w:t xml:space="preserve">evoluzione del comparto zootecnico che pesa per più del 37% sul </w:t>
      </w:r>
      <w:r w:rsidR="008253C6">
        <w:t>V</w:t>
      </w:r>
      <w:r w:rsidR="00D21B8A" w:rsidRPr="00AF6EFB">
        <w:t xml:space="preserve">alore </w:t>
      </w:r>
      <w:r w:rsidR="008253C6">
        <w:t>A</w:t>
      </w:r>
      <w:r w:rsidR="00D21B8A" w:rsidRPr="00AF6EFB">
        <w:t>ggiunto e</w:t>
      </w:r>
      <w:r w:rsidR="008253C6">
        <w:t xml:space="preserve"> che</w:t>
      </w:r>
      <w:r w:rsidR="00D21B8A" w:rsidRPr="00AF6EFB">
        <w:t xml:space="preserve"> ha fatto registrare una contrazione dell</w:t>
      </w:r>
      <w:r w:rsidR="00042E06">
        <w:t>’</w:t>
      </w:r>
      <w:r w:rsidR="00D21B8A" w:rsidRPr="00AF6EFB">
        <w:t>1,1% a valori concatenati.</w:t>
      </w:r>
    </w:p>
    <w:p w14:paraId="6E36DA57" w14:textId="770FB074" w:rsidR="00D21B8A" w:rsidRDefault="00D21B8A" w:rsidP="00AF6EFB">
      <w:pPr>
        <w:ind w:firstLine="708"/>
        <w:rPr>
          <w:rFonts w:ascii="Times" w:hAnsi="Times"/>
        </w:rPr>
      </w:pPr>
      <w:r w:rsidRPr="00AF6EFB">
        <w:rPr>
          <w:rFonts w:ascii="Times" w:hAnsi="Times"/>
        </w:rPr>
        <w:t>Più in dettaglio, il 2015 si è caratterizzato per una situazione produttiva eccezionale in Calabria e Campania, con aumenti del valore della produzione in termini reali che hanno superato il 40%. Nel caso dell</w:t>
      </w:r>
      <w:r w:rsidR="00042E06">
        <w:rPr>
          <w:rFonts w:ascii="Times" w:hAnsi="Times"/>
        </w:rPr>
        <w:t>’</w:t>
      </w:r>
      <w:r w:rsidRPr="00AF6EFB">
        <w:rPr>
          <w:rFonts w:ascii="Times" w:hAnsi="Times"/>
        </w:rPr>
        <w:t xml:space="preserve">agricoltura calabrese, questa </w:t>
      </w:r>
      <w:r w:rsidRPr="00A50A4F">
        <w:rPr>
          <w:rFonts w:ascii="Times" w:hAnsi="Times"/>
          <w:i/>
        </w:rPr>
        <w:t xml:space="preserve">performance </w:t>
      </w:r>
      <w:r w:rsidRPr="00AF6EFB">
        <w:rPr>
          <w:rFonts w:ascii="Times" w:hAnsi="Times"/>
        </w:rPr>
        <w:t>è stata determinata soprattutto dal comparto dell</w:t>
      </w:r>
      <w:r w:rsidR="00042E06">
        <w:rPr>
          <w:rFonts w:ascii="Times" w:hAnsi="Times"/>
        </w:rPr>
        <w:t>’</w:t>
      </w:r>
      <w:r w:rsidRPr="00AF6EFB">
        <w:rPr>
          <w:rFonts w:ascii="Times" w:hAnsi="Times"/>
        </w:rPr>
        <w:t xml:space="preserve">olio di oliva. </w:t>
      </w:r>
      <w:r w:rsidRPr="00F64F23">
        <w:rPr>
          <w:rFonts w:ascii="Times" w:hAnsi="Times"/>
        </w:rPr>
        <w:t>Di fatto, l</w:t>
      </w:r>
      <w:r w:rsidR="00042E06" w:rsidRPr="00F64F23">
        <w:rPr>
          <w:rFonts w:ascii="Times" w:hAnsi="Times"/>
        </w:rPr>
        <w:t>’</w:t>
      </w:r>
      <w:r w:rsidRPr="00F64F23">
        <w:rPr>
          <w:rFonts w:ascii="Times" w:hAnsi="Times"/>
        </w:rPr>
        <w:t>andamento meteorologico positivo ha portato un incremento consistente delle quantità di olive raccolte e un</w:t>
      </w:r>
      <w:r w:rsidR="00042E06" w:rsidRPr="00F64F23">
        <w:rPr>
          <w:rFonts w:ascii="Times" w:hAnsi="Times"/>
        </w:rPr>
        <w:t>’</w:t>
      </w:r>
      <w:r w:rsidRPr="00F64F23">
        <w:rPr>
          <w:rFonts w:ascii="Times" w:hAnsi="Times"/>
        </w:rPr>
        <w:t>incidenza ridotta di attacchi della mosca olearia, con effetti conseguenti anche in termini di qualità.</w:t>
      </w:r>
      <w:r w:rsidR="00F64F23">
        <w:rPr>
          <w:rFonts w:ascii="Times" w:hAnsi="Times"/>
        </w:rPr>
        <w:t xml:space="preserve"> Al contrario, nel 2016, le prime stime di produzione indicano il ripetersi di una pessima annata per </w:t>
      </w:r>
      <w:r w:rsidR="006646B4">
        <w:rPr>
          <w:rFonts w:ascii="Times" w:hAnsi="Times"/>
        </w:rPr>
        <w:t>il settore olivicolo-oleario</w:t>
      </w:r>
      <w:r w:rsidR="00F64F23">
        <w:rPr>
          <w:rFonts w:ascii="Times" w:hAnsi="Times"/>
        </w:rPr>
        <w:t xml:space="preserve"> alle prese con una nuova flessione stimata in circa il 50% rispetto alla campagna precedente.</w:t>
      </w:r>
      <w:r w:rsidRPr="00F64F23">
        <w:rPr>
          <w:rFonts w:ascii="Times" w:hAnsi="Times"/>
        </w:rPr>
        <w:t xml:space="preserve"> Nel caso degli altri comparti la situazione è più articolata: per</w:t>
      </w:r>
      <w:r w:rsidRPr="00AF6EFB">
        <w:rPr>
          <w:rFonts w:ascii="Times" w:hAnsi="Times"/>
        </w:rPr>
        <w:t xml:space="preserve"> le erbacee, fatta eccezione per il Molise, tutte le regioni meridionali presentano variazioni negative della produzione in termini reali; per le foraggere si registra una riduzione generalizzata, sia a valori correnti che a valori concatenati. </w:t>
      </w:r>
    </w:p>
    <w:p w14:paraId="612ECFAA" w14:textId="77777777" w:rsidR="00957375" w:rsidRDefault="00957375" w:rsidP="00B2693C">
      <w:pPr>
        <w:pStyle w:val="Figura"/>
      </w:pPr>
    </w:p>
    <w:p w14:paraId="7F0B852B" w14:textId="13282B54" w:rsidR="00D21B8A" w:rsidRPr="00D964DC" w:rsidRDefault="00D21B8A" w:rsidP="00B2693C">
      <w:pPr>
        <w:pStyle w:val="Figura"/>
        <w:rPr>
          <w:i/>
        </w:rPr>
      </w:pPr>
      <w:r w:rsidRPr="00B2693C">
        <w:t>T</w:t>
      </w:r>
      <w:r w:rsidR="00D964DC">
        <w:t>AB</w:t>
      </w:r>
      <w:r w:rsidRPr="00B2693C">
        <w:t xml:space="preserve">. </w:t>
      </w:r>
      <w:r w:rsidR="00B2693C" w:rsidRPr="00B2693C">
        <w:t>1.</w:t>
      </w:r>
      <w:r w:rsidR="00957375">
        <w:t>3</w:t>
      </w:r>
      <w:r w:rsidRPr="00B2693C">
        <w:t xml:space="preserve">. </w:t>
      </w:r>
      <w:r w:rsidRPr="00D964DC">
        <w:rPr>
          <w:i/>
        </w:rPr>
        <w:t>Valore Aggiunto di agricoltura, silvicoltura e pesca nel Centro-Nord e nel Mezzogiorno Anno 2015 (migliaia di euro a prezzi correnti)</w:t>
      </w:r>
    </w:p>
    <w:p w14:paraId="7800B09D" w14:textId="77777777" w:rsidR="000C457D" w:rsidRPr="00D964DC" w:rsidRDefault="000C457D" w:rsidP="00B2693C">
      <w:pPr>
        <w:pStyle w:val="Figura"/>
        <w:rPr>
          <w:i/>
        </w:rPr>
      </w:pPr>
    </w:p>
    <w:p w14:paraId="4D8469C0" w14:textId="77777777" w:rsidR="00F97B9F" w:rsidRPr="00B2693C" w:rsidRDefault="001B3805" w:rsidP="001B3805">
      <w:pPr>
        <w:pStyle w:val="Figura"/>
        <w:ind w:right="-2" w:firstLine="0"/>
        <w:jc w:val="center"/>
      </w:pPr>
      <w:r w:rsidRPr="001B3805">
        <w:rPr>
          <w:noProof/>
          <w:lang w:eastAsia="it-IT"/>
        </w:rPr>
        <w:drawing>
          <wp:inline distT="0" distB="0" distL="0" distR="0" wp14:anchorId="6DCAE2A6" wp14:editId="1B65D9EA">
            <wp:extent cx="6071191" cy="244547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566" cy="2462541"/>
                    </a:xfrm>
                    <a:prstGeom prst="rect">
                      <a:avLst/>
                    </a:prstGeom>
                    <a:noFill/>
                    <a:ln>
                      <a:noFill/>
                    </a:ln>
                  </pic:spPr>
                </pic:pic>
              </a:graphicData>
            </a:graphic>
          </wp:inline>
        </w:drawing>
      </w:r>
    </w:p>
    <w:p w14:paraId="6BD9C82F" w14:textId="77777777" w:rsidR="00FA3756" w:rsidRPr="000C457D" w:rsidRDefault="000C457D" w:rsidP="00FA3756">
      <w:pPr>
        <w:pStyle w:val="Fonte"/>
      </w:pPr>
      <w:r w:rsidRPr="000C457D">
        <w:rPr>
          <w:i/>
        </w:rPr>
        <w:t>F</w:t>
      </w:r>
      <w:r w:rsidR="00D964DC">
        <w:rPr>
          <w:i/>
        </w:rPr>
        <w:t>onte</w:t>
      </w:r>
      <w:r w:rsidRPr="000C457D">
        <w:rPr>
          <w:i/>
        </w:rPr>
        <w:t xml:space="preserve">: </w:t>
      </w:r>
      <w:r w:rsidRPr="000C457D">
        <w:t>ISTAT</w:t>
      </w:r>
    </w:p>
    <w:p w14:paraId="1CE1A052" w14:textId="77777777" w:rsidR="00D21B8A" w:rsidRPr="00AF6EFB" w:rsidRDefault="00D21B8A" w:rsidP="00AF6EFB">
      <w:pPr>
        <w:rPr>
          <w:rFonts w:ascii="Times" w:hAnsi="Times"/>
        </w:rPr>
      </w:pPr>
    </w:p>
    <w:p w14:paraId="16D03D56" w14:textId="77777777" w:rsidR="00D21B8A" w:rsidRDefault="00D21B8A" w:rsidP="00A671FC">
      <w:pPr>
        <w:pStyle w:val="Figura"/>
        <w:rPr>
          <w:i/>
        </w:rPr>
      </w:pPr>
      <w:r w:rsidRPr="00A671FC">
        <w:lastRenderedPageBreak/>
        <w:t>F</w:t>
      </w:r>
      <w:r w:rsidR="00D964DC">
        <w:t>IG</w:t>
      </w:r>
      <w:r w:rsidRPr="00A671FC">
        <w:t xml:space="preserve">. </w:t>
      </w:r>
      <w:r w:rsidR="00B2693C" w:rsidRPr="00A671FC">
        <w:t>1.3</w:t>
      </w:r>
      <w:r w:rsidRPr="00A671FC">
        <w:t xml:space="preserve">. </w:t>
      </w:r>
      <w:r w:rsidRPr="00DB5630">
        <w:rPr>
          <w:i/>
        </w:rPr>
        <w:t>Variazione tra il 2014 ed il 2015 del valore della produzione a prezzi correnti e a valori concatenati distinto per regione e per comparto (valori percentuali)</w:t>
      </w:r>
    </w:p>
    <w:p w14:paraId="4DCDD406" w14:textId="77777777" w:rsidR="000C457D" w:rsidRPr="00DB5630" w:rsidRDefault="000C457D" w:rsidP="00A671FC">
      <w:pPr>
        <w:pStyle w:val="Figura"/>
        <w:rPr>
          <w:i/>
        </w:rPr>
      </w:pPr>
    </w:p>
    <w:p w14:paraId="6C4BC477" w14:textId="77777777" w:rsidR="00A671FC" w:rsidRPr="00A671FC" w:rsidRDefault="00A671FC" w:rsidP="00A671FC">
      <w:pPr>
        <w:pStyle w:val="Figura"/>
        <w:ind w:firstLine="0"/>
      </w:pPr>
      <w:r>
        <w:rPr>
          <w:noProof/>
          <w:lang w:eastAsia="it-IT"/>
        </w:rPr>
        <w:drawing>
          <wp:inline distT="0" distB="0" distL="0" distR="0" wp14:anchorId="2D65B728" wp14:editId="32304882">
            <wp:extent cx="5399405" cy="1781175"/>
            <wp:effectExtent l="0" t="0" r="0" b="9525"/>
            <wp:docPr id="3073" name="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G 3"/>
                    <pic:cNvPicPr>
                      <a:picLocks noChangeAspect="1" noChangeArrowheads="1"/>
                    </pic:cNvPicPr>
                  </pic:nvPicPr>
                  <pic:blipFill>
                    <a:blip r:embed="rId15" cstate="print"/>
                    <a:srcRect/>
                    <a:stretch>
                      <a:fillRect/>
                    </a:stretch>
                  </pic:blipFill>
                  <pic:spPr bwMode="auto">
                    <a:xfrm>
                      <a:off x="0" y="0"/>
                      <a:ext cx="5399405" cy="1781175"/>
                    </a:xfrm>
                    <a:prstGeom prst="rect">
                      <a:avLst/>
                    </a:prstGeom>
                    <a:noFill/>
                    <a:ln w="9525">
                      <a:noFill/>
                      <a:miter lim="800000"/>
                      <a:headEnd/>
                      <a:tailEnd/>
                    </a:ln>
                  </pic:spPr>
                </pic:pic>
              </a:graphicData>
            </a:graphic>
          </wp:inline>
        </w:drawing>
      </w:r>
    </w:p>
    <w:p w14:paraId="31BD04B7" w14:textId="77777777" w:rsidR="00A671FC" w:rsidRPr="002900DE" w:rsidRDefault="00A671FC" w:rsidP="00A671FC">
      <w:pPr>
        <w:pStyle w:val="Figura"/>
        <w:ind w:firstLine="0"/>
      </w:pPr>
      <w:r>
        <w:rPr>
          <w:noProof/>
          <w:lang w:eastAsia="it-IT"/>
        </w:rPr>
        <w:drawing>
          <wp:inline distT="0" distB="0" distL="0" distR="0" wp14:anchorId="015A67F1" wp14:editId="04522B52">
            <wp:extent cx="5399405" cy="1846580"/>
            <wp:effectExtent l="0" t="0" r="0" b="1270"/>
            <wp:docPr id="3074" name="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G 4"/>
                    <pic:cNvPicPr>
                      <a:picLocks noChangeAspect="1" noChangeArrowheads="1"/>
                    </pic:cNvPicPr>
                  </pic:nvPicPr>
                  <pic:blipFill>
                    <a:blip r:embed="rId16" cstate="print"/>
                    <a:srcRect b="-188"/>
                    <a:stretch>
                      <a:fillRect/>
                    </a:stretch>
                  </pic:blipFill>
                  <pic:spPr bwMode="auto">
                    <a:xfrm>
                      <a:off x="0" y="0"/>
                      <a:ext cx="5399405" cy="1846580"/>
                    </a:xfrm>
                    <a:prstGeom prst="rect">
                      <a:avLst/>
                    </a:prstGeom>
                    <a:noFill/>
                    <a:ln w="9525">
                      <a:noFill/>
                      <a:miter lim="800000"/>
                      <a:headEnd/>
                      <a:tailEnd/>
                    </a:ln>
                  </pic:spPr>
                </pic:pic>
              </a:graphicData>
            </a:graphic>
          </wp:inline>
        </w:drawing>
      </w:r>
    </w:p>
    <w:p w14:paraId="3B6AA125" w14:textId="77777777" w:rsidR="00225947" w:rsidRDefault="00225947" w:rsidP="00A671FC">
      <w:pPr>
        <w:pStyle w:val="Fonte"/>
        <w:rPr>
          <w:i/>
        </w:rPr>
      </w:pPr>
    </w:p>
    <w:p w14:paraId="04B4D8EB" w14:textId="77777777" w:rsidR="00A671FC" w:rsidRDefault="00A671FC" w:rsidP="00225947">
      <w:pPr>
        <w:pStyle w:val="Fonte"/>
      </w:pPr>
      <w:r w:rsidRPr="00A671FC">
        <w:rPr>
          <w:i/>
        </w:rPr>
        <w:t>Fonte</w:t>
      </w:r>
      <w:r w:rsidRPr="00A671FC">
        <w:t>: El</w:t>
      </w:r>
      <w:r>
        <w:t>aborazioni SVIMEZ su dati ISTAT</w:t>
      </w:r>
    </w:p>
    <w:p w14:paraId="28F265FF" w14:textId="77777777" w:rsidR="00225947" w:rsidRPr="002900DE" w:rsidRDefault="00225947" w:rsidP="00225947">
      <w:pPr>
        <w:pStyle w:val="Fonte"/>
      </w:pPr>
    </w:p>
    <w:p w14:paraId="763FAB12" w14:textId="77777777" w:rsidR="006A28CA" w:rsidRDefault="00D21B8A" w:rsidP="00DD4CB9">
      <w:pPr>
        <w:rPr>
          <w:rFonts w:ascii="Times" w:hAnsi="Times"/>
        </w:rPr>
      </w:pPr>
      <w:r w:rsidRPr="00AF6EFB">
        <w:rPr>
          <w:rFonts w:ascii="Times" w:hAnsi="Times"/>
        </w:rPr>
        <w:t>In relazione alla diversa struttura produttiva delle due circoscrizioni, anche l</w:t>
      </w:r>
      <w:r w:rsidR="00042E06">
        <w:rPr>
          <w:rFonts w:ascii="Times" w:hAnsi="Times"/>
        </w:rPr>
        <w:t>’</w:t>
      </w:r>
      <w:r w:rsidRPr="00AF6EFB">
        <w:rPr>
          <w:rFonts w:ascii="Times" w:hAnsi="Times"/>
        </w:rPr>
        <w:t>andamento dei prezzi per comparto ha giocato un ruolo sull</w:t>
      </w:r>
      <w:r w:rsidR="00042E06">
        <w:rPr>
          <w:rFonts w:ascii="Times" w:hAnsi="Times"/>
        </w:rPr>
        <w:t>’</w:t>
      </w:r>
      <w:r w:rsidRPr="00AF6EFB">
        <w:rPr>
          <w:rFonts w:ascii="Times" w:hAnsi="Times"/>
        </w:rPr>
        <w:t xml:space="preserve">andamento congiunturale e sulle </w:t>
      </w:r>
      <w:r w:rsidR="007A148F">
        <w:rPr>
          <w:rFonts w:ascii="Times" w:hAnsi="Times"/>
        </w:rPr>
        <w:t xml:space="preserve">sue </w:t>
      </w:r>
      <w:r w:rsidRPr="00AF6EFB">
        <w:rPr>
          <w:rFonts w:ascii="Times" w:hAnsi="Times"/>
        </w:rPr>
        <w:t>differenziazioni territorial</w:t>
      </w:r>
      <w:r w:rsidR="007A148F">
        <w:rPr>
          <w:rFonts w:ascii="Times" w:hAnsi="Times"/>
        </w:rPr>
        <w:t>i</w:t>
      </w:r>
      <w:r w:rsidRPr="00AF6EFB">
        <w:rPr>
          <w:rFonts w:ascii="Times" w:hAnsi="Times"/>
        </w:rPr>
        <w:t>. I prezzi alla produzione sono aumentati a livello nazional</w:t>
      </w:r>
      <w:r w:rsidR="008712A3">
        <w:rPr>
          <w:rFonts w:ascii="Times" w:hAnsi="Times"/>
        </w:rPr>
        <w:t>e dell</w:t>
      </w:r>
      <w:r w:rsidR="00042E06">
        <w:rPr>
          <w:rFonts w:ascii="Times" w:hAnsi="Times"/>
        </w:rPr>
        <w:t>’</w:t>
      </w:r>
      <w:r w:rsidR="008712A3">
        <w:rPr>
          <w:rFonts w:ascii="Times" w:hAnsi="Times"/>
        </w:rPr>
        <w:t>1,5% su base annua (Tab.1.</w:t>
      </w:r>
      <w:r w:rsidRPr="00AF6EFB">
        <w:rPr>
          <w:rFonts w:ascii="Times" w:hAnsi="Times"/>
        </w:rPr>
        <w:t>3). Tuttavia, questo dato è il risultato di un aumento che si è verificato solo in alcuni specifici comparti (olio di oliva, frutta e ortaggi) e che ha coperto la riduzione più generalizzata che si è registrata in tutti gli altri. In definitiva, l</w:t>
      </w:r>
      <w:r w:rsidR="00042E06">
        <w:rPr>
          <w:rFonts w:ascii="Times" w:hAnsi="Times"/>
        </w:rPr>
        <w:t>’</w:t>
      </w:r>
      <w:r w:rsidRPr="00AF6EFB">
        <w:rPr>
          <w:rFonts w:ascii="Times" w:hAnsi="Times"/>
        </w:rPr>
        <w:t>incremento di ben il 40% dei prezzi dell</w:t>
      </w:r>
      <w:r w:rsidR="00042E06">
        <w:rPr>
          <w:rFonts w:ascii="Times" w:hAnsi="Times"/>
        </w:rPr>
        <w:t>’</w:t>
      </w:r>
      <w:r w:rsidRPr="00AF6EFB">
        <w:rPr>
          <w:rFonts w:ascii="Times" w:hAnsi="Times"/>
        </w:rPr>
        <w:t>olio e quello di oltre il 20% nel comparto ortaggi e legumi da soli spiegano gran parte dell</w:t>
      </w:r>
      <w:r w:rsidR="00042E06">
        <w:rPr>
          <w:rFonts w:ascii="Times" w:hAnsi="Times"/>
        </w:rPr>
        <w:t>’</w:t>
      </w:r>
      <w:r w:rsidRPr="00AF6EFB">
        <w:rPr>
          <w:rFonts w:ascii="Times" w:hAnsi="Times"/>
        </w:rPr>
        <w:t>andamento congiunturale dell</w:t>
      </w:r>
      <w:r w:rsidR="00042E06">
        <w:rPr>
          <w:rFonts w:ascii="Times" w:hAnsi="Times"/>
        </w:rPr>
        <w:t>’</w:t>
      </w:r>
      <w:r w:rsidRPr="00AF6EFB">
        <w:rPr>
          <w:rFonts w:ascii="Times" w:hAnsi="Times"/>
        </w:rPr>
        <w:t>agricoltura meridionale.</w:t>
      </w:r>
    </w:p>
    <w:p w14:paraId="0392BDAA" w14:textId="77777777" w:rsidR="0030602D" w:rsidRDefault="0030602D" w:rsidP="009F53D4">
      <w:pPr>
        <w:pStyle w:val="Figura"/>
      </w:pPr>
    </w:p>
    <w:p w14:paraId="646C4CB9" w14:textId="77777777" w:rsidR="00957375" w:rsidRDefault="00957375" w:rsidP="009F53D4">
      <w:pPr>
        <w:pStyle w:val="Figura"/>
      </w:pPr>
    </w:p>
    <w:p w14:paraId="45300118" w14:textId="77777777" w:rsidR="00957375" w:rsidRDefault="00957375" w:rsidP="009F53D4">
      <w:pPr>
        <w:pStyle w:val="Figura"/>
      </w:pPr>
    </w:p>
    <w:p w14:paraId="37759DC1" w14:textId="77777777" w:rsidR="00957375" w:rsidRDefault="00957375" w:rsidP="009F53D4">
      <w:pPr>
        <w:pStyle w:val="Figura"/>
      </w:pPr>
    </w:p>
    <w:p w14:paraId="0FD3AD45" w14:textId="77777777" w:rsidR="00957375" w:rsidRDefault="00957375" w:rsidP="009F53D4">
      <w:pPr>
        <w:pStyle w:val="Figura"/>
      </w:pPr>
    </w:p>
    <w:p w14:paraId="21F0D432" w14:textId="77777777" w:rsidR="00957375" w:rsidRDefault="00957375" w:rsidP="009F53D4">
      <w:pPr>
        <w:pStyle w:val="Figura"/>
      </w:pPr>
    </w:p>
    <w:p w14:paraId="700FC2D0" w14:textId="77777777" w:rsidR="00957375" w:rsidRDefault="00957375" w:rsidP="009F53D4">
      <w:pPr>
        <w:pStyle w:val="Figura"/>
      </w:pPr>
    </w:p>
    <w:p w14:paraId="5DC7925D" w14:textId="77777777" w:rsidR="00957375" w:rsidRDefault="00957375" w:rsidP="009F53D4">
      <w:pPr>
        <w:pStyle w:val="Figura"/>
      </w:pPr>
    </w:p>
    <w:p w14:paraId="59DD8821" w14:textId="77777777" w:rsidR="00957375" w:rsidRDefault="00957375" w:rsidP="009F53D4">
      <w:pPr>
        <w:pStyle w:val="Figura"/>
      </w:pPr>
    </w:p>
    <w:p w14:paraId="24FCC214" w14:textId="77777777" w:rsidR="00957375" w:rsidRDefault="00957375" w:rsidP="009F53D4">
      <w:pPr>
        <w:pStyle w:val="Figura"/>
      </w:pPr>
    </w:p>
    <w:p w14:paraId="2F82DA6E" w14:textId="7354BCBA" w:rsidR="006A28CA" w:rsidRPr="00D964DC" w:rsidRDefault="006A28CA" w:rsidP="009F53D4">
      <w:pPr>
        <w:pStyle w:val="Figura"/>
        <w:rPr>
          <w:i/>
        </w:rPr>
      </w:pPr>
      <w:r w:rsidRPr="008A04A6">
        <w:lastRenderedPageBreak/>
        <w:t>T</w:t>
      </w:r>
      <w:r w:rsidR="00D964DC">
        <w:t>AB</w:t>
      </w:r>
      <w:r w:rsidR="008A04A6" w:rsidRPr="008A04A6">
        <w:t>.1.</w:t>
      </w:r>
      <w:r w:rsidR="00957375">
        <w:t>4</w:t>
      </w:r>
      <w:r w:rsidRPr="008A04A6">
        <w:t xml:space="preserve">. </w:t>
      </w:r>
      <w:r w:rsidRPr="00D964DC">
        <w:rPr>
          <w:i/>
        </w:rPr>
        <w:t>Variazione annua dell</w:t>
      </w:r>
      <w:r w:rsidR="00042E06">
        <w:rPr>
          <w:i/>
        </w:rPr>
        <w:t>’</w:t>
      </w:r>
      <w:r w:rsidRPr="00D964DC">
        <w:rPr>
          <w:i/>
        </w:rPr>
        <w:t>indice dei prezzi alla produzione distinta per comparto; periodo 2012-2015 (valori percentuali)</w:t>
      </w:r>
    </w:p>
    <w:p w14:paraId="4A02863A" w14:textId="77777777" w:rsidR="00225947" w:rsidRDefault="006F5E8D" w:rsidP="006F5E8D">
      <w:pPr>
        <w:pStyle w:val="Figura"/>
        <w:jc w:val="center"/>
      </w:pPr>
      <w:r w:rsidRPr="006F5E8D">
        <w:rPr>
          <w:noProof/>
          <w:lang w:eastAsia="it-IT"/>
        </w:rPr>
        <w:drawing>
          <wp:inline distT="0" distB="0" distL="0" distR="0" wp14:anchorId="5F54A70E" wp14:editId="4D99A740">
            <wp:extent cx="3338830" cy="2679700"/>
            <wp:effectExtent l="0" t="0" r="0" b="6350"/>
            <wp:docPr id="20482" name="Immagin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830" cy="2679700"/>
                    </a:xfrm>
                    <a:prstGeom prst="rect">
                      <a:avLst/>
                    </a:prstGeom>
                    <a:noFill/>
                    <a:ln>
                      <a:noFill/>
                    </a:ln>
                  </pic:spPr>
                </pic:pic>
              </a:graphicData>
            </a:graphic>
          </wp:inline>
        </w:drawing>
      </w:r>
    </w:p>
    <w:p w14:paraId="5DE437DC" w14:textId="77777777" w:rsidR="00BF2B3C" w:rsidRPr="008A04A6" w:rsidRDefault="00BF2B3C" w:rsidP="001B3805">
      <w:pPr>
        <w:pStyle w:val="Figura"/>
        <w:jc w:val="left"/>
      </w:pPr>
    </w:p>
    <w:p w14:paraId="173FD621" w14:textId="77777777" w:rsidR="006A28CA" w:rsidRPr="00BF2B3C" w:rsidRDefault="008A04A6" w:rsidP="00BF2B3C">
      <w:pPr>
        <w:pStyle w:val="Fonte"/>
      </w:pPr>
      <w:r w:rsidRPr="00423CA7">
        <w:rPr>
          <w:i/>
        </w:rPr>
        <w:t>Fonte:</w:t>
      </w:r>
      <w:r w:rsidRPr="00BF2B3C">
        <w:t xml:space="preserve"> ISMEA – </w:t>
      </w:r>
      <w:proofErr w:type="spellStart"/>
      <w:r w:rsidRPr="00BF2B3C">
        <w:t>AgrOsserva</w:t>
      </w:r>
      <w:proofErr w:type="spellEnd"/>
    </w:p>
    <w:p w14:paraId="0706765A" w14:textId="77777777" w:rsidR="008A04A6" w:rsidRPr="001737BE" w:rsidRDefault="008A04A6" w:rsidP="008A04A6">
      <w:pPr>
        <w:pStyle w:val="Fonte"/>
      </w:pPr>
    </w:p>
    <w:p w14:paraId="1DF6FD51" w14:textId="77777777" w:rsidR="009D5725" w:rsidRPr="009D5725" w:rsidRDefault="009D5725" w:rsidP="009D5725">
      <w:pPr>
        <w:rPr>
          <w:rFonts w:ascii="Times" w:hAnsi="Times"/>
        </w:rPr>
      </w:pPr>
      <w:r w:rsidRPr="00AD45E6">
        <w:rPr>
          <w:rFonts w:ascii="Times" w:hAnsi="Times"/>
        </w:rPr>
        <w:t xml:space="preserve">La tendenza alla crescita del settore agricolo è confermata anche dalla dinamica più recente. La performance del 2015 </w:t>
      </w:r>
      <w:r w:rsidR="00444A8D">
        <w:rPr>
          <w:rFonts w:ascii="Times" w:hAnsi="Times"/>
        </w:rPr>
        <w:t xml:space="preserve">sintetizza </w:t>
      </w:r>
      <w:r w:rsidRPr="00AD45E6">
        <w:rPr>
          <w:rFonts w:ascii="Times" w:hAnsi="Times"/>
        </w:rPr>
        <w:t>un andamento positivo nei primi tre trimestri dell</w:t>
      </w:r>
      <w:r w:rsidR="00042E06">
        <w:rPr>
          <w:rFonts w:ascii="Times" w:hAnsi="Times"/>
        </w:rPr>
        <w:t>’</w:t>
      </w:r>
      <w:r w:rsidRPr="00AD45E6">
        <w:rPr>
          <w:rFonts w:ascii="Times" w:hAnsi="Times"/>
        </w:rPr>
        <w:t>anno (con variazioni attorno al 2,0% rispetto ai corrispondenti trimestri dell</w:t>
      </w:r>
      <w:r w:rsidR="00042E06">
        <w:rPr>
          <w:rFonts w:ascii="Times" w:hAnsi="Times"/>
        </w:rPr>
        <w:t>’</w:t>
      </w:r>
      <w:r w:rsidRPr="00AD45E6">
        <w:rPr>
          <w:rFonts w:ascii="Times" w:hAnsi="Times"/>
        </w:rPr>
        <w:t>anno precedente) e di straordinaria evoluzione nel quarto trimestre. L</w:t>
      </w:r>
      <w:r w:rsidR="00042E06">
        <w:rPr>
          <w:rFonts w:ascii="Times" w:hAnsi="Times"/>
        </w:rPr>
        <w:t>’</w:t>
      </w:r>
      <w:r w:rsidRPr="00AD45E6">
        <w:rPr>
          <w:rFonts w:ascii="Times" w:hAnsi="Times"/>
        </w:rPr>
        <w:t xml:space="preserve">evoluzione positiva si protrae anche nei primi due trimestri del 2016, benché a ritmi molto meno sostenuti: le variazioni </w:t>
      </w:r>
      <w:r w:rsidR="00444A8D">
        <w:rPr>
          <w:rFonts w:ascii="Times" w:hAnsi="Times"/>
        </w:rPr>
        <w:t xml:space="preserve">su base </w:t>
      </w:r>
      <w:r w:rsidRPr="00AD45E6">
        <w:rPr>
          <w:rFonts w:ascii="Times" w:hAnsi="Times"/>
        </w:rPr>
        <w:t>annu</w:t>
      </w:r>
      <w:r w:rsidR="00444A8D">
        <w:rPr>
          <w:rFonts w:ascii="Times" w:hAnsi="Times"/>
        </w:rPr>
        <w:t>a</w:t>
      </w:r>
      <w:r w:rsidRPr="00AD45E6">
        <w:rPr>
          <w:rFonts w:ascii="Times" w:hAnsi="Times"/>
        </w:rPr>
        <w:t xml:space="preserve"> sono del +0,6% nel primo trimestre e del +1,8% nel secondo, </w:t>
      </w:r>
      <w:r w:rsidR="00444A8D">
        <w:rPr>
          <w:rFonts w:ascii="Times" w:hAnsi="Times"/>
        </w:rPr>
        <w:t xml:space="preserve">comunque </w:t>
      </w:r>
      <w:r w:rsidRPr="00AD45E6">
        <w:rPr>
          <w:rFonts w:ascii="Times" w:hAnsi="Times"/>
        </w:rPr>
        <w:t>superiori alla media nazionale degli altri settori dell</w:t>
      </w:r>
      <w:r w:rsidR="00042E06">
        <w:rPr>
          <w:rFonts w:ascii="Times" w:hAnsi="Times"/>
        </w:rPr>
        <w:t>’</w:t>
      </w:r>
      <w:r w:rsidRPr="00AD45E6">
        <w:rPr>
          <w:rFonts w:ascii="Times" w:hAnsi="Times"/>
        </w:rPr>
        <w:t>economia.</w:t>
      </w:r>
    </w:p>
    <w:p w14:paraId="2760BCC2" w14:textId="77777777" w:rsidR="006A28CA" w:rsidRDefault="006A28CA" w:rsidP="009D09A1">
      <w:pPr>
        <w:rPr>
          <w:rFonts w:ascii="Times" w:hAnsi="Times"/>
        </w:rPr>
      </w:pPr>
    </w:p>
    <w:p w14:paraId="4D189AB9" w14:textId="77777777" w:rsidR="00D21B8A" w:rsidRDefault="00D21B8A" w:rsidP="00AF6EFB">
      <w:pPr>
        <w:keepNext/>
        <w:rPr>
          <w:rFonts w:ascii="Times" w:hAnsi="Times"/>
        </w:rPr>
      </w:pPr>
    </w:p>
    <w:p w14:paraId="43F49AED" w14:textId="77777777" w:rsidR="00D21B8A" w:rsidRPr="00433723" w:rsidRDefault="001A3078" w:rsidP="00870E3D">
      <w:pPr>
        <w:pStyle w:val="Titolo2"/>
      </w:pPr>
      <w:bookmarkStart w:id="5" w:name="_Toc468174484"/>
      <w:r w:rsidRPr="00E96A52">
        <w:t>1</w:t>
      </w:r>
      <w:r w:rsidR="00D21B8A" w:rsidRPr="00E96A52">
        <w:t xml:space="preserve">.3. </w:t>
      </w:r>
      <w:r w:rsidR="008F5071" w:rsidRPr="00E96A52">
        <w:t>La domanda di prodotti del Sud</w:t>
      </w:r>
      <w:r w:rsidR="00433723" w:rsidRPr="00E96A52">
        <w:t>: la</w:t>
      </w:r>
      <w:r w:rsidR="007C7090" w:rsidRPr="00E96A52">
        <w:t xml:space="preserve"> forte</w:t>
      </w:r>
      <w:r w:rsidR="001F0225">
        <w:t xml:space="preserve"> </w:t>
      </w:r>
      <w:r w:rsidR="00433723" w:rsidRPr="00E96A52">
        <w:t>spinta dell</w:t>
      </w:r>
      <w:r w:rsidR="00042E06">
        <w:t>’</w:t>
      </w:r>
      <w:r w:rsidR="00D21B8A" w:rsidRPr="00E96A52">
        <w:t>e</w:t>
      </w:r>
      <w:r w:rsidR="00433723" w:rsidRPr="00E96A52">
        <w:t>xport</w:t>
      </w:r>
      <w:bookmarkEnd w:id="5"/>
    </w:p>
    <w:p w14:paraId="19E84945" w14:textId="77777777" w:rsidR="007C7090" w:rsidRDefault="00D21B8A" w:rsidP="00AF6EFB">
      <w:pPr>
        <w:spacing w:before="200"/>
        <w:ind w:firstLine="708"/>
        <w:outlineLvl w:val="3"/>
        <w:rPr>
          <w:rFonts w:ascii="Times" w:hAnsi="Times"/>
        </w:rPr>
      </w:pPr>
      <w:r w:rsidRPr="00AF6EFB">
        <w:rPr>
          <w:rFonts w:ascii="Times" w:hAnsi="Times"/>
        </w:rPr>
        <w:t>La ripresa dell</w:t>
      </w:r>
      <w:r w:rsidR="00042E06">
        <w:rPr>
          <w:rFonts w:ascii="Times" w:hAnsi="Times"/>
        </w:rPr>
        <w:t>’</w:t>
      </w:r>
      <w:r w:rsidRPr="00AF6EFB">
        <w:rPr>
          <w:rFonts w:ascii="Times" w:hAnsi="Times"/>
        </w:rPr>
        <w:t>agricoltura trova prospettive positive nella crescita della domanda interna (</w:t>
      </w:r>
      <w:r w:rsidR="00E639C7">
        <w:rPr>
          <w:rFonts w:ascii="Times" w:hAnsi="Times"/>
        </w:rPr>
        <w:t xml:space="preserve">per quanto ancora </w:t>
      </w:r>
      <w:r w:rsidRPr="00AF6EFB">
        <w:rPr>
          <w:rFonts w:ascii="Times" w:hAnsi="Times"/>
        </w:rPr>
        <w:t>molto timida) ma</w:t>
      </w:r>
      <w:r w:rsidR="003237BF">
        <w:rPr>
          <w:rFonts w:ascii="Times" w:hAnsi="Times"/>
        </w:rPr>
        <w:t>,</w:t>
      </w:r>
      <w:r w:rsidRPr="00AF6EFB">
        <w:rPr>
          <w:rFonts w:ascii="Times" w:hAnsi="Times"/>
        </w:rPr>
        <w:t xml:space="preserve"> soprattutto</w:t>
      </w:r>
      <w:r w:rsidR="003237BF">
        <w:rPr>
          <w:rFonts w:ascii="Times" w:hAnsi="Times"/>
        </w:rPr>
        <w:t>,</w:t>
      </w:r>
      <w:r w:rsidRPr="00AF6EFB">
        <w:rPr>
          <w:rFonts w:ascii="Times" w:hAnsi="Times"/>
        </w:rPr>
        <w:t xml:space="preserve"> nell</w:t>
      </w:r>
      <w:r w:rsidR="00042E06">
        <w:rPr>
          <w:rFonts w:ascii="Times" w:hAnsi="Times"/>
        </w:rPr>
        <w:t>’</w:t>
      </w:r>
      <w:r w:rsidRPr="00AF6EFB">
        <w:rPr>
          <w:rFonts w:ascii="Times" w:hAnsi="Times"/>
        </w:rPr>
        <w:t>andamento della domanda estera. Se sul fronte interno la spesa alimentare delle famiglie italiane</w:t>
      </w:r>
      <w:r w:rsidR="003237BF">
        <w:rPr>
          <w:rFonts w:ascii="Times" w:hAnsi="Times"/>
        </w:rPr>
        <w:t>,</w:t>
      </w:r>
      <w:r w:rsidRPr="00AF6EFB">
        <w:rPr>
          <w:rFonts w:ascii="Times" w:hAnsi="Times"/>
        </w:rPr>
        <w:t xml:space="preserve"> nel 2015</w:t>
      </w:r>
      <w:r w:rsidR="003237BF">
        <w:rPr>
          <w:rFonts w:ascii="Times" w:hAnsi="Times"/>
        </w:rPr>
        <w:t>,</w:t>
      </w:r>
      <w:r w:rsidRPr="00AF6EFB">
        <w:rPr>
          <w:rFonts w:ascii="Times" w:hAnsi="Times"/>
        </w:rPr>
        <w:t xml:space="preserve"> è </w:t>
      </w:r>
      <w:r w:rsidR="006816CE">
        <w:rPr>
          <w:rFonts w:ascii="Times" w:hAnsi="Times"/>
        </w:rPr>
        <w:t>cresciuta solo dello 0,2%</w:t>
      </w:r>
      <w:r w:rsidRPr="00AF6EFB">
        <w:rPr>
          <w:rFonts w:ascii="Times" w:hAnsi="Times"/>
        </w:rPr>
        <w:t xml:space="preserve">, molto più dinamica è stata, invece, la domanda estera che, di fatto, non ha mai smesso di crescere in tutto il periodo della crisi. </w:t>
      </w:r>
    </w:p>
    <w:p w14:paraId="7F4FA75E" w14:textId="60BC2C98" w:rsidR="008B3699" w:rsidRDefault="00D21B8A" w:rsidP="008B3699">
      <w:pPr>
        <w:outlineLvl w:val="3"/>
        <w:rPr>
          <w:rFonts w:ascii="Times" w:hAnsi="Times"/>
        </w:rPr>
      </w:pPr>
      <w:r w:rsidRPr="00AF6EFB">
        <w:rPr>
          <w:rFonts w:ascii="Times" w:hAnsi="Times"/>
        </w:rPr>
        <w:t>Nel 2015</w:t>
      </w:r>
      <w:r w:rsidR="003237BF">
        <w:rPr>
          <w:rFonts w:ascii="Times" w:hAnsi="Times"/>
        </w:rPr>
        <w:t>,</w:t>
      </w:r>
      <w:r w:rsidRPr="00AF6EFB">
        <w:rPr>
          <w:rFonts w:ascii="Times" w:hAnsi="Times"/>
        </w:rPr>
        <w:t xml:space="preserve"> le esportazioni </w:t>
      </w:r>
      <w:r w:rsidR="0096540B">
        <w:rPr>
          <w:rFonts w:ascii="Times" w:hAnsi="Times"/>
        </w:rPr>
        <w:t xml:space="preserve">agroalimentari italiane </w:t>
      </w:r>
      <w:r w:rsidRPr="00AF6EFB">
        <w:rPr>
          <w:rFonts w:ascii="Times" w:hAnsi="Times"/>
        </w:rPr>
        <w:t>sono state pari</w:t>
      </w:r>
      <w:r w:rsidR="00DE70FB">
        <w:rPr>
          <w:rFonts w:ascii="Times" w:hAnsi="Times"/>
        </w:rPr>
        <w:t xml:space="preserve"> a</w:t>
      </w:r>
      <w:r w:rsidR="006646B4">
        <w:rPr>
          <w:rFonts w:ascii="Times" w:hAnsi="Times"/>
        </w:rPr>
        <w:t xml:space="preserve"> 36,8 miliardi di euro (Tab.1.5</w:t>
      </w:r>
      <w:r w:rsidRPr="00AF6EFB">
        <w:rPr>
          <w:rFonts w:ascii="Times" w:hAnsi="Times"/>
        </w:rPr>
        <w:t>) e hanno segnato un aumento del 7,3% rispetto all</w:t>
      </w:r>
      <w:r w:rsidR="00042E06">
        <w:rPr>
          <w:rFonts w:ascii="Times" w:hAnsi="Times"/>
        </w:rPr>
        <w:t>’</w:t>
      </w:r>
      <w:r w:rsidRPr="00AF6EFB">
        <w:rPr>
          <w:rFonts w:ascii="Times" w:hAnsi="Times"/>
        </w:rPr>
        <w:t>anno precedente. All</w:t>
      </w:r>
      <w:r w:rsidR="00042E06">
        <w:rPr>
          <w:rFonts w:ascii="Times" w:hAnsi="Times"/>
        </w:rPr>
        <w:t>’</w:t>
      </w:r>
      <w:r w:rsidRPr="00AF6EFB">
        <w:rPr>
          <w:rFonts w:ascii="Times" w:hAnsi="Times"/>
        </w:rPr>
        <w:t xml:space="preserve">interno </w:t>
      </w:r>
      <w:r w:rsidR="00543EB6">
        <w:rPr>
          <w:rFonts w:ascii="Times" w:hAnsi="Times"/>
        </w:rPr>
        <w:t>di quest</w:t>
      </w:r>
      <w:r w:rsidR="00042E06">
        <w:rPr>
          <w:rFonts w:ascii="Times" w:hAnsi="Times"/>
        </w:rPr>
        <w:t>’</w:t>
      </w:r>
      <w:r w:rsidR="00543EB6">
        <w:rPr>
          <w:rFonts w:ascii="Times" w:hAnsi="Times"/>
        </w:rPr>
        <w:t xml:space="preserve">ottimo andamento complessivo </w:t>
      </w:r>
      <w:r w:rsidRPr="00AF6EFB">
        <w:rPr>
          <w:rFonts w:ascii="Times" w:hAnsi="Times"/>
        </w:rPr>
        <w:t>dell</w:t>
      </w:r>
      <w:r w:rsidR="00042E06">
        <w:rPr>
          <w:rFonts w:ascii="Times" w:hAnsi="Times"/>
        </w:rPr>
        <w:t>’</w:t>
      </w:r>
      <w:r w:rsidRPr="00AF6EFB">
        <w:rPr>
          <w:rFonts w:ascii="Times" w:hAnsi="Times"/>
        </w:rPr>
        <w:t xml:space="preserve">agroalimentare </w:t>
      </w:r>
      <w:r w:rsidR="00543EB6" w:rsidRPr="00AF6EFB">
        <w:rPr>
          <w:rFonts w:ascii="Times" w:hAnsi="Times"/>
        </w:rPr>
        <w:t xml:space="preserve">le esportazioni di prodotti agricoli (+11,2%) </w:t>
      </w:r>
      <w:r w:rsidRPr="00AF6EFB">
        <w:rPr>
          <w:rFonts w:ascii="Times" w:hAnsi="Times"/>
        </w:rPr>
        <w:t xml:space="preserve">sono andate </w:t>
      </w:r>
      <w:r w:rsidR="00543EB6">
        <w:rPr>
          <w:rFonts w:ascii="Times" w:hAnsi="Times"/>
        </w:rPr>
        <w:t xml:space="preserve">meglio </w:t>
      </w:r>
      <w:r w:rsidRPr="00AF6EFB">
        <w:rPr>
          <w:rFonts w:ascii="Times" w:hAnsi="Times"/>
        </w:rPr>
        <w:t>quelle dei prodotti alimentari (+6,5%)</w:t>
      </w:r>
      <w:r w:rsidR="00846A0B">
        <w:rPr>
          <w:rFonts w:ascii="Times" w:hAnsi="Times"/>
        </w:rPr>
        <w:t xml:space="preserve"> e su entrambi i front</w:t>
      </w:r>
      <w:r w:rsidR="001F0225">
        <w:rPr>
          <w:rFonts w:ascii="Times" w:hAnsi="Times"/>
        </w:rPr>
        <w:t>i</w:t>
      </w:r>
      <w:r w:rsidR="00846A0B">
        <w:rPr>
          <w:rFonts w:ascii="Times" w:hAnsi="Times"/>
        </w:rPr>
        <w:t xml:space="preserve"> il Mezzogiorno </w:t>
      </w:r>
      <w:r w:rsidR="00D10180">
        <w:rPr>
          <w:rFonts w:ascii="Times" w:hAnsi="Times"/>
        </w:rPr>
        <w:t>ha manifestato tendenze migliori</w:t>
      </w:r>
      <w:r w:rsidR="00846A0B">
        <w:rPr>
          <w:rFonts w:ascii="Times" w:hAnsi="Times"/>
        </w:rPr>
        <w:t xml:space="preserve"> del </w:t>
      </w:r>
      <w:r w:rsidR="001F0225">
        <w:rPr>
          <w:rFonts w:ascii="Times" w:hAnsi="Times"/>
        </w:rPr>
        <w:t>C</w:t>
      </w:r>
      <w:r w:rsidR="00846A0B">
        <w:rPr>
          <w:rFonts w:ascii="Times" w:hAnsi="Times"/>
        </w:rPr>
        <w:t>entro-</w:t>
      </w:r>
      <w:r w:rsidR="001F0225">
        <w:rPr>
          <w:rFonts w:ascii="Times" w:hAnsi="Times"/>
        </w:rPr>
        <w:t>N</w:t>
      </w:r>
      <w:r w:rsidR="00846A0B">
        <w:rPr>
          <w:rFonts w:ascii="Times" w:hAnsi="Times"/>
        </w:rPr>
        <w:t xml:space="preserve">ord: </w:t>
      </w:r>
      <w:r w:rsidRPr="00AF6EFB">
        <w:rPr>
          <w:rFonts w:ascii="Times" w:hAnsi="Times"/>
        </w:rPr>
        <w:t xml:space="preserve">le esportazioni meridionali hanno </w:t>
      </w:r>
      <w:r w:rsidR="00565F5C">
        <w:rPr>
          <w:rFonts w:ascii="Times" w:hAnsi="Times"/>
        </w:rPr>
        <w:t xml:space="preserve">mostrato un risultato di tutto rilievo, </w:t>
      </w:r>
      <w:r w:rsidRPr="00AF6EFB">
        <w:rPr>
          <w:rFonts w:ascii="Times" w:hAnsi="Times"/>
        </w:rPr>
        <w:t>con un aumento del 15,5% per quanto riguarda i prodotti agricoli e del 7,6% per i prodotti al</w:t>
      </w:r>
      <w:r>
        <w:rPr>
          <w:rFonts w:ascii="Times" w:hAnsi="Times"/>
        </w:rPr>
        <w:t xml:space="preserve">imentari, a </w:t>
      </w:r>
      <w:r>
        <w:rPr>
          <w:rFonts w:ascii="Times" w:hAnsi="Times"/>
        </w:rPr>
        <w:lastRenderedPageBreak/>
        <w:t>fronte</w:t>
      </w:r>
      <w:r w:rsidR="00565F5C">
        <w:rPr>
          <w:rFonts w:ascii="Times" w:hAnsi="Times"/>
        </w:rPr>
        <w:t xml:space="preserve">, rispettivamente, </w:t>
      </w:r>
      <w:r>
        <w:rPr>
          <w:rFonts w:ascii="Times" w:hAnsi="Times"/>
        </w:rPr>
        <w:t>di +9,6% e +</w:t>
      </w:r>
      <w:r w:rsidRPr="00AF6EFB">
        <w:rPr>
          <w:rFonts w:ascii="Times" w:hAnsi="Times"/>
        </w:rPr>
        <w:t>6,3% registrati con ri</w:t>
      </w:r>
      <w:r w:rsidR="00DE70FB">
        <w:rPr>
          <w:rFonts w:ascii="Times" w:hAnsi="Times"/>
        </w:rPr>
        <w:t xml:space="preserve">ferimento </w:t>
      </w:r>
      <w:r w:rsidR="00D10180">
        <w:rPr>
          <w:rFonts w:ascii="Times" w:hAnsi="Times"/>
        </w:rPr>
        <w:t>al</w:t>
      </w:r>
      <w:r w:rsidR="006646B4">
        <w:rPr>
          <w:rFonts w:ascii="Times" w:hAnsi="Times"/>
        </w:rPr>
        <w:t xml:space="preserve"> Centro-Nord (Tab.1.5</w:t>
      </w:r>
      <w:r w:rsidRPr="00AF6EFB">
        <w:rPr>
          <w:rFonts w:ascii="Times" w:hAnsi="Times"/>
        </w:rPr>
        <w:t>).</w:t>
      </w:r>
    </w:p>
    <w:p w14:paraId="2DD4B00B" w14:textId="77777777" w:rsidR="008B3699" w:rsidRPr="00E96A52" w:rsidRDefault="008B3699" w:rsidP="008B3699">
      <w:pPr>
        <w:outlineLvl w:val="3"/>
        <w:rPr>
          <w:rFonts w:ascii="Times" w:hAnsi="Times"/>
        </w:rPr>
      </w:pPr>
      <w:r w:rsidRPr="00E96A52">
        <w:rPr>
          <w:rFonts w:ascii="Times" w:hAnsi="Times"/>
        </w:rPr>
        <w:t>Anche nella crisi 2008-2014, del resto, l</w:t>
      </w:r>
      <w:r w:rsidR="00042E06">
        <w:rPr>
          <w:rFonts w:ascii="Times" w:hAnsi="Times"/>
        </w:rPr>
        <w:t>’</w:t>
      </w:r>
      <w:r w:rsidRPr="00E96A52">
        <w:rPr>
          <w:rFonts w:ascii="Times" w:hAnsi="Times"/>
        </w:rPr>
        <w:t xml:space="preserve">export </w:t>
      </w:r>
      <w:r w:rsidR="00D445E3">
        <w:rPr>
          <w:rFonts w:ascii="Times" w:hAnsi="Times"/>
        </w:rPr>
        <w:t>dei prodotti agroalimentari meridionali</w:t>
      </w:r>
      <w:r w:rsidRPr="00E96A52">
        <w:rPr>
          <w:rFonts w:ascii="Times" w:hAnsi="Times"/>
        </w:rPr>
        <w:t xml:space="preserve"> ha tenuto</w:t>
      </w:r>
      <w:r w:rsidR="00D10180">
        <w:rPr>
          <w:rFonts w:ascii="Times" w:hAnsi="Times"/>
        </w:rPr>
        <w:t>,</w:t>
      </w:r>
      <w:r w:rsidRPr="00E96A52">
        <w:rPr>
          <w:rFonts w:ascii="Times" w:hAnsi="Times"/>
        </w:rPr>
        <w:t xml:space="preserve"> </w:t>
      </w:r>
      <w:r w:rsidR="00D445E3">
        <w:rPr>
          <w:rFonts w:ascii="Times" w:hAnsi="Times"/>
        </w:rPr>
        <w:t>crescendo complessivamente</w:t>
      </w:r>
      <w:r w:rsidR="00B55E03">
        <w:rPr>
          <w:rFonts w:ascii="Times" w:hAnsi="Times"/>
        </w:rPr>
        <w:t xml:space="preserve"> </w:t>
      </w:r>
      <w:r w:rsidR="00D445E3" w:rsidRPr="00D445E3">
        <w:rPr>
          <w:rFonts w:ascii="Times" w:hAnsi="Times"/>
        </w:rPr>
        <w:t>del 24,6%, a fronte</w:t>
      </w:r>
      <w:r w:rsidR="00D445E3">
        <w:rPr>
          <w:rFonts w:ascii="Times" w:hAnsi="Times"/>
        </w:rPr>
        <w:t xml:space="preserve"> del -6,2%</w:t>
      </w:r>
      <w:r w:rsidR="00D10180">
        <w:rPr>
          <w:rFonts w:ascii="Times" w:hAnsi="Times"/>
        </w:rPr>
        <w:t xml:space="preserve"> </w:t>
      </w:r>
      <w:r w:rsidR="00D445E3">
        <w:rPr>
          <w:rFonts w:ascii="Times" w:hAnsi="Times"/>
        </w:rPr>
        <w:t>dell</w:t>
      </w:r>
      <w:r w:rsidR="00042E06">
        <w:rPr>
          <w:rFonts w:ascii="Times" w:hAnsi="Times"/>
        </w:rPr>
        <w:t>’</w:t>
      </w:r>
      <w:r w:rsidR="00D445E3">
        <w:rPr>
          <w:rFonts w:ascii="Times" w:hAnsi="Times"/>
        </w:rPr>
        <w:t xml:space="preserve">export meridionale </w:t>
      </w:r>
      <w:r w:rsidR="00D10180">
        <w:rPr>
          <w:rFonts w:ascii="Times" w:hAnsi="Times"/>
        </w:rPr>
        <w:t>considerato nel complesso di tutte le produzioni</w:t>
      </w:r>
      <w:r w:rsidR="00D445E3">
        <w:rPr>
          <w:rFonts w:ascii="Times" w:hAnsi="Times"/>
        </w:rPr>
        <w:t xml:space="preserve">, </w:t>
      </w:r>
      <w:r w:rsidRPr="00E96A52">
        <w:rPr>
          <w:rFonts w:ascii="Times" w:hAnsi="Times"/>
        </w:rPr>
        <w:t xml:space="preserve">e anche il grado di apertura, come vedremo in seguito, è aumentato decisamente. </w:t>
      </w:r>
    </w:p>
    <w:p w14:paraId="5372693E" w14:textId="5B94AD18" w:rsidR="000762DC" w:rsidRPr="00E96A52" w:rsidRDefault="00A173E7" w:rsidP="008B3699">
      <w:pPr>
        <w:outlineLvl w:val="3"/>
        <w:rPr>
          <w:rFonts w:ascii="Times" w:hAnsi="Times"/>
        </w:rPr>
      </w:pPr>
      <w:r w:rsidRPr="00E96A52">
        <w:rPr>
          <w:rFonts w:ascii="Times" w:hAnsi="Times"/>
        </w:rPr>
        <w:t xml:space="preserve">Quanto sopra non toglie che, al di là delle performance recenti, i livelli assoluti di export del Mezzogiorno </w:t>
      </w:r>
      <w:r w:rsidR="006646B4">
        <w:rPr>
          <w:rFonts w:ascii="Times" w:hAnsi="Times"/>
        </w:rPr>
        <w:t>siano</w:t>
      </w:r>
      <w:r w:rsidRPr="00E96A52">
        <w:rPr>
          <w:rFonts w:ascii="Times" w:hAnsi="Times"/>
        </w:rPr>
        <w:t xml:space="preserve"> decisamente più bassi così come il grado di apertura (rapporto tra valore dell</w:t>
      </w:r>
      <w:r w:rsidR="00042E06">
        <w:rPr>
          <w:rFonts w:ascii="Times" w:hAnsi="Times"/>
        </w:rPr>
        <w:t>’</w:t>
      </w:r>
      <w:r w:rsidRPr="00E96A52">
        <w:rPr>
          <w:rFonts w:ascii="Times" w:hAnsi="Times"/>
        </w:rPr>
        <w:t>export e VA) del settore</w:t>
      </w:r>
      <w:r w:rsidR="007C7090" w:rsidRPr="00E96A52">
        <w:rPr>
          <w:rFonts w:ascii="Times" w:hAnsi="Times"/>
        </w:rPr>
        <w:t xml:space="preserve">, </w:t>
      </w:r>
      <w:r w:rsidR="008B3699" w:rsidRPr="00E96A52">
        <w:rPr>
          <w:rFonts w:ascii="Times" w:hAnsi="Times"/>
        </w:rPr>
        <w:t>e questo incide ovviamente sull</w:t>
      </w:r>
      <w:r w:rsidR="00042E06">
        <w:rPr>
          <w:rFonts w:ascii="Times" w:hAnsi="Times"/>
        </w:rPr>
        <w:t>’</w:t>
      </w:r>
      <w:r w:rsidR="008B3699" w:rsidRPr="00E96A52">
        <w:rPr>
          <w:rFonts w:ascii="Times" w:hAnsi="Times"/>
        </w:rPr>
        <w:t xml:space="preserve">estrema variabilità dei dati congiunturali. In ogni caso, i dati più recenti, sono </w:t>
      </w:r>
      <w:r w:rsidR="007C7090" w:rsidRPr="00E96A52">
        <w:rPr>
          <w:rFonts w:ascii="Times" w:hAnsi="Times"/>
        </w:rPr>
        <w:t>da accogliere molto positivamente anche perché sembra</w:t>
      </w:r>
      <w:r w:rsidR="008B3699" w:rsidRPr="00E96A52">
        <w:rPr>
          <w:rFonts w:ascii="Times" w:hAnsi="Times"/>
        </w:rPr>
        <w:t>no</w:t>
      </w:r>
      <w:r w:rsidR="007C7090" w:rsidRPr="00E96A52">
        <w:rPr>
          <w:rFonts w:ascii="Times" w:hAnsi="Times"/>
        </w:rPr>
        <w:t xml:space="preserve"> essere confermat</w:t>
      </w:r>
      <w:r w:rsidR="008B3699" w:rsidRPr="00E96A52">
        <w:rPr>
          <w:rFonts w:ascii="Times" w:hAnsi="Times"/>
        </w:rPr>
        <w:t>i</w:t>
      </w:r>
      <w:r w:rsidR="007C7090" w:rsidRPr="00E96A52">
        <w:rPr>
          <w:rFonts w:ascii="Times" w:hAnsi="Times"/>
        </w:rPr>
        <w:t xml:space="preserve"> dagli andamenti </w:t>
      </w:r>
      <w:r w:rsidR="008B3699" w:rsidRPr="00E96A52">
        <w:rPr>
          <w:rFonts w:ascii="Times" w:hAnsi="Times"/>
        </w:rPr>
        <w:t>dell</w:t>
      </w:r>
      <w:r w:rsidR="00042E06">
        <w:rPr>
          <w:rFonts w:ascii="Times" w:hAnsi="Times"/>
        </w:rPr>
        <w:t>’</w:t>
      </w:r>
      <w:r w:rsidR="008B3699" w:rsidRPr="00E96A52">
        <w:rPr>
          <w:rFonts w:ascii="Times" w:hAnsi="Times"/>
        </w:rPr>
        <w:t>anno in corso</w:t>
      </w:r>
      <w:r w:rsidRPr="00E96A52">
        <w:rPr>
          <w:rFonts w:ascii="Times" w:hAnsi="Times"/>
        </w:rPr>
        <w:t>.</w:t>
      </w:r>
    </w:p>
    <w:p w14:paraId="71EF08EF" w14:textId="77777777" w:rsidR="00DE70FB" w:rsidRDefault="00DE70FB" w:rsidP="00DE70FB">
      <w:pPr>
        <w:pStyle w:val="Figura"/>
      </w:pPr>
    </w:p>
    <w:p w14:paraId="7A36ADEF" w14:textId="4640BE10" w:rsidR="00DE70FB" w:rsidRPr="0038482E" w:rsidRDefault="0038482E" w:rsidP="00DE70FB">
      <w:pPr>
        <w:pStyle w:val="Figura"/>
        <w:rPr>
          <w:i/>
        </w:rPr>
      </w:pPr>
      <w:r>
        <w:t>TAB</w:t>
      </w:r>
      <w:r w:rsidR="00957375">
        <w:t>.1.5</w:t>
      </w:r>
      <w:r w:rsidR="00D21B8A" w:rsidRPr="00E72641">
        <w:t xml:space="preserve">. </w:t>
      </w:r>
      <w:r w:rsidR="00D21B8A" w:rsidRPr="0038482E">
        <w:rPr>
          <w:i/>
        </w:rPr>
        <w:t>Esportazioni agroalimentari per circoscrizione e per comparto. Anni 2007-2015 (Valori in milioni di euro)</w:t>
      </w:r>
    </w:p>
    <w:p w14:paraId="1EBBA66F" w14:textId="77777777" w:rsidR="00E23511" w:rsidRDefault="00E23511" w:rsidP="00DE70FB">
      <w:pPr>
        <w:pStyle w:val="Figura"/>
      </w:pPr>
    </w:p>
    <w:p w14:paraId="1FECA680" w14:textId="77777777" w:rsidR="00D21B8A" w:rsidRPr="00FF326B" w:rsidRDefault="00233713" w:rsidP="00FF326B">
      <w:pPr>
        <w:pStyle w:val="Figura"/>
        <w:ind w:firstLine="0"/>
      </w:pPr>
      <w:r w:rsidRPr="00233713">
        <w:rPr>
          <w:noProof/>
          <w:lang w:eastAsia="it-IT"/>
        </w:rPr>
        <w:drawing>
          <wp:inline distT="0" distB="0" distL="0" distR="0" wp14:anchorId="354F8D0C" wp14:editId="20F8F07E">
            <wp:extent cx="5334935" cy="469682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1849" cy="4720515"/>
                    </a:xfrm>
                    <a:prstGeom prst="rect">
                      <a:avLst/>
                    </a:prstGeom>
                    <a:noFill/>
                    <a:ln>
                      <a:noFill/>
                    </a:ln>
                  </pic:spPr>
                </pic:pic>
              </a:graphicData>
            </a:graphic>
          </wp:inline>
        </w:drawing>
      </w:r>
    </w:p>
    <w:p w14:paraId="54BC3C7D" w14:textId="77777777" w:rsidR="00DE70FB" w:rsidRPr="00DE70FB" w:rsidRDefault="00DE70FB" w:rsidP="00DE70FB">
      <w:pPr>
        <w:pStyle w:val="Fonte"/>
      </w:pPr>
      <w:r w:rsidRPr="00DE70FB">
        <w:rPr>
          <w:i/>
        </w:rPr>
        <w:t>Fonte</w:t>
      </w:r>
      <w:r w:rsidRPr="00DE70FB">
        <w:t>: Elaborazioni SVIMEZ su dati ISTAT</w:t>
      </w:r>
    </w:p>
    <w:p w14:paraId="546965E5" w14:textId="77777777" w:rsidR="00DE70FB" w:rsidRDefault="00DE70FB" w:rsidP="00F61B57">
      <w:pPr>
        <w:outlineLvl w:val="3"/>
        <w:rPr>
          <w:smallCaps/>
          <w:sz w:val="20"/>
          <w:szCs w:val="20"/>
        </w:rPr>
      </w:pPr>
    </w:p>
    <w:p w14:paraId="4035264E" w14:textId="77777777" w:rsidR="00957375" w:rsidRPr="00E96A52" w:rsidRDefault="00957375" w:rsidP="00957375">
      <w:r w:rsidRPr="00E96A52">
        <w:lastRenderedPageBreak/>
        <w:t>Un favorevole impulso alla dinamica positiva dei primi mesi del 2016, infatti, deriva dalla domanda estera che</w:t>
      </w:r>
      <w:r>
        <w:t>,</w:t>
      </w:r>
      <w:r w:rsidRPr="00E96A52">
        <w:t xml:space="preserve"> anche per l</w:t>
      </w:r>
      <w:r>
        <w:t>’</w:t>
      </w:r>
      <w:r w:rsidRPr="00E96A52">
        <w:t xml:space="preserve">anno in corso fa registrare </w:t>
      </w:r>
      <w:r>
        <w:t>un andamento</w:t>
      </w:r>
      <w:r w:rsidRPr="00E96A52">
        <w:t xml:space="preserve"> crescente, con variazioni su base annua dell</w:t>
      </w:r>
      <w:r>
        <w:t>’</w:t>
      </w:r>
      <w:r w:rsidRPr="00E96A52">
        <w:t xml:space="preserve">1,8% nel primo trimestre e del 3,9% nel secondo. I dati del 2016 sono ancor più positivi se confrontati con la sostanziale stabilità del totale export nazionale. </w:t>
      </w:r>
    </w:p>
    <w:p w14:paraId="520B4571" w14:textId="09785DBF" w:rsidR="00957375" w:rsidRDefault="00957375" w:rsidP="00957375">
      <w:r w:rsidRPr="00E96A52">
        <w:t>In particolare, nel complesso dei primi sei mesi del 2016</w:t>
      </w:r>
      <w:r w:rsidR="006646B4">
        <w:t>,</w:t>
      </w:r>
      <w:r w:rsidRPr="00E96A52">
        <w:t xml:space="preserve"> la dinamica delle vendite all</w:t>
      </w:r>
      <w:r>
        <w:t>’</w:t>
      </w:r>
      <w:r w:rsidRPr="00E96A52">
        <w:t>estero dei prodotti agroalime</w:t>
      </w:r>
      <w:r w:rsidR="006646B4">
        <w:t>ntari nazionali ha continuato a</w:t>
      </w:r>
      <w:r w:rsidRPr="00E96A52">
        <w:t xml:space="preserve"> essere positiva (+2,9%). </w:t>
      </w:r>
      <w:r w:rsidRPr="00D05815">
        <w:t xml:space="preserve">Tale risultato, a livello territoriale, è stato determinato soprattutto dal Centro e dal Nord Est, mentre il Mezzogiorno ha solo confermato il dato </w:t>
      </w:r>
      <w:r>
        <w:t>dell’anno precedente</w:t>
      </w:r>
      <w:r w:rsidRPr="00D05815">
        <w:t>, nonostante talune produzioni tipicamente meridionali, quali olio, agrumi e vino, abbiano registrato</w:t>
      </w:r>
      <w:r>
        <w:t>,</w:t>
      </w:r>
      <w:r w:rsidRPr="00D05815">
        <w:t xml:space="preserve"> nel periodo di analisi</w:t>
      </w:r>
      <w:r>
        <w:t>,</w:t>
      </w:r>
      <w:r w:rsidRPr="00D05815">
        <w:t xml:space="preserve"> una buona performance sui mercati esteri (nella campagna 2015/2016, relativa al periodo ottobre-settembre, l</w:t>
      </w:r>
      <w:r>
        <w:t>’</w:t>
      </w:r>
      <w:r w:rsidRPr="00D05815">
        <w:t>export degli agrumi è cresciuto su base annua del 24% in valore e del 10% in quantità).</w:t>
      </w:r>
    </w:p>
    <w:p w14:paraId="53719CF9" w14:textId="77777777" w:rsidR="00892FC0" w:rsidRDefault="00892FC0" w:rsidP="00CD0065">
      <w:pPr>
        <w:pStyle w:val="Figura"/>
        <w:ind w:firstLine="0"/>
      </w:pPr>
    </w:p>
    <w:p w14:paraId="489FF132" w14:textId="6F1A6E3B" w:rsidR="00D21B8A" w:rsidRDefault="0038482E" w:rsidP="00892FC0">
      <w:pPr>
        <w:pStyle w:val="Figura"/>
        <w:rPr>
          <w:i/>
        </w:rPr>
      </w:pPr>
      <w:r>
        <w:t>FIG</w:t>
      </w:r>
      <w:r w:rsidR="00D21B8A" w:rsidRPr="00F61B57">
        <w:t>.</w:t>
      </w:r>
      <w:r w:rsidR="00957375">
        <w:t>1.4</w:t>
      </w:r>
      <w:r w:rsidR="00D21B8A" w:rsidRPr="00F61B57">
        <w:t xml:space="preserve">. </w:t>
      </w:r>
      <w:r w:rsidR="00D21B8A" w:rsidRPr="007F066F">
        <w:rPr>
          <w:i/>
        </w:rPr>
        <w:t>Ripartizione delle esportazioni in valore per gruppi ATECO 2007 e per circoscrizione (anno 2015)</w:t>
      </w:r>
    </w:p>
    <w:p w14:paraId="3AF4E4DB" w14:textId="77777777" w:rsidR="00E23511" w:rsidRPr="007F066F" w:rsidRDefault="00E23511" w:rsidP="00892FC0">
      <w:pPr>
        <w:pStyle w:val="Figura"/>
        <w:rPr>
          <w:i/>
        </w:rPr>
      </w:pPr>
    </w:p>
    <w:p w14:paraId="5FFC694B" w14:textId="77777777" w:rsidR="00892FC0" w:rsidRDefault="00E23511" w:rsidP="00892FC0">
      <w:pPr>
        <w:pStyle w:val="Figura"/>
        <w:ind w:firstLine="0"/>
      </w:pPr>
      <w:r>
        <w:rPr>
          <w:noProof/>
          <w:lang w:eastAsia="it-IT"/>
        </w:rPr>
        <w:drawing>
          <wp:inline distT="0" distB="0" distL="0" distR="0" wp14:anchorId="6648D14F" wp14:editId="1292AE40">
            <wp:extent cx="5529580" cy="3426460"/>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9580" cy="3426460"/>
                    </a:xfrm>
                    <a:prstGeom prst="rect">
                      <a:avLst/>
                    </a:prstGeom>
                    <a:noFill/>
                  </pic:spPr>
                </pic:pic>
              </a:graphicData>
            </a:graphic>
          </wp:inline>
        </w:drawing>
      </w:r>
    </w:p>
    <w:p w14:paraId="716043E0" w14:textId="77777777" w:rsidR="00892FC0" w:rsidRDefault="00892FC0" w:rsidP="00892FC0">
      <w:pPr>
        <w:pStyle w:val="Figura"/>
        <w:ind w:firstLine="0"/>
      </w:pPr>
    </w:p>
    <w:p w14:paraId="1518DC38" w14:textId="77777777" w:rsidR="00892FC0" w:rsidRDefault="00E23511" w:rsidP="00892FC0">
      <w:pPr>
        <w:pStyle w:val="Figura"/>
        <w:ind w:firstLine="0"/>
      </w:pPr>
      <w:r>
        <w:rPr>
          <w:noProof/>
          <w:lang w:eastAsia="it-IT"/>
        </w:rPr>
        <w:lastRenderedPageBreak/>
        <w:drawing>
          <wp:inline distT="0" distB="0" distL="0" distR="0" wp14:anchorId="20338BF8" wp14:editId="748D5DD7">
            <wp:extent cx="5497033" cy="3365300"/>
            <wp:effectExtent l="0" t="0" r="8890" b="698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083" cy="3367167"/>
                    </a:xfrm>
                    <a:prstGeom prst="rect">
                      <a:avLst/>
                    </a:prstGeom>
                    <a:noFill/>
                  </pic:spPr>
                </pic:pic>
              </a:graphicData>
            </a:graphic>
          </wp:inline>
        </w:drawing>
      </w:r>
    </w:p>
    <w:p w14:paraId="75C4FCEC" w14:textId="77777777" w:rsidR="00CD0065" w:rsidRDefault="00CD0065" w:rsidP="00892FC0">
      <w:pPr>
        <w:pStyle w:val="Fonte"/>
        <w:rPr>
          <w:i/>
        </w:rPr>
      </w:pPr>
    </w:p>
    <w:p w14:paraId="2127ECDC" w14:textId="77777777" w:rsidR="00892FC0" w:rsidRPr="00892FC0" w:rsidRDefault="00892FC0" w:rsidP="00892FC0">
      <w:pPr>
        <w:pStyle w:val="Fonte"/>
      </w:pPr>
      <w:r w:rsidRPr="00892FC0">
        <w:rPr>
          <w:i/>
        </w:rPr>
        <w:t>Fonte</w:t>
      </w:r>
      <w:r w:rsidRPr="00892FC0">
        <w:t>: Elaborazioni SVIMEZ su dati ISTAT</w:t>
      </w:r>
    </w:p>
    <w:p w14:paraId="13B688F8" w14:textId="77777777" w:rsidR="007C7090" w:rsidRDefault="007C7090" w:rsidP="00892FC0">
      <w:pPr>
        <w:ind w:right="281" w:firstLine="0"/>
        <w:outlineLvl w:val="3"/>
        <w:rPr>
          <w:rFonts w:ascii="Times" w:hAnsi="Times"/>
        </w:rPr>
      </w:pPr>
    </w:p>
    <w:p w14:paraId="5CB14BCA" w14:textId="2C465C14" w:rsidR="00BF689D" w:rsidRDefault="00D21B8A" w:rsidP="00E277D2">
      <w:r w:rsidRPr="00E96A52">
        <w:t xml:space="preserve">La </w:t>
      </w:r>
      <w:r w:rsidR="007C7090" w:rsidRPr="00E96A52">
        <w:t>struttura delle esportazioni</w:t>
      </w:r>
      <w:r w:rsidR="00D10180">
        <w:t>,</w:t>
      </w:r>
      <w:r w:rsidR="007C7090" w:rsidRPr="00E96A52">
        <w:t xml:space="preserve"> sia in termini di prodotti che di destinazione dei flussi</w:t>
      </w:r>
      <w:r w:rsidR="00D10180">
        <w:t>,</w:t>
      </w:r>
      <w:r w:rsidR="007C7090" w:rsidRPr="00E96A52">
        <w:t xml:space="preserve"> riflette la </w:t>
      </w:r>
      <w:r w:rsidRPr="00E96A52">
        <w:t xml:space="preserve">diversa struttura produttiva delle due aree del </w:t>
      </w:r>
      <w:r w:rsidR="008C50C6" w:rsidRPr="00E96A52">
        <w:t>P</w:t>
      </w:r>
      <w:r w:rsidRPr="00E96A52">
        <w:t>ae</w:t>
      </w:r>
      <w:r w:rsidR="00F97C35">
        <w:t>se. La Fig.1.</w:t>
      </w:r>
      <w:r w:rsidR="006646B4">
        <w:t>1</w:t>
      </w:r>
      <w:r w:rsidRPr="00E96A52">
        <w:t xml:space="preserve"> riporta la</w:t>
      </w:r>
      <w:r w:rsidRPr="00AF6EFB">
        <w:t xml:space="preserve"> ripartizione delle esportazioni del 2015 per gruppo di prodotti e per circoscrizione.</w:t>
      </w:r>
      <w:r w:rsidR="001F0225">
        <w:t xml:space="preserve"> </w:t>
      </w:r>
      <w:r w:rsidR="008C50C6">
        <w:t xml:space="preserve">Sebbene </w:t>
      </w:r>
      <w:r w:rsidRPr="00AF6EFB">
        <w:t xml:space="preserve">in entrambe le aree i prodotti </w:t>
      </w:r>
      <w:r w:rsidR="00EC6189">
        <w:t xml:space="preserve">della trasformazione </w:t>
      </w:r>
      <w:r w:rsidRPr="00AF6EFB">
        <w:t>alimentar</w:t>
      </w:r>
      <w:r w:rsidR="00EC6189">
        <w:t>e</w:t>
      </w:r>
      <w:r w:rsidRPr="00AF6EFB">
        <w:t xml:space="preserve"> rappresent</w:t>
      </w:r>
      <w:r w:rsidR="008C50C6">
        <w:t>i</w:t>
      </w:r>
      <w:r w:rsidRPr="00AF6EFB">
        <w:t xml:space="preserve">no la parte </w:t>
      </w:r>
      <w:r w:rsidR="00EC6189">
        <w:t xml:space="preserve">più </w:t>
      </w:r>
      <w:r w:rsidRPr="00AF6EFB">
        <w:t xml:space="preserve">rilevante delle </w:t>
      </w:r>
      <w:r w:rsidR="00EC6189">
        <w:t xml:space="preserve">complessive </w:t>
      </w:r>
      <w:r w:rsidRPr="00AF6EFB">
        <w:t>esportazioni agroalimentar</w:t>
      </w:r>
      <w:r w:rsidR="00EC6189">
        <w:t>i</w:t>
      </w:r>
      <w:r w:rsidRPr="00AF6EFB">
        <w:t>, nel Mezzogiorno</w:t>
      </w:r>
      <w:r w:rsidR="00D10180">
        <w:t>,</w:t>
      </w:r>
      <w:r w:rsidR="001F0225">
        <w:t xml:space="preserve"> </w:t>
      </w:r>
      <w:r w:rsidR="00516107">
        <w:t>coerentemente all</w:t>
      </w:r>
      <w:r w:rsidR="00042E06">
        <w:t>’</w:t>
      </w:r>
      <w:r w:rsidR="00516107">
        <w:t xml:space="preserve">orientamento più agricolo della sua </w:t>
      </w:r>
      <w:r w:rsidR="000762DC">
        <w:t>struttura produttiva</w:t>
      </w:r>
      <w:r w:rsidR="00D10180">
        <w:t>,</w:t>
      </w:r>
      <w:r w:rsidR="00516107">
        <w:t xml:space="preserve"> </w:t>
      </w:r>
      <w:r w:rsidRPr="00AF6EFB">
        <w:t xml:space="preserve">i prodotti agricoli </w:t>
      </w:r>
      <w:r w:rsidR="00516107">
        <w:t>hanno</w:t>
      </w:r>
      <w:r w:rsidRPr="00AF6EFB">
        <w:t xml:space="preserve"> un peso </w:t>
      </w:r>
      <w:r w:rsidR="00EC6189">
        <w:t xml:space="preserve">relativamente </w:t>
      </w:r>
      <w:r w:rsidRPr="00AF6EFB">
        <w:t xml:space="preserve">maggiore. </w:t>
      </w:r>
    </w:p>
    <w:p w14:paraId="18B558FB" w14:textId="77777777" w:rsidR="00D21B8A" w:rsidRDefault="000762DC" w:rsidP="000E405D">
      <w:pPr>
        <w:outlineLvl w:val="3"/>
        <w:rPr>
          <w:rFonts w:ascii="Times" w:hAnsi="Times"/>
        </w:rPr>
      </w:pPr>
      <w:r>
        <w:rPr>
          <w:rFonts w:ascii="Times" w:hAnsi="Times"/>
        </w:rPr>
        <w:t>Nello specifico</w:t>
      </w:r>
      <w:r w:rsidR="00D21B8A" w:rsidRPr="00AF6EFB">
        <w:rPr>
          <w:rFonts w:ascii="Times" w:hAnsi="Times"/>
        </w:rPr>
        <w:t xml:space="preserve">, nel Centro-Nord le esportazioni riguardano principalmente il comparto delle bevande (22%), altri prodotti alimentari (18%), la carne lavorata (10%) e i prodotti da forno e farinacei (9%), mentre dal Mezzogiorno </w:t>
      </w:r>
      <w:r w:rsidR="00D10180">
        <w:rPr>
          <w:rFonts w:ascii="Times" w:hAnsi="Times"/>
        </w:rPr>
        <w:t>sono</w:t>
      </w:r>
      <w:r w:rsidR="00D21B8A" w:rsidRPr="00AF6EFB">
        <w:rPr>
          <w:rFonts w:ascii="Times" w:hAnsi="Times"/>
        </w:rPr>
        <w:t xml:space="preserve"> principalmente esportati frutta e ortaggi lavorati (28%), prodotti da forno e farinacei (14%)</w:t>
      </w:r>
      <w:r>
        <w:rPr>
          <w:rFonts w:ascii="Times" w:hAnsi="Times"/>
        </w:rPr>
        <w:t>,</w:t>
      </w:r>
      <w:r w:rsidR="00D21B8A" w:rsidRPr="00AF6EFB">
        <w:rPr>
          <w:rFonts w:ascii="Times" w:hAnsi="Times"/>
        </w:rPr>
        <w:t xml:space="preserve"> prodotti agricoli delle colture permanenti e non (24% nel complesso). </w:t>
      </w:r>
    </w:p>
    <w:p w14:paraId="00234B70" w14:textId="3A31B0DF" w:rsidR="00D21B8A" w:rsidRPr="00AF6EFB" w:rsidRDefault="000762DC" w:rsidP="00AC2364">
      <w:pPr>
        <w:outlineLvl w:val="3"/>
        <w:rPr>
          <w:rFonts w:ascii="Times" w:hAnsi="Times"/>
          <w:bCs/>
          <w:iCs/>
          <w:szCs w:val="24"/>
        </w:rPr>
      </w:pPr>
      <w:r>
        <w:rPr>
          <w:rFonts w:ascii="Times" w:hAnsi="Times"/>
          <w:bCs/>
          <w:iCs/>
          <w:szCs w:val="24"/>
        </w:rPr>
        <w:t>Ovviamente, la composizione dell</w:t>
      </w:r>
      <w:r w:rsidR="00042E06">
        <w:rPr>
          <w:rFonts w:ascii="Times" w:hAnsi="Times"/>
          <w:bCs/>
          <w:iCs/>
          <w:szCs w:val="24"/>
        </w:rPr>
        <w:t>’</w:t>
      </w:r>
      <w:r>
        <w:rPr>
          <w:rFonts w:ascii="Times" w:hAnsi="Times"/>
          <w:bCs/>
          <w:iCs/>
          <w:szCs w:val="24"/>
        </w:rPr>
        <w:t>export ha un impatto anche sulla destinazione delle spedizioni all</w:t>
      </w:r>
      <w:r w:rsidR="00042E06">
        <w:rPr>
          <w:rFonts w:ascii="Times" w:hAnsi="Times"/>
          <w:bCs/>
          <w:iCs/>
          <w:szCs w:val="24"/>
        </w:rPr>
        <w:t>’</w:t>
      </w:r>
      <w:r>
        <w:rPr>
          <w:rFonts w:ascii="Times" w:hAnsi="Times"/>
          <w:bCs/>
          <w:iCs/>
          <w:szCs w:val="24"/>
        </w:rPr>
        <w:t>estero. Infatti, se</w:t>
      </w:r>
      <w:r w:rsidR="00B55E03">
        <w:rPr>
          <w:rFonts w:ascii="Times" w:hAnsi="Times"/>
          <w:bCs/>
          <w:iCs/>
          <w:szCs w:val="24"/>
        </w:rPr>
        <w:t xml:space="preserve"> </w:t>
      </w:r>
      <w:r w:rsidR="00D21B8A" w:rsidRPr="00AF6EFB">
        <w:rPr>
          <w:rFonts w:ascii="Times" w:hAnsi="Times"/>
          <w:bCs/>
          <w:iCs/>
          <w:szCs w:val="24"/>
        </w:rPr>
        <w:t>quasi i due terzi del valore delle esportazioni agroalimentari italiane è diretto ai paesi dell</w:t>
      </w:r>
      <w:r w:rsidR="00042E06">
        <w:rPr>
          <w:rFonts w:ascii="Times" w:hAnsi="Times"/>
          <w:bCs/>
          <w:iCs/>
          <w:szCs w:val="24"/>
        </w:rPr>
        <w:t>’</w:t>
      </w:r>
      <w:r w:rsidR="006646B4">
        <w:rPr>
          <w:rFonts w:ascii="Times" w:hAnsi="Times"/>
          <w:bCs/>
          <w:iCs/>
          <w:szCs w:val="24"/>
        </w:rPr>
        <w:t>Ue</w:t>
      </w:r>
      <w:r w:rsidR="00D21B8A" w:rsidRPr="00AF6EFB">
        <w:rPr>
          <w:rFonts w:ascii="Times" w:hAnsi="Times"/>
          <w:bCs/>
          <w:iCs/>
          <w:szCs w:val="24"/>
        </w:rPr>
        <w:t>-28</w:t>
      </w:r>
      <w:r>
        <w:rPr>
          <w:rFonts w:ascii="Times" w:hAnsi="Times"/>
          <w:bCs/>
          <w:iCs/>
          <w:szCs w:val="24"/>
        </w:rPr>
        <w:t>,</w:t>
      </w:r>
      <w:r w:rsidR="00DC214D">
        <w:rPr>
          <w:rFonts w:ascii="Times" w:hAnsi="Times"/>
          <w:bCs/>
          <w:iCs/>
          <w:szCs w:val="24"/>
        </w:rPr>
        <w:t xml:space="preserve"> </w:t>
      </w:r>
      <w:r>
        <w:rPr>
          <w:rFonts w:ascii="Times" w:hAnsi="Times"/>
          <w:bCs/>
          <w:iCs/>
          <w:szCs w:val="24"/>
        </w:rPr>
        <w:t>c</w:t>
      </w:r>
      <w:r w:rsidR="00D21B8A" w:rsidRPr="00AF6EFB">
        <w:rPr>
          <w:rFonts w:ascii="Times" w:hAnsi="Times"/>
          <w:bCs/>
          <w:iCs/>
          <w:szCs w:val="24"/>
        </w:rPr>
        <w:t>on riferimento al solo Mezzogiorno</w:t>
      </w:r>
      <w:r>
        <w:rPr>
          <w:rFonts w:ascii="Times" w:hAnsi="Times"/>
          <w:bCs/>
          <w:iCs/>
          <w:szCs w:val="24"/>
        </w:rPr>
        <w:t>, tale quota</w:t>
      </w:r>
      <w:r w:rsidR="00DC214D">
        <w:rPr>
          <w:rFonts w:ascii="Times" w:hAnsi="Times"/>
          <w:bCs/>
          <w:iCs/>
          <w:szCs w:val="24"/>
        </w:rPr>
        <w:t xml:space="preserve"> </w:t>
      </w:r>
      <w:r w:rsidRPr="00AF6EFB">
        <w:rPr>
          <w:rFonts w:ascii="Times" w:hAnsi="Times"/>
          <w:bCs/>
          <w:iCs/>
          <w:szCs w:val="24"/>
        </w:rPr>
        <w:t>raggiung</w:t>
      </w:r>
      <w:r>
        <w:rPr>
          <w:rFonts w:ascii="Times" w:hAnsi="Times"/>
          <w:bCs/>
          <w:iCs/>
          <w:szCs w:val="24"/>
        </w:rPr>
        <w:t>e</w:t>
      </w:r>
      <w:r w:rsidR="00DC214D">
        <w:rPr>
          <w:rFonts w:ascii="Times" w:hAnsi="Times"/>
          <w:bCs/>
          <w:iCs/>
          <w:szCs w:val="24"/>
        </w:rPr>
        <w:t xml:space="preserve"> </w:t>
      </w:r>
      <w:r w:rsidR="00D21B8A" w:rsidRPr="00AF6EFB">
        <w:rPr>
          <w:rFonts w:ascii="Times" w:hAnsi="Times"/>
          <w:bCs/>
          <w:iCs/>
          <w:szCs w:val="24"/>
        </w:rPr>
        <w:t>l</w:t>
      </w:r>
      <w:r w:rsidR="00042E06">
        <w:rPr>
          <w:rFonts w:ascii="Times" w:hAnsi="Times"/>
          <w:bCs/>
          <w:iCs/>
          <w:szCs w:val="24"/>
        </w:rPr>
        <w:t>’</w:t>
      </w:r>
      <w:r w:rsidR="00D21B8A" w:rsidRPr="00AF6EFB">
        <w:rPr>
          <w:rFonts w:ascii="Times" w:hAnsi="Times"/>
          <w:bCs/>
          <w:iCs/>
          <w:szCs w:val="24"/>
        </w:rPr>
        <w:t xml:space="preserve">80% </w:t>
      </w:r>
      <w:r>
        <w:rPr>
          <w:rFonts w:ascii="Times" w:hAnsi="Times"/>
          <w:bCs/>
          <w:iCs/>
          <w:szCs w:val="24"/>
        </w:rPr>
        <w:t>per i</w:t>
      </w:r>
      <w:r w:rsidR="00D21B8A" w:rsidRPr="00AF6EFB">
        <w:rPr>
          <w:rFonts w:ascii="Times" w:hAnsi="Times"/>
          <w:bCs/>
          <w:iCs/>
          <w:szCs w:val="24"/>
        </w:rPr>
        <w:t xml:space="preserve"> prodotti</w:t>
      </w:r>
      <w:r w:rsidR="00B55E03">
        <w:rPr>
          <w:rFonts w:ascii="Times" w:hAnsi="Times"/>
          <w:bCs/>
          <w:iCs/>
          <w:szCs w:val="24"/>
        </w:rPr>
        <w:t xml:space="preserve"> </w:t>
      </w:r>
      <w:r w:rsidR="00D21B8A" w:rsidRPr="00AF6EFB">
        <w:rPr>
          <w:rFonts w:ascii="Times" w:hAnsi="Times"/>
          <w:bCs/>
          <w:iCs/>
          <w:szCs w:val="24"/>
        </w:rPr>
        <w:t xml:space="preserve">agricoli e il 56% </w:t>
      </w:r>
      <w:r>
        <w:rPr>
          <w:rFonts w:ascii="Times" w:hAnsi="Times"/>
          <w:bCs/>
          <w:iCs/>
          <w:szCs w:val="24"/>
        </w:rPr>
        <w:t xml:space="preserve">per quelli </w:t>
      </w:r>
      <w:r w:rsidR="00D21B8A" w:rsidRPr="00AF6EFB">
        <w:rPr>
          <w:rFonts w:ascii="Times" w:hAnsi="Times"/>
          <w:bCs/>
          <w:iCs/>
          <w:szCs w:val="24"/>
        </w:rPr>
        <w:t>alimentari. I mercati di riferimento sono principalmente Germania, Francia e Regno Unito</w:t>
      </w:r>
      <w:r>
        <w:rPr>
          <w:rFonts w:ascii="Times" w:hAnsi="Times"/>
          <w:bCs/>
          <w:iCs/>
          <w:szCs w:val="24"/>
        </w:rPr>
        <w:t>, con</w:t>
      </w:r>
      <w:r w:rsidR="00B55E03">
        <w:rPr>
          <w:rFonts w:ascii="Times" w:hAnsi="Times"/>
          <w:bCs/>
          <w:iCs/>
          <w:szCs w:val="24"/>
        </w:rPr>
        <w:t xml:space="preserve"> </w:t>
      </w:r>
      <w:r>
        <w:rPr>
          <w:rFonts w:ascii="Times" w:hAnsi="Times"/>
          <w:bCs/>
          <w:iCs/>
          <w:szCs w:val="24"/>
        </w:rPr>
        <w:t>l</w:t>
      </w:r>
      <w:r w:rsidR="00D21B8A" w:rsidRPr="00AF6EFB">
        <w:rPr>
          <w:rFonts w:ascii="Times" w:hAnsi="Times"/>
          <w:bCs/>
          <w:iCs/>
          <w:szCs w:val="24"/>
        </w:rPr>
        <w:t>a Germania primo paese di destinazione di prodotti agroalimentari meridionali nel complesso: circa un terzo delle esportazioni di prodotti agricoli nell</w:t>
      </w:r>
      <w:r w:rsidR="00042E06">
        <w:rPr>
          <w:rFonts w:ascii="Times" w:hAnsi="Times"/>
          <w:bCs/>
          <w:iCs/>
          <w:szCs w:val="24"/>
        </w:rPr>
        <w:t>’</w:t>
      </w:r>
      <w:r w:rsidR="006646B4">
        <w:rPr>
          <w:rFonts w:ascii="Times" w:hAnsi="Times"/>
          <w:bCs/>
          <w:iCs/>
          <w:szCs w:val="24"/>
        </w:rPr>
        <w:t>Ue</w:t>
      </w:r>
      <w:r w:rsidR="00D21B8A" w:rsidRPr="00AF6EFB">
        <w:rPr>
          <w:rFonts w:ascii="Times" w:hAnsi="Times"/>
          <w:bCs/>
          <w:iCs/>
          <w:szCs w:val="24"/>
        </w:rPr>
        <w:t>-28 e poco più del 30% delle esportazioni di prodotti alimentari sono dirette su</w:t>
      </w:r>
      <w:r>
        <w:rPr>
          <w:rFonts w:ascii="Times" w:hAnsi="Times"/>
          <w:bCs/>
          <w:iCs/>
          <w:szCs w:val="24"/>
        </w:rPr>
        <w:t>l</w:t>
      </w:r>
      <w:r w:rsidR="00D21B8A" w:rsidRPr="00AF6EFB">
        <w:rPr>
          <w:rFonts w:ascii="Times" w:hAnsi="Times"/>
          <w:bCs/>
          <w:iCs/>
          <w:szCs w:val="24"/>
        </w:rPr>
        <w:t xml:space="preserve"> mercat</w:t>
      </w:r>
      <w:r>
        <w:rPr>
          <w:rFonts w:ascii="Times" w:hAnsi="Times"/>
          <w:bCs/>
          <w:iCs/>
          <w:szCs w:val="24"/>
        </w:rPr>
        <w:t>o</w:t>
      </w:r>
      <w:r w:rsidR="00D21B8A" w:rsidRPr="00AF6EFB">
        <w:rPr>
          <w:rFonts w:ascii="Times" w:hAnsi="Times"/>
          <w:bCs/>
          <w:iCs/>
          <w:szCs w:val="24"/>
        </w:rPr>
        <w:t xml:space="preserve"> tedesc</w:t>
      </w:r>
      <w:r>
        <w:rPr>
          <w:rFonts w:ascii="Times" w:hAnsi="Times"/>
          <w:bCs/>
          <w:iCs/>
          <w:szCs w:val="24"/>
        </w:rPr>
        <w:t>o</w:t>
      </w:r>
      <w:r w:rsidR="00D21B8A" w:rsidRPr="00AF6EFB">
        <w:rPr>
          <w:rFonts w:ascii="Times" w:hAnsi="Times"/>
          <w:bCs/>
          <w:iCs/>
          <w:szCs w:val="24"/>
        </w:rPr>
        <w:t xml:space="preserve">. Rilevante è anche il flusso </w:t>
      </w:r>
      <w:r>
        <w:rPr>
          <w:rFonts w:ascii="Times" w:hAnsi="Times"/>
          <w:bCs/>
          <w:iCs/>
          <w:szCs w:val="24"/>
        </w:rPr>
        <w:t>verso</w:t>
      </w:r>
      <w:r w:rsidR="00D21B8A" w:rsidRPr="00AF6EFB">
        <w:rPr>
          <w:rFonts w:ascii="Times" w:hAnsi="Times"/>
          <w:bCs/>
          <w:iCs/>
          <w:szCs w:val="24"/>
        </w:rPr>
        <w:t xml:space="preserve"> il Regno Unito</w:t>
      </w:r>
      <w:r>
        <w:rPr>
          <w:rFonts w:ascii="Times" w:hAnsi="Times"/>
          <w:bCs/>
          <w:iCs/>
          <w:szCs w:val="24"/>
        </w:rPr>
        <w:t xml:space="preserve"> che,</w:t>
      </w:r>
      <w:r w:rsidR="00B55E03">
        <w:rPr>
          <w:rFonts w:ascii="Times" w:hAnsi="Times"/>
          <w:bCs/>
          <w:iCs/>
          <w:szCs w:val="24"/>
        </w:rPr>
        <w:t xml:space="preserve"> </w:t>
      </w:r>
      <w:r>
        <w:rPr>
          <w:rFonts w:ascii="Times" w:hAnsi="Times"/>
          <w:bCs/>
          <w:iCs/>
          <w:szCs w:val="24"/>
        </w:rPr>
        <w:t xml:space="preserve">in ambito </w:t>
      </w:r>
      <w:r w:rsidR="006646B4">
        <w:rPr>
          <w:rFonts w:ascii="Times" w:hAnsi="Times"/>
          <w:bCs/>
          <w:iCs/>
          <w:szCs w:val="24"/>
        </w:rPr>
        <w:t>Ue</w:t>
      </w:r>
      <w:r w:rsidR="00D21B8A" w:rsidRPr="00AF6EFB">
        <w:rPr>
          <w:rFonts w:ascii="Times" w:hAnsi="Times"/>
          <w:bCs/>
          <w:iCs/>
          <w:szCs w:val="24"/>
        </w:rPr>
        <w:t xml:space="preserve"> </w:t>
      </w:r>
      <w:r>
        <w:rPr>
          <w:rFonts w:ascii="Times" w:hAnsi="Times"/>
          <w:bCs/>
          <w:iCs/>
          <w:szCs w:val="24"/>
        </w:rPr>
        <w:t>costituisce</w:t>
      </w:r>
      <w:r w:rsidR="00D21B8A" w:rsidRPr="00AF6EFB">
        <w:rPr>
          <w:rFonts w:ascii="Times" w:hAnsi="Times"/>
          <w:bCs/>
          <w:iCs/>
          <w:szCs w:val="24"/>
        </w:rPr>
        <w:t xml:space="preserve"> il principale importatore di prodotti alimentari provenienti dal Mezzogiorno</w:t>
      </w:r>
      <w:r>
        <w:rPr>
          <w:rFonts w:ascii="Times" w:hAnsi="Times"/>
          <w:bCs/>
          <w:iCs/>
          <w:szCs w:val="24"/>
        </w:rPr>
        <w:t>;</w:t>
      </w:r>
      <w:r w:rsidR="00B55E03">
        <w:rPr>
          <w:rFonts w:ascii="Times" w:hAnsi="Times"/>
          <w:bCs/>
          <w:iCs/>
          <w:szCs w:val="24"/>
        </w:rPr>
        <w:t xml:space="preserve"> </w:t>
      </w:r>
      <w:r>
        <w:rPr>
          <w:rFonts w:ascii="Times" w:hAnsi="Times"/>
          <w:bCs/>
          <w:iCs/>
          <w:szCs w:val="24"/>
        </w:rPr>
        <w:t xml:space="preserve">lo stesso </w:t>
      </w:r>
      <w:r>
        <w:rPr>
          <w:rFonts w:ascii="Times" w:hAnsi="Times"/>
          <w:bCs/>
          <w:iCs/>
          <w:szCs w:val="24"/>
        </w:rPr>
        <w:lastRenderedPageBreak/>
        <w:t xml:space="preserve">mercato, </w:t>
      </w:r>
      <w:r w:rsidR="00D21B8A" w:rsidRPr="00AF6EFB">
        <w:rPr>
          <w:rFonts w:ascii="Times" w:hAnsi="Times"/>
          <w:bCs/>
          <w:iCs/>
          <w:szCs w:val="24"/>
        </w:rPr>
        <w:t xml:space="preserve">per quanto riguarda i prodotti agricoli si colloca al terzo posto preceduto da Germania e Francia. </w:t>
      </w:r>
    </w:p>
    <w:p w14:paraId="6511A848" w14:textId="77777777" w:rsidR="00D21B8A" w:rsidRPr="00AF6EFB" w:rsidRDefault="00D21B8A" w:rsidP="00E132BD">
      <w:pPr>
        <w:outlineLvl w:val="3"/>
        <w:rPr>
          <w:rFonts w:ascii="Times" w:hAnsi="Times"/>
          <w:bCs/>
          <w:iCs/>
          <w:szCs w:val="24"/>
        </w:rPr>
      </w:pPr>
    </w:p>
    <w:p w14:paraId="7171AC85" w14:textId="6A1050FD" w:rsidR="007F066F" w:rsidRDefault="00D21B8A" w:rsidP="007F066F">
      <w:pPr>
        <w:pStyle w:val="Figura"/>
        <w:rPr>
          <w:i/>
        </w:rPr>
      </w:pPr>
      <w:r w:rsidRPr="00E277D2">
        <w:t>F</w:t>
      </w:r>
      <w:r w:rsidR="0038482E">
        <w:t>IG</w:t>
      </w:r>
      <w:r w:rsidRPr="00E277D2">
        <w:t>.</w:t>
      </w:r>
      <w:r w:rsidR="00957375">
        <w:t xml:space="preserve"> 1.5. </w:t>
      </w:r>
      <w:r w:rsidRPr="00E277D2">
        <w:rPr>
          <w:i/>
        </w:rPr>
        <w:t xml:space="preserve">Valore delle esportazioni di prodotti del comparto </w:t>
      </w:r>
      <w:r w:rsidR="00042E06">
        <w:rPr>
          <w:i/>
        </w:rPr>
        <w:t>“</w:t>
      </w:r>
      <w:r w:rsidRPr="00E277D2">
        <w:rPr>
          <w:i/>
        </w:rPr>
        <w:t>Agricoltura, silvicoltura e pesca</w:t>
      </w:r>
      <w:r w:rsidR="00042E06">
        <w:rPr>
          <w:i/>
        </w:rPr>
        <w:t>”</w:t>
      </w:r>
      <w:r w:rsidRPr="00E277D2">
        <w:rPr>
          <w:i/>
        </w:rPr>
        <w:t xml:space="preserve"> e del comparto </w:t>
      </w:r>
      <w:r w:rsidR="00042E06">
        <w:rPr>
          <w:i/>
        </w:rPr>
        <w:t>“</w:t>
      </w:r>
      <w:r w:rsidRPr="00E277D2">
        <w:rPr>
          <w:i/>
        </w:rPr>
        <w:t>Prodotti alimentari, bevande e tabacco</w:t>
      </w:r>
      <w:r w:rsidR="00042E06">
        <w:rPr>
          <w:i/>
        </w:rPr>
        <w:t>”</w:t>
      </w:r>
      <w:r w:rsidRPr="00E277D2">
        <w:rPr>
          <w:i/>
        </w:rPr>
        <w:t xml:space="preserve"> distinto per circoscrizione e per destinazione UE-28/extra UE-28). (dati in euro; anno 2015)</w:t>
      </w:r>
    </w:p>
    <w:p w14:paraId="30F454CA" w14:textId="77777777" w:rsidR="00E23511" w:rsidRDefault="00E23511" w:rsidP="007F066F">
      <w:pPr>
        <w:pStyle w:val="Figura"/>
        <w:rPr>
          <w:i/>
        </w:rPr>
      </w:pPr>
    </w:p>
    <w:p w14:paraId="2865A792" w14:textId="77777777" w:rsidR="007F066F" w:rsidRDefault="007F066F" w:rsidP="0038482E">
      <w:pPr>
        <w:pStyle w:val="Figura"/>
        <w:ind w:firstLine="0"/>
        <w:jc w:val="center"/>
        <w:rPr>
          <w:i/>
        </w:rPr>
      </w:pPr>
      <w:r>
        <w:rPr>
          <w:noProof/>
          <w:lang w:eastAsia="it-IT"/>
        </w:rPr>
        <w:drawing>
          <wp:inline distT="0" distB="0" distL="0" distR="0" wp14:anchorId="6E55FC83" wp14:editId="73C50DB8">
            <wp:extent cx="4783403" cy="2434855"/>
            <wp:effectExtent l="0" t="0" r="0" b="3810"/>
            <wp:docPr id="7169" name="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Grafico 7"/>
                    <pic:cNvPicPr>
                      <a:picLocks noChangeAspect="1" noChangeArrowheads="1"/>
                    </pic:cNvPicPr>
                  </pic:nvPicPr>
                  <pic:blipFill>
                    <a:blip r:embed="rId21" cstate="print"/>
                    <a:srcRect b="-124"/>
                    <a:stretch>
                      <a:fillRect/>
                    </a:stretch>
                  </pic:blipFill>
                  <pic:spPr bwMode="auto">
                    <a:xfrm>
                      <a:off x="0" y="0"/>
                      <a:ext cx="4812430" cy="2449630"/>
                    </a:xfrm>
                    <a:prstGeom prst="rect">
                      <a:avLst/>
                    </a:prstGeom>
                    <a:noFill/>
                    <a:ln w="9525">
                      <a:noFill/>
                      <a:miter lim="800000"/>
                      <a:headEnd/>
                      <a:tailEnd/>
                    </a:ln>
                  </pic:spPr>
                </pic:pic>
              </a:graphicData>
            </a:graphic>
          </wp:inline>
        </w:drawing>
      </w:r>
    </w:p>
    <w:p w14:paraId="5EDA4BE0" w14:textId="77777777" w:rsidR="0038482E" w:rsidRDefault="0038482E" w:rsidP="00E23511">
      <w:pPr>
        <w:pStyle w:val="Fonte"/>
        <w:rPr>
          <w:i/>
        </w:rPr>
      </w:pPr>
    </w:p>
    <w:p w14:paraId="779DC748" w14:textId="77777777" w:rsidR="00D21B8A" w:rsidRDefault="007F066F" w:rsidP="00E23511">
      <w:pPr>
        <w:pStyle w:val="Fonte"/>
      </w:pPr>
      <w:r w:rsidRPr="007F066F">
        <w:rPr>
          <w:i/>
        </w:rPr>
        <w:t>Fonte</w:t>
      </w:r>
      <w:r w:rsidRPr="007F066F">
        <w:t>: El</w:t>
      </w:r>
      <w:r w:rsidR="00BC7C69">
        <w:t>aborazioni SVIMEZ su dati ISTAT</w:t>
      </w:r>
    </w:p>
    <w:p w14:paraId="3702D7E1" w14:textId="77777777" w:rsidR="00957375" w:rsidRDefault="00957375" w:rsidP="00E132BD">
      <w:pPr>
        <w:outlineLvl w:val="3"/>
        <w:rPr>
          <w:rFonts w:ascii="Times" w:hAnsi="Times"/>
          <w:bCs/>
          <w:iCs/>
          <w:szCs w:val="24"/>
        </w:rPr>
      </w:pPr>
    </w:p>
    <w:p w14:paraId="7AF31F78" w14:textId="7380F158" w:rsidR="007C7090" w:rsidRPr="00E96A52" w:rsidRDefault="007C7090" w:rsidP="00E132BD">
      <w:pPr>
        <w:outlineLvl w:val="3"/>
        <w:rPr>
          <w:rFonts w:ascii="Times" w:hAnsi="Times"/>
          <w:bCs/>
          <w:iCs/>
          <w:szCs w:val="24"/>
        </w:rPr>
      </w:pPr>
      <w:r w:rsidRPr="00E96A52">
        <w:rPr>
          <w:rFonts w:ascii="Times" w:hAnsi="Times"/>
          <w:bCs/>
          <w:iCs/>
          <w:szCs w:val="24"/>
        </w:rPr>
        <w:t xml:space="preserve">Nonostante gli ottimi </w:t>
      </w:r>
      <w:r w:rsidR="00D21B8A" w:rsidRPr="00E96A52">
        <w:rPr>
          <w:rFonts w:ascii="Times" w:hAnsi="Times"/>
          <w:bCs/>
          <w:iCs/>
          <w:szCs w:val="24"/>
        </w:rPr>
        <w:t>risultati raggiunti dall</w:t>
      </w:r>
      <w:r w:rsidR="00042E06">
        <w:rPr>
          <w:rFonts w:ascii="Times" w:hAnsi="Times"/>
          <w:bCs/>
          <w:iCs/>
          <w:szCs w:val="24"/>
        </w:rPr>
        <w:t>’</w:t>
      </w:r>
      <w:r w:rsidR="00D21B8A" w:rsidRPr="00E96A52">
        <w:rPr>
          <w:rFonts w:ascii="Times" w:hAnsi="Times"/>
          <w:bCs/>
          <w:iCs/>
          <w:szCs w:val="24"/>
        </w:rPr>
        <w:t>export meridionale negli ultimi anni, il contributo del Mezzogiorno alle esportazioni agricole</w:t>
      </w:r>
      <w:r w:rsidR="00D21B8A" w:rsidRPr="00AF6EFB">
        <w:rPr>
          <w:rFonts w:ascii="Times" w:hAnsi="Times"/>
          <w:bCs/>
          <w:iCs/>
          <w:szCs w:val="24"/>
        </w:rPr>
        <w:t xml:space="preserve"> italiane è ancora ridotto rispetto </w:t>
      </w:r>
      <w:r w:rsidR="006646B4">
        <w:rPr>
          <w:rFonts w:ascii="Times" w:hAnsi="Times"/>
          <w:bCs/>
          <w:iCs/>
          <w:szCs w:val="24"/>
        </w:rPr>
        <w:t>alle sue potenzialità</w:t>
      </w:r>
      <w:r w:rsidR="00D21B8A" w:rsidRPr="00E96A52">
        <w:rPr>
          <w:rFonts w:ascii="Times" w:hAnsi="Times"/>
          <w:bCs/>
          <w:iCs/>
          <w:szCs w:val="24"/>
        </w:rPr>
        <w:t xml:space="preserve"> ed è pari a poco meno del 30%</w:t>
      </w:r>
      <w:r w:rsidR="000762DC" w:rsidRPr="00E96A52">
        <w:rPr>
          <w:rFonts w:ascii="Times" w:hAnsi="Times"/>
          <w:bCs/>
          <w:iCs/>
          <w:szCs w:val="24"/>
        </w:rPr>
        <w:t xml:space="preserve"> del totale export nazionale</w:t>
      </w:r>
      <w:r w:rsidR="00D21B8A" w:rsidRPr="00E96A52">
        <w:rPr>
          <w:rFonts w:ascii="Times" w:hAnsi="Times"/>
          <w:bCs/>
          <w:iCs/>
          <w:szCs w:val="24"/>
        </w:rPr>
        <w:t>, ben al di sotto del ruolo che l</w:t>
      </w:r>
      <w:r w:rsidR="00042E06">
        <w:rPr>
          <w:rFonts w:ascii="Times" w:hAnsi="Times"/>
          <w:bCs/>
          <w:iCs/>
          <w:szCs w:val="24"/>
        </w:rPr>
        <w:t>’</w:t>
      </w:r>
      <w:r w:rsidR="00D21B8A" w:rsidRPr="00E96A52">
        <w:rPr>
          <w:rFonts w:ascii="Times" w:hAnsi="Times"/>
          <w:bCs/>
          <w:iCs/>
          <w:szCs w:val="24"/>
        </w:rPr>
        <w:t>agricoltura meridionale riveste in termini di Valore Aggiunto</w:t>
      </w:r>
      <w:r w:rsidR="000762DC" w:rsidRPr="00E96A52">
        <w:rPr>
          <w:rFonts w:ascii="Times" w:hAnsi="Times"/>
          <w:bCs/>
          <w:iCs/>
          <w:szCs w:val="24"/>
        </w:rPr>
        <w:t xml:space="preserve"> (circa il 4</w:t>
      </w:r>
      <w:r w:rsidR="00A173E7" w:rsidRPr="00E96A52">
        <w:rPr>
          <w:rFonts w:ascii="Times" w:hAnsi="Times"/>
          <w:bCs/>
          <w:iCs/>
          <w:szCs w:val="24"/>
        </w:rPr>
        <w:t>1</w:t>
      </w:r>
      <w:r w:rsidR="000762DC" w:rsidRPr="00E96A52">
        <w:rPr>
          <w:rFonts w:ascii="Times" w:hAnsi="Times"/>
          <w:bCs/>
          <w:iCs/>
          <w:szCs w:val="24"/>
        </w:rPr>
        <w:t>%)</w:t>
      </w:r>
      <w:r w:rsidR="00D21B8A" w:rsidRPr="00E96A52">
        <w:rPr>
          <w:rFonts w:ascii="Times" w:hAnsi="Times"/>
          <w:bCs/>
          <w:iCs/>
          <w:szCs w:val="24"/>
        </w:rPr>
        <w:t>.</w:t>
      </w:r>
      <w:r w:rsidR="008A18BA">
        <w:rPr>
          <w:rFonts w:ascii="Times" w:hAnsi="Times"/>
          <w:bCs/>
          <w:iCs/>
          <w:szCs w:val="24"/>
        </w:rPr>
        <w:t xml:space="preserve"> La distanza tra potenzialità e risultati è ancora maggiore</w:t>
      </w:r>
      <w:r w:rsidR="00D21B8A" w:rsidRPr="00E96A52">
        <w:rPr>
          <w:rFonts w:ascii="Times" w:hAnsi="Times"/>
          <w:bCs/>
          <w:iCs/>
          <w:szCs w:val="24"/>
        </w:rPr>
        <w:t xml:space="preserve"> per i prodotti</w:t>
      </w:r>
      <w:r w:rsidR="008A18BA">
        <w:rPr>
          <w:rFonts w:ascii="Times" w:hAnsi="Times"/>
          <w:bCs/>
          <w:iCs/>
          <w:szCs w:val="24"/>
        </w:rPr>
        <w:t xml:space="preserve"> della trasformazione</w:t>
      </w:r>
      <w:r w:rsidR="00D21B8A" w:rsidRPr="00E96A52">
        <w:rPr>
          <w:rFonts w:ascii="Times" w:hAnsi="Times"/>
          <w:bCs/>
          <w:iCs/>
          <w:szCs w:val="24"/>
        </w:rPr>
        <w:t xml:space="preserve"> alimentar</w:t>
      </w:r>
      <w:r w:rsidR="008A18BA">
        <w:rPr>
          <w:rFonts w:ascii="Times" w:hAnsi="Times"/>
          <w:bCs/>
          <w:iCs/>
          <w:szCs w:val="24"/>
        </w:rPr>
        <w:t>e</w:t>
      </w:r>
      <w:r w:rsidR="00D21B8A" w:rsidRPr="00E96A52">
        <w:rPr>
          <w:rFonts w:ascii="Times" w:hAnsi="Times"/>
          <w:bCs/>
          <w:iCs/>
          <w:szCs w:val="24"/>
        </w:rPr>
        <w:t xml:space="preserve">, </w:t>
      </w:r>
      <w:r w:rsidR="008A18BA">
        <w:rPr>
          <w:rFonts w:ascii="Times" w:hAnsi="Times"/>
          <w:bCs/>
          <w:iCs/>
          <w:szCs w:val="24"/>
        </w:rPr>
        <w:t xml:space="preserve">per i quali </w:t>
      </w:r>
      <w:r w:rsidR="00D21B8A" w:rsidRPr="00E96A52">
        <w:rPr>
          <w:rFonts w:ascii="Times" w:hAnsi="Times"/>
          <w:bCs/>
          <w:iCs/>
          <w:szCs w:val="24"/>
        </w:rPr>
        <w:t xml:space="preserve">solo il 15% delle esportazioni proviene dal Mezzogiorno, nonostante in questa area sia localizzato poco meno del 50% delle imprese alimentari italiane. </w:t>
      </w:r>
    </w:p>
    <w:p w14:paraId="5C0B4AC8" w14:textId="7F75E8D6" w:rsidR="00D21B8A" w:rsidRDefault="0096179D" w:rsidP="00E132BD">
      <w:pPr>
        <w:outlineLvl w:val="3"/>
        <w:rPr>
          <w:rFonts w:ascii="Times" w:hAnsi="Times"/>
          <w:bCs/>
          <w:iCs/>
          <w:szCs w:val="24"/>
        </w:rPr>
      </w:pPr>
      <w:r>
        <w:rPr>
          <w:rFonts w:ascii="Times" w:hAnsi="Times"/>
          <w:bCs/>
          <w:iCs/>
          <w:szCs w:val="24"/>
        </w:rPr>
        <w:t>Q</w:t>
      </w:r>
      <w:r w:rsidR="00D21B8A" w:rsidRPr="00E96A52">
        <w:rPr>
          <w:rFonts w:ascii="Times" w:hAnsi="Times"/>
          <w:bCs/>
          <w:iCs/>
          <w:szCs w:val="24"/>
        </w:rPr>
        <w:t xml:space="preserve">uesti dati </w:t>
      </w:r>
      <w:r w:rsidR="00B55E03">
        <w:rPr>
          <w:rFonts w:ascii="Times" w:hAnsi="Times"/>
          <w:bCs/>
          <w:iCs/>
          <w:szCs w:val="24"/>
        </w:rPr>
        <w:t>sugger</w:t>
      </w:r>
      <w:r>
        <w:rPr>
          <w:rFonts w:ascii="Times" w:hAnsi="Times"/>
          <w:bCs/>
          <w:iCs/>
          <w:szCs w:val="24"/>
        </w:rPr>
        <w:t>iscono</w:t>
      </w:r>
      <w:r w:rsidR="006F6DC7" w:rsidRPr="00E96A52">
        <w:rPr>
          <w:rFonts w:ascii="Times" w:hAnsi="Times"/>
          <w:bCs/>
          <w:iCs/>
          <w:szCs w:val="24"/>
        </w:rPr>
        <w:t xml:space="preserve"> due riflessioni. La prima </w:t>
      </w:r>
      <w:r w:rsidR="002475D9">
        <w:rPr>
          <w:rFonts w:ascii="Times" w:hAnsi="Times"/>
          <w:bCs/>
          <w:iCs/>
          <w:szCs w:val="24"/>
        </w:rPr>
        <w:t xml:space="preserve">è </w:t>
      </w:r>
      <w:r w:rsidR="006F6DC7" w:rsidRPr="00E96A52">
        <w:rPr>
          <w:rFonts w:ascii="Times" w:hAnsi="Times"/>
          <w:bCs/>
          <w:iCs/>
          <w:szCs w:val="24"/>
        </w:rPr>
        <w:t>che partire da un livello bas</w:t>
      </w:r>
      <w:r w:rsidR="00CB6C1B">
        <w:rPr>
          <w:rFonts w:ascii="Times" w:hAnsi="Times"/>
          <w:bCs/>
          <w:iCs/>
          <w:szCs w:val="24"/>
        </w:rPr>
        <w:t>s</w:t>
      </w:r>
      <w:r w:rsidR="006F6DC7" w:rsidRPr="00E96A52">
        <w:rPr>
          <w:rFonts w:ascii="Times" w:hAnsi="Times"/>
          <w:bCs/>
          <w:iCs/>
          <w:szCs w:val="24"/>
        </w:rPr>
        <w:t xml:space="preserve">o di </w:t>
      </w:r>
      <w:r>
        <w:rPr>
          <w:rFonts w:ascii="Times" w:hAnsi="Times"/>
          <w:bCs/>
          <w:iCs/>
          <w:szCs w:val="24"/>
        </w:rPr>
        <w:t xml:space="preserve">apertura alle esportazioni </w:t>
      </w:r>
      <w:r w:rsidR="006F6DC7" w:rsidRPr="00E96A52">
        <w:rPr>
          <w:rFonts w:ascii="Times" w:hAnsi="Times"/>
          <w:bCs/>
          <w:iCs/>
          <w:szCs w:val="24"/>
        </w:rPr>
        <w:t xml:space="preserve">in una fase in cui </w:t>
      </w:r>
      <w:r w:rsidR="00371B95">
        <w:rPr>
          <w:rFonts w:ascii="Times" w:hAnsi="Times"/>
          <w:bCs/>
          <w:iCs/>
          <w:szCs w:val="24"/>
        </w:rPr>
        <w:t xml:space="preserve">la domanda di </w:t>
      </w:r>
      <w:r w:rsidR="00FA51BD" w:rsidRPr="00FA51BD">
        <w:rPr>
          <w:rFonts w:ascii="Times" w:hAnsi="Times"/>
          <w:bCs/>
          <w:i/>
          <w:iCs/>
          <w:szCs w:val="24"/>
        </w:rPr>
        <w:t xml:space="preserve">made in </w:t>
      </w:r>
      <w:proofErr w:type="spellStart"/>
      <w:r w:rsidR="00FA51BD" w:rsidRPr="00FA51BD">
        <w:rPr>
          <w:rFonts w:ascii="Times" w:hAnsi="Times"/>
          <w:bCs/>
          <w:i/>
          <w:iCs/>
          <w:szCs w:val="24"/>
        </w:rPr>
        <w:t>Italy</w:t>
      </w:r>
      <w:proofErr w:type="spellEnd"/>
      <w:r w:rsidR="001F0225">
        <w:rPr>
          <w:rFonts w:ascii="Times" w:hAnsi="Times"/>
          <w:bCs/>
          <w:i/>
          <w:iCs/>
          <w:szCs w:val="24"/>
        </w:rPr>
        <w:t xml:space="preserve"> </w:t>
      </w:r>
      <w:r w:rsidR="002475D9">
        <w:rPr>
          <w:rFonts w:ascii="Times" w:hAnsi="Times"/>
          <w:bCs/>
          <w:iCs/>
          <w:szCs w:val="24"/>
        </w:rPr>
        <w:t>è in costante crescita</w:t>
      </w:r>
      <w:r w:rsidR="00371B95">
        <w:rPr>
          <w:rFonts w:ascii="Times" w:hAnsi="Times"/>
          <w:bCs/>
          <w:iCs/>
          <w:szCs w:val="24"/>
        </w:rPr>
        <w:t xml:space="preserve"> sui mercati esteri </w:t>
      </w:r>
      <w:r w:rsidR="002475D9">
        <w:rPr>
          <w:rFonts w:ascii="Times" w:hAnsi="Times"/>
          <w:bCs/>
          <w:iCs/>
          <w:szCs w:val="24"/>
        </w:rPr>
        <w:t>offre</w:t>
      </w:r>
      <w:r w:rsidR="006F6DC7" w:rsidRPr="00E96A52">
        <w:rPr>
          <w:rFonts w:ascii="Times" w:hAnsi="Times"/>
          <w:bCs/>
          <w:iCs/>
          <w:szCs w:val="24"/>
        </w:rPr>
        <w:t xml:space="preserve"> </w:t>
      </w:r>
      <w:r w:rsidR="007C1323">
        <w:rPr>
          <w:rFonts w:ascii="Times" w:hAnsi="Times"/>
          <w:bCs/>
          <w:iCs/>
          <w:szCs w:val="24"/>
        </w:rPr>
        <w:t xml:space="preserve">grandi </w:t>
      </w:r>
      <w:r w:rsidR="006F6DC7" w:rsidRPr="00E96A52">
        <w:rPr>
          <w:rFonts w:ascii="Times" w:hAnsi="Times"/>
          <w:bCs/>
          <w:iCs/>
          <w:szCs w:val="24"/>
        </w:rPr>
        <w:t>potenzialità</w:t>
      </w:r>
      <w:r w:rsidR="00E92654" w:rsidRPr="00E96A52">
        <w:rPr>
          <w:rFonts w:ascii="Times" w:hAnsi="Times"/>
          <w:bCs/>
          <w:iCs/>
          <w:szCs w:val="24"/>
        </w:rPr>
        <w:t>, se a</w:t>
      </w:r>
      <w:r w:rsidR="00190309">
        <w:rPr>
          <w:rFonts w:ascii="Times" w:hAnsi="Times"/>
          <w:bCs/>
          <w:iCs/>
          <w:szCs w:val="24"/>
        </w:rPr>
        <w:t>ssoci</w:t>
      </w:r>
      <w:r w:rsidR="00E92654" w:rsidRPr="00E96A52">
        <w:rPr>
          <w:rFonts w:ascii="Times" w:hAnsi="Times"/>
          <w:bCs/>
          <w:iCs/>
          <w:szCs w:val="24"/>
        </w:rPr>
        <w:t xml:space="preserve">ata a politiche </w:t>
      </w:r>
      <w:r w:rsidR="00371B95">
        <w:rPr>
          <w:rFonts w:ascii="Times" w:hAnsi="Times"/>
          <w:bCs/>
          <w:iCs/>
          <w:szCs w:val="24"/>
        </w:rPr>
        <w:t xml:space="preserve">adeguate </w:t>
      </w:r>
      <w:r w:rsidR="007C1323">
        <w:rPr>
          <w:rFonts w:ascii="Times" w:hAnsi="Times"/>
          <w:bCs/>
          <w:iCs/>
          <w:szCs w:val="24"/>
        </w:rPr>
        <w:t xml:space="preserve">per accompagnare </w:t>
      </w:r>
      <w:r w:rsidR="00E92654" w:rsidRPr="00E96A52">
        <w:rPr>
          <w:rFonts w:ascii="Times" w:hAnsi="Times"/>
          <w:bCs/>
          <w:iCs/>
          <w:szCs w:val="24"/>
        </w:rPr>
        <w:t>l</w:t>
      </w:r>
      <w:r w:rsidR="00042E06">
        <w:rPr>
          <w:rFonts w:ascii="Times" w:hAnsi="Times"/>
          <w:bCs/>
          <w:iCs/>
          <w:szCs w:val="24"/>
        </w:rPr>
        <w:t>’</w:t>
      </w:r>
      <w:r w:rsidR="00E92654" w:rsidRPr="00E96A52">
        <w:rPr>
          <w:rFonts w:ascii="Times" w:hAnsi="Times"/>
          <w:bCs/>
          <w:iCs/>
          <w:szCs w:val="24"/>
        </w:rPr>
        <w:t xml:space="preserve">apertura </w:t>
      </w:r>
      <w:r w:rsidR="00132FF0" w:rsidRPr="00E96A52">
        <w:rPr>
          <w:rFonts w:ascii="Times" w:hAnsi="Times"/>
          <w:bCs/>
          <w:iCs/>
          <w:szCs w:val="24"/>
        </w:rPr>
        <w:t>del</w:t>
      </w:r>
      <w:r w:rsidR="007C1323">
        <w:rPr>
          <w:rFonts w:ascii="Times" w:hAnsi="Times"/>
          <w:bCs/>
          <w:iCs/>
          <w:szCs w:val="24"/>
        </w:rPr>
        <w:t xml:space="preserve"> sistema produttivo meridionale</w:t>
      </w:r>
      <w:r w:rsidR="001F0225">
        <w:rPr>
          <w:rFonts w:ascii="Times" w:hAnsi="Times"/>
          <w:bCs/>
          <w:iCs/>
          <w:szCs w:val="24"/>
        </w:rPr>
        <w:t xml:space="preserve"> </w:t>
      </w:r>
      <w:r w:rsidR="001A3078" w:rsidRPr="00E96A52">
        <w:rPr>
          <w:rFonts w:ascii="Times" w:hAnsi="Times"/>
          <w:bCs/>
          <w:iCs/>
          <w:szCs w:val="24"/>
        </w:rPr>
        <w:t>ai mercati internazional</w:t>
      </w:r>
      <w:r w:rsidR="001F0225">
        <w:rPr>
          <w:rFonts w:ascii="Times" w:hAnsi="Times"/>
          <w:bCs/>
          <w:iCs/>
          <w:szCs w:val="24"/>
        </w:rPr>
        <w:t>i</w:t>
      </w:r>
      <w:r w:rsidR="00E92654" w:rsidRPr="00E96A52">
        <w:rPr>
          <w:rFonts w:ascii="Times" w:hAnsi="Times"/>
          <w:bCs/>
          <w:iCs/>
          <w:szCs w:val="24"/>
        </w:rPr>
        <w:t>.</w:t>
      </w:r>
      <w:r w:rsidR="006F6DC7" w:rsidRPr="00E96A52">
        <w:rPr>
          <w:rFonts w:ascii="Times" w:hAnsi="Times"/>
          <w:bCs/>
          <w:iCs/>
          <w:szCs w:val="24"/>
        </w:rPr>
        <w:t xml:space="preserve"> La seconda riguarda</w:t>
      </w:r>
      <w:r w:rsidR="001F0225">
        <w:rPr>
          <w:rFonts w:ascii="Times" w:hAnsi="Times"/>
          <w:bCs/>
          <w:iCs/>
          <w:szCs w:val="24"/>
        </w:rPr>
        <w:t xml:space="preserve"> </w:t>
      </w:r>
      <w:r w:rsidR="006F6DC7" w:rsidRPr="00E96A52">
        <w:rPr>
          <w:rFonts w:ascii="Times" w:hAnsi="Times"/>
          <w:bCs/>
          <w:iCs/>
          <w:szCs w:val="24"/>
        </w:rPr>
        <w:t xml:space="preserve">i </w:t>
      </w:r>
      <w:r w:rsidR="008E2589">
        <w:rPr>
          <w:rFonts w:ascii="Times" w:hAnsi="Times"/>
          <w:bCs/>
          <w:iCs/>
          <w:szCs w:val="24"/>
        </w:rPr>
        <w:t xml:space="preserve">fattori </w:t>
      </w:r>
      <w:r w:rsidR="006F6DC7" w:rsidRPr="00E96A52">
        <w:rPr>
          <w:rFonts w:ascii="Times" w:hAnsi="Times"/>
          <w:bCs/>
          <w:iCs/>
          <w:szCs w:val="24"/>
        </w:rPr>
        <w:t>limit</w:t>
      </w:r>
      <w:r w:rsidR="008E2589">
        <w:rPr>
          <w:rFonts w:ascii="Times" w:hAnsi="Times"/>
          <w:bCs/>
          <w:iCs/>
          <w:szCs w:val="24"/>
        </w:rPr>
        <w:t>ant</w:t>
      </w:r>
      <w:r w:rsidR="006F6DC7" w:rsidRPr="00E96A52">
        <w:rPr>
          <w:rFonts w:ascii="Times" w:hAnsi="Times"/>
          <w:bCs/>
          <w:iCs/>
          <w:szCs w:val="24"/>
        </w:rPr>
        <w:t xml:space="preserve">i </w:t>
      </w:r>
      <w:r w:rsidR="008E2589">
        <w:rPr>
          <w:rFonts w:ascii="Times" w:hAnsi="Times"/>
          <w:bCs/>
          <w:iCs/>
          <w:szCs w:val="24"/>
        </w:rPr>
        <w:t>su cui è necessario agire</w:t>
      </w:r>
      <w:r w:rsidR="00D21B8A" w:rsidRPr="00E96A52">
        <w:rPr>
          <w:rFonts w:ascii="Times" w:hAnsi="Times"/>
          <w:bCs/>
          <w:iCs/>
          <w:szCs w:val="24"/>
        </w:rPr>
        <w:t>: la notevole frammentazione</w:t>
      </w:r>
      <w:r w:rsidR="00D21B8A" w:rsidRPr="00AF6EFB">
        <w:rPr>
          <w:rFonts w:ascii="Times" w:hAnsi="Times"/>
          <w:bCs/>
          <w:iCs/>
          <w:szCs w:val="24"/>
        </w:rPr>
        <w:t xml:space="preserve"> della produzione, la permanenza di rapporti di mercato tradizionali e</w:t>
      </w:r>
      <w:r w:rsidR="006646B4">
        <w:rPr>
          <w:rFonts w:ascii="Times" w:hAnsi="Times"/>
          <w:bCs/>
          <w:iCs/>
          <w:szCs w:val="24"/>
        </w:rPr>
        <w:t>,</w:t>
      </w:r>
      <w:r w:rsidR="00D21B8A" w:rsidRPr="00AF6EFB">
        <w:rPr>
          <w:rFonts w:ascii="Times" w:hAnsi="Times"/>
          <w:bCs/>
          <w:iCs/>
          <w:szCs w:val="24"/>
        </w:rPr>
        <w:t xml:space="preserve"> soprattutto</w:t>
      </w:r>
      <w:r w:rsidR="006646B4">
        <w:rPr>
          <w:rFonts w:ascii="Times" w:hAnsi="Times"/>
          <w:bCs/>
          <w:iCs/>
          <w:szCs w:val="24"/>
        </w:rPr>
        <w:t>,</w:t>
      </w:r>
      <w:r w:rsidR="00D21B8A" w:rsidRPr="00AF6EFB">
        <w:rPr>
          <w:rFonts w:ascii="Times" w:hAnsi="Times"/>
          <w:bCs/>
          <w:iCs/>
          <w:szCs w:val="24"/>
        </w:rPr>
        <w:t xml:space="preserve"> la scarsa organizzazione dei produttori che limita fortemente le capacità di acc</w:t>
      </w:r>
      <w:r w:rsidR="000B75AD">
        <w:rPr>
          <w:rFonts w:ascii="Times" w:hAnsi="Times"/>
          <w:bCs/>
          <w:iCs/>
          <w:szCs w:val="24"/>
        </w:rPr>
        <w:t>esso ai mercati internazionali</w:t>
      </w:r>
      <w:r w:rsidR="006646B4">
        <w:rPr>
          <w:rFonts w:ascii="Times" w:hAnsi="Times"/>
          <w:bCs/>
          <w:iCs/>
          <w:szCs w:val="24"/>
        </w:rPr>
        <w:t>,</w:t>
      </w:r>
      <w:r w:rsidR="00F5586B">
        <w:rPr>
          <w:rFonts w:ascii="Times" w:hAnsi="Times"/>
          <w:bCs/>
          <w:iCs/>
          <w:szCs w:val="24"/>
        </w:rPr>
        <w:t xml:space="preserve"> aggravata dal</w:t>
      </w:r>
      <w:r w:rsidR="000B75AD">
        <w:rPr>
          <w:rFonts w:ascii="Times" w:hAnsi="Times"/>
          <w:bCs/>
          <w:iCs/>
          <w:szCs w:val="24"/>
        </w:rPr>
        <w:t>l</w:t>
      </w:r>
      <w:r w:rsidR="00042E06">
        <w:rPr>
          <w:rFonts w:ascii="Times" w:hAnsi="Times"/>
          <w:bCs/>
          <w:iCs/>
          <w:szCs w:val="24"/>
        </w:rPr>
        <w:t>’</w:t>
      </w:r>
      <w:r w:rsidR="000B75AD">
        <w:rPr>
          <w:rFonts w:ascii="Times" w:hAnsi="Times"/>
          <w:bCs/>
          <w:iCs/>
          <w:szCs w:val="24"/>
        </w:rPr>
        <w:t>assenza di poli logistici dedicati alla valorizzazione delle produzioni agricole meridionali (fatte salve le iniziative, comunqu</w:t>
      </w:r>
      <w:r w:rsidR="00DC214D">
        <w:rPr>
          <w:rFonts w:ascii="Times" w:hAnsi="Times"/>
          <w:bCs/>
          <w:iCs/>
          <w:szCs w:val="24"/>
        </w:rPr>
        <w:t>e efficaci, riconducibili alla G</w:t>
      </w:r>
      <w:r w:rsidR="000B75AD">
        <w:rPr>
          <w:rFonts w:ascii="Times" w:hAnsi="Times"/>
          <w:bCs/>
          <w:iCs/>
          <w:szCs w:val="24"/>
        </w:rPr>
        <w:t>ra</w:t>
      </w:r>
      <w:r w:rsidR="00DC214D">
        <w:rPr>
          <w:rFonts w:ascii="Times" w:hAnsi="Times"/>
          <w:bCs/>
          <w:iCs/>
          <w:szCs w:val="24"/>
        </w:rPr>
        <w:t>nde Distribuzione Organizzata</w:t>
      </w:r>
      <w:r w:rsidR="000B75AD">
        <w:rPr>
          <w:rFonts w:ascii="Times" w:hAnsi="Times"/>
          <w:bCs/>
          <w:iCs/>
          <w:szCs w:val="24"/>
        </w:rPr>
        <w:t>).</w:t>
      </w:r>
      <w:r w:rsidR="00F5586B">
        <w:rPr>
          <w:rFonts w:ascii="Times" w:hAnsi="Times"/>
          <w:bCs/>
          <w:iCs/>
          <w:szCs w:val="24"/>
        </w:rPr>
        <w:t xml:space="preserve"> Su questi aspetti, non si può fare a meno di osservare che il modello che prevede la possibilità di esportare esclusivamente per le imprese di medio-grande dimensione che, </w:t>
      </w:r>
      <w:r w:rsidR="00F5586B">
        <w:rPr>
          <w:rFonts w:ascii="Times" w:hAnsi="Times"/>
          <w:bCs/>
          <w:iCs/>
          <w:szCs w:val="24"/>
        </w:rPr>
        <w:lastRenderedPageBreak/>
        <w:t xml:space="preserve">per loro stessa natura si trovano a perdere o, quanto meno, a diluire il loro portato di tipicità e legame col territorio, pare definitivamente tramontato. Lo sviluppo delle </w:t>
      </w:r>
      <w:r w:rsidR="00840129">
        <w:rPr>
          <w:rFonts w:ascii="Times" w:hAnsi="Times"/>
          <w:bCs/>
          <w:iCs/>
          <w:szCs w:val="24"/>
        </w:rPr>
        <w:t xml:space="preserve">tecnologie e il conseguente accorciamento delle </w:t>
      </w:r>
      <w:r w:rsidR="00AC064D">
        <w:rPr>
          <w:rFonts w:ascii="Times" w:hAnsi="Times"/>
          <w:bCs/>
          <w:iCs/>
          <w:szCs w:val="24"/>
        </w:rPr>
        <w:t>distanze con tutti i paesi del g</w:t>
      </w:r>
      <w:r w:rsidR="00840129">
        <w:rPr>
          <w:rFonts w:ascii="Times" w:hAnsi="Times"/>
          <w:bCs/>
          <w:iCs/>
          <w:szCs w:val="24"/>
        </w:rPr>
        <w:t>lobo consentono davvero a tutti o quasi di posizionare i propri prodotti nel mondo, spostando la variabile chiave dall</w:t>
      </w:r>
      <w:r w:rsidR="00A173E7">
        <w:rPr>
          <w:rFonts w:ascii="Times" w:hAnsi="Times"/>
          <w:bCs/>
          <w:iCs/>
          <w:szCs w:val="24"/>
        </w:rPr>
        <w:t>e</w:t>
      </w:r>
      <w:r w:rsidR="00840129">
        <w:rPr>
          <w:rFonts w:ascii="Times" w:hAnsi="Times"/>
          <w:bCs/>
          <w:iCs/>
          <w:szCs w:val="24"/>
        </w:rPr>
        <w:t xml:space="preserve"> dimension</w:t>
      </w:r>
      <w:r w:rsidR="00A173E7">
        <w:rPr>
          <w:rFonts w:ascii="Times" w:hAnsi="Times"/>
          <w:bCs/>
          <w:iCs/>
          <w:szCs w:val="24"/>
        </w:rPr>
        <w:t>i</w:t>
      </w:r>
      <w:r w:rsidR="00840129">
        <w:rPr>
          <w:rFonts w:ascii="Times" w:hAnsi="Times"/>
          <w:bCs/>
          <w:iCs/>
          <w:szCs w:val="24"/>
        </w:rPr>
        <w:t xml:space="preserve"> alle capacità: capacità di utilizzare le tecnologie, capacità di organizzazione, capacità di valorizzare il proprio prodotto e di farne apprezzare il contenuto valoriale</w:t>
      </w:r>
      <w:r w:rsidR="004C0451">
        <w:rPr>
          <w:rFonts w:ascii="Times" w:hAnsi="Times"/>
          <w:bCs/>
          <w:iCs/>
          <w:szCs w:val="24"/>
        </w:rPr>
        <w:t xml:space="preserve"> in termini di qualità e </w:t>
      </w:r>
      <w:proofErr w:type="spellStart"/>
      <w:r w:rsidR="004C0451">
        <w:rPr>
          <w:rFonts w:ascii="Times" w:hAnsi="Times"/>
          <w:bCs/>
          <w:iCs/>
          <w:szCs w:val="24"/>
        </w:rPr>
        <w:t>distintività</w:t>
      </w:r>
      <w:proofErr w:type="spellEnd"/>
      <w:r w:rsidR="00840129">
        <w:rPr>
          <w:rFonts w:ascii="Times" w:hAnsi="Times"/>
          <w:bCs/>
          <w:iCs/>
          <w:szCs w:val="24"/>
        </w:rPr>
        <w:t>.</w:t>
      </w:r>
    </w:p>
    <w:p w14:paraId="3840D52A" w14:textId="77777777" w:rsidR="00D21B8A" w:rsidRDefault="00D21B8A" w:rsidP="00E132BD">
      <w:pPr>
        <w:outlineLvl w:val="3"/>
        <w:rPr>
          <w:rFonts w:ascii="Times" w:hAnsi="Times"/>
          <w:bCs/>
          <w:iCs/>
          <w:szCs w:val="24"/>
        </w:rPr>
      </w:pPr>
    </w:p>
    <w:p w14:paraId="2A3E856D" w14:textId="77777777" w:rsidR="00D21B8A" w:rsidRDefault="00D21B8A" w:rsidP="00E132BD">
      <w:pPr>
        <w:outlineLvl w:val="3"/>
        <w:rPr>
          <w:rFonts w:ascii="Times" w:hAnsi="Times"/>
          <w:bCs/>
          <w:iCs/>
          <w:szCs w:val="24"/>
        </w:rPr>
      </w:pPr>
    </w:p>
    <w:p w14:paraId="3B915FEB" w14:textId="77777777" w:rsidR="00D21B8A" w:rsidRPr="00AF6EFB" w:rsidRDefault="001A3078" w:rsidP="00870E3D">
      <w:pPr>
        <w:pStyle w:val="Titolo2"/>
      </w:pPr>
      <w:bookmarkStart w:id="6" w:name="_Toc468174485"/>
      <w:r w:rsidRPr="00E96A52">
        <w:t>1</w:t>
      </w:r>
      <w:r w:rsidR="00D21B8A" w:rsidRPr="00E96A52">
        <w:t>.4.</w:t>
      </w:r>
      <w:r w:rsidRPr="00E96A52">
        <w:t xml:space="preserve"> La ripresa deg</w:t>
      </w:r>
      <w:r w:rsidR="00D21B8A" w:rsidRPr="00E96A52">
        <w:t>li investimenti e la produttività</w:t>
      </w:r>
      <w:bookmarkEnd w:id="6"/>
    </w:p>
    <w:p w14:paraId="5319927C" w14:textId="77777777" w:rsidR="00D21B8A" w:rsidRPr="00AF6EFB" w:rsidRDefault="00D21B8A" w:rsidP="00AF6EFB"/>
    <w:p w14:paraId="17159044" w14:textId="42CBD3E7" w:rsidR="00D21B8A" w:rsidRPr="00AF6EFB" w:rsidRDefault="00D21B8A" w:rsidP="00AF6EFB">
      <w:pPr>
        <w:ind w:firstLine="708"/>
      </w:pPr>
      <w:r w:rsidRPr="00AF6EFB">
        <w:t>Uno degli aspetti più incoraggianti della ripresa dell</w:t>
      </w:r>
      <w:r w:rsidR="00042E06">
        <w:t>’</w:t>
      </w:r>
      <w:r w:rsidRPr="00AF6EFB">
        <w:t>agricoltura meridionale nell</w:t>
      </w:r>
      <w:r w:rsidR="00042E06">
        <w:t>’</w:t>
      </w:r>
      <w:r w:rsidRPr="00AF6EFB">
        <w:t>ultimo anno è l</w:t>
      </w:r>
      <w:r w:rsidR="00042E06">
        <w:t>’</w:t>
      </w:r>
      <w:r w:rsidRPr="00AF6EFB">
        <w:t>aumento fatto registrare dagli investimenti. Nel 2015</w:t>
      </w:r>
      <w:r w:rsidR="009F5C48">
        <w:t>,</w:t>
      </w:r>
      <w:r w:rsidRPr="00AF6EFB">
        <w:t xml:space="preserve"> il valore degli investimenti fissi lordi si è attestato</w:t>
      </w:r>
      <w:r w:rsidR="009F5C48">
        <w:t>,</w:t>
      </w:r>
      <w:r w:rsidRPr="00AF6EFB">
        <w:t xml:space="preserve"> nel Mezzogiorno</w:t>
      </w:r>
      <w:r w:rsidR="009F5C48">
        <w:t>,</w:t>
      </w:r>
      <w:r w:rsidRPr="00AF6EFB">
        <w:t xml:space="preserve"> su 2.217 milioni di euro</w:t>
      </w:r>
      <w:r w:rsidR="00252C44">
        <w:t xml:space="preserve">, con </w:t>
      </w:r>
      <w:r w:rsidRPr="00AF6EFB">
        <w:t>un incremento di ben il 9,6% risp</w:t>
      </w:r>
      <w:r w:rsidR="001E7CA0">
        <w:t>etto all</w:t>
      </w:r>
      <w:r w:rsidR="00042E06">
        <w:t>’</w:t>
      </w:r>
      <w:r w:rsidR="006646B4">
        <w:t>anno precedente (Tab.1.6</w:t>
      </w:r>
      <w:r w:rsidRPr="00AF6EFB">
        <w:t xml:space="preserve">). I dati </w:t>
      </w:r>
      <w:r w:rsidR="006646B4">
        <w:t>forniscono</w:t>
      </w:r>
      <w:r w:rsidRPr="00AF6EFB">
        <w:t xml:space="preserve"> importanti indicazioni non solo sull</w:t>
      </w:r>
      <w:r w:rsidR="00042E06">
        <w:t>’</w:t>
      </w:r>
      <w:r w:rsidRPr="00AF6EFB">
        <w:t>evoluzione degli investimenti negli ultimi anni ma</w:t>
      </w:r>
      <w:r w:rsidR="009F5C48">
        <w:t>,</w:t>
      </w:r>
      <w:r w:rsidRPr="00AF6EFB">
        <w:t xml:space="preserve"> anche</w:t>
      </w:r>
      <w:r w:rsidR="009F5C48">
        <w:t>,</w:t>
      </w:r>
      <w:r w:rsidRPr="00AF6EFB">
        <w:t xml:space="preserve"> sulle notevoli differenze presenti tra circoscrizioni. </w:t>
      </w:r>
    </w:p>
    <w:p w14:paraId="314C45CA" w14:textId="0E42C502" w:rsidR="00D21B8A" w:rsidRDefault="00D21B8A" w:rsidP="00D83E46">
      <w:r w:rsidRPr="00AF6EFB">
        <w:t>In primo luogo, gli investimenti sono fortemente sbilanciati nella loro articolazione territoriale, con</w:t>
      </w:r>
      <w:r w:rsidR="007F34C6">
        <w:t>centrati per</w:t>
      </w:r>
      <w:r w:rsidRPr="00AF6EFB">
        <w:t xml:space="preserve"> circa tre quarti del loro valore nel Centro-Nord. Questo squilibrio è ancora più evidente se si fa riferimento al rapporto</w:t>
      </w:r>
      <w:r w:rsidR="00B55E03">
        <w:t xml:space="preserve"> </w:t>
      </w:r>
      <w:r w:rsidRPr="00AF6EFB">
        <w:t xml:space="preserve">tra investimenti e Valore Aggiunto, </w:t>
      </w:r>
      <w:r w:rsidR="00AB78B3" w:rsidRPr="00AF6EFB">
        <w:t>pari a circa il 16%</w:t>
      </w:r>
      <w:r w:rsidR="00DC214D">
        <w:t xml:space="preserve"> </w:t>
      </w:r>
      <w:r w:rsidR="00AB78B3" w:rsidRPr="00AF6EFB">
        <w:t>nel Mezzogiorno</w:t>
      </w:r>
      <w:r w:rsidR="00AB78B3">
        <w:t xml:space="preserve">, </w:t>
      </w:r>
      <w:r w:rsidRPr="00AF6EFB">
        <w:t>la metà di quello che si rileva nel Centro-Nord. In parte</w:t>
      </w:r>
      <w:r w:rsidR="006646B4">
        <w:t>,</w:t>
      </w:r>
      <w:r w:rsidRPr="00AF6EFB">
        <w:t xml:space="preserve"> questa differenza può essere collegata alle caratteristiche degli ordinamenti produttivi, ma si tratta sicuramente di un dato che influenza la capacità di crescita e la competitività dell</w:t>
      </w:r>
      <w:r w:rsidR="00042E06">
        <w:t>’</w:t>
      </w:r>
      <w:r w:rsidRPr="00AF6EFB">
        <w:t>agricoltura meridionale. In secondo luogo, al di là degli aspetti congiunturali, c</w:t>
      </w:r>
      <w:r w:rsidR="00042E06">
        <w:t>’</w:t>
      </w:r>
      <w:r w:rsidRPr="00AF6EFB">
        <w:t>è una tendenza di medio-lungo periodo alla ridu</w:t>
      </w:r>
      <w:r w:rsidR="00552DA5">
        <w:t>z</w:t>
      </w:r>
      <w:r w:rsidR="006646B4">
        <w:t>ione degli investimenti (Fig.1.6). Tra il 2000 e</w:t>
      </w:r>
      <w:r w:rsidRPr="00AF6EFB">
        <w:t xml:space="preserve"> il 2015</w:t>
      </w:r>
      <w:r w:rsidR="006646B4">
        <w:t>,</w:t>
      </w:r>
      <w:r w:rsidRPr="00AF6EFB">
        <w:t xml:space="preserve"> gli investimenti complessivi in agricoltura sono diminuiti di un terzo a valori costanti; la riduzione è ancora maggiore se si fa riferimento al solo Mezzogiorno dove, fatta eccezione per alcuni anni, la dinamica degli investimenti agricoli è stata al di sotto di quella del resto del </w:t>
      </w:r>
      <w:r w:rsidR="009F5C48">
        <w:t>P</w:t>
      </w:r>
      <w:r w:rsidRPr="00AF6EFB">
        <w:t>aese, con una riduzione comples</w:t>
      </w:r>
      <w:r w:rsidR="00957375">
        <w:t>siva nel periodo di ben il 52%.</w:t>
      </w:r>
    </w:p>
    <w:p w14:paraId="15D47838" w14:textId="258B9826" w:rsidR="00957375" w:rsidRPr="00AF6EFB" w:rsidRDefault="00957375" w:rsidP="00957375">
      <w:r w:rsidRPr="00AF6EFB">
        <w:t>I dati dell</w:t>
      </w:r>
      <w:r>
        <w:t>’</w:t>
      </w:r>
      <w:r w:rsidRPr="00AF6EFB">
        <w:t xml:space="preserve">ultimo decennio mettono in luce, tuttavia, che le tendenze in atto sono un effetto diretto della crisi economica in quanto la dinamica negativa degli investimenti ha inizio sostanzialmente </w:t>
      </w:r>
      <w:r w:rsidR="006646B4">
        <w:t>nel</w:t>
      </w:r>
      <w:r w:rsidRPr="00AF6EFB">
        <w:t xml:space="preserve"> 2009. Il dato del 2015, che vede l</w:t>
      </w:r>
      <w:r>
        <w:t>’</w:t>
      </w:r>
      <w:r w:rsidRPr="00AF6EFB">
        <w:t>agricoltura</w:t>
      </w:r>
      <w:r>
        <w:t xml:space="preserve"> </w:t>
      </w:r>
      <w:r w:rsidRPr="00AF6EFB">
        <w:t>meridionale riprendere a fare investimenti, sembra dunque confortante e</w:t>
      </w:r>
      <w:r>
        <w:t>,</w:t>
      </w:r>
      <w:r w:rsidRPr="00AF6EFB">
        <w:t xml:space="preserve"> in qualche modo</w:t>
      </w:r>
      <w:r>
        <w:t>,</w:t>
      </w:r>
      <w:r w:rsidRPr="00AF6EFB">
        <w:t xml:space="preserve"> segna la fine di un processo di selezione delle realtà più forti all</w:t>
      </w:r>
      <w:r>
        <w:t>’</w:t>
      </w:r>
      <w:r w:rsidRPr="00AF6EFB">
        <w:t xml:space="preserve">interno del settore. </w:t>
      </w:r>
      <w:r w:rsidRPr="00D83E46">
        <w:rPr>
          <w:spacing w:val="4"/>
        </w:rPr>
        <w:t>Questi</w:t>
      </w:r>
      <w:r>
        <w:rPr>
          <w:spacing w:val="4"/>
        </w:rPr>
        <w:t xml:space="preserve"> </w:t>
      </w:r>
      <w:r w:rsidRPr="00D83E46">
        <w:rPr>
          <w:spacing w:val="4"/>
        </w:rPr>
        <w:t>dati, se da un lato fanno intravedere per l</w:t>
      </w:r>
      <w:r>
        <w:rPr>
          <w:spacing w:val="4"/>
        </w:rPr>
        <w:t>’</w:t>
      </w:r>
      <w:r w:rsidRPr="00D83E46">
        <w:rPr>
          <w:spacing w:val="4"/>
        </w:rPr>
        <w:t>agricoltura meridionale</w:t>
      </w:r>
      <w:r>
        <w:rPr>
          <w:spacing w:val="4"/>
        </w:rPr>
        <w:t xml:space="preserve"> </w:t>
      </w:r>
      <w:r w:rsidRPr="00AF6EFB">
        <w:t>un</w:t>
      </w:r>
      <w:r>
        <w:t>’</w:t>
      </w:r>
      <w:r w:rsidRPr="00AF6EFB">
        <w:t>inversione di tendenza, dall</w:t>
      </w:r>
      <w:r>
        <w:t>’</w:t>
      </w:r>
      <w:r w:rsidRPr="00AF6EFB">
        <w:t>altro lato parlano di un sistema produttivo che</w:t>
      </w:r>
      <w:r>
        <w:t>,</w:t>
      </w:r>
      <w:r w:rsidRPr="00AF6EFB">
        <w:t xml:space="preserve"> comunque</w:t>
      </w:r>
      <w:r>
        <w:t>,</w:t>
      </w:r>
      <w:r w:rsidRPr="00AF6EFB">
        <w:t xml:space="preserve"> è più debole dal punto di vista strutturale. Il fatto che</w:t>
      </w:r>
      <w:r w:rsidR="006646B4">
        <w:t>,</w:t>
      </w:r>
      <w:r w:rsidRPr="00AF6EFB">
        <w:t xml:space="preserve"> tra il 2000 e il 2015</w:t>
      </w:r>
      <w:r w:rsidR="006646B4">
        <w:t>,</w:t>
      </w:r>
      <w:r w:rsidRPr="00AF6EFB">
        <w:t xml:space="preserve"> al Sud il rapporto tra investimenti e Valore Aggiunto si sia ridotto dal 29% al 16% e nel Centro-Nord sia rimasto più o meno stabile attorno al 33% dà</w:t>
      </w:r>
      <w:r>
        <w:t xml:space="preserve"> </w:t>
      </w:r>
      <w:r w:rsidRPr="00AF6EFB">
        <w:t>un</w:t>
      </w:r>
      <w:r w:rsidR="006646B4">
        <w:t>’</w:t>
      </w:r>
      <w:r>
        <w:t xml:space="preserve">inequivocabile </w:t>
      </w:r>
      <w:r w:rsidRPr="00AF6EFB">
        <w:t>indicazione del basso livello di capitalizzazione dell</w:t>
      </w:r>
      <w:r>
        <w:t>’</w:t>
      </w:r>
      <w:r w:rsidRPr="00AF6EFB">
        <w:t>agricoltura meridionale.</w:t>
      </w:r>
    </w:p>
    <w:p w14:paraId="5C24AF4C" w14:textId="4CF1D42C" w:rsidR="008D2CA8" w:rsidRDefault="008D2CA8" w:rsidP="00C46056">
      <w:pPr>
        <w:pStyle w:val="Figura"/>
      </w:pPr>
      <w:r w:rsidRPr="00C46056">
        <w:lastRenderedPageBreak/>
        <w:t>T</w:t>
      </w:r>
      <w:r w:rsidR="0038482E">
        <w:t>AB</w:t>
      </w:r>
      <w:r w:rsidR="00957375">
        <w:t>.1.6</w:t>
      </w:r>
      <w:r w:rsidRPr="00C46056">
        <w:t xml:space="preserve">. </w:t>
      </w:r>
      <w:r w:rsidRPr="008A64E4">
        <w:rPr>
          <w:i/>
        </w:rPr>
        <w:t>Investimenti fissi lordi a valori correnti e a valori concatenati e variazioni annue per circoscrizione. Evoluzione dal 2010 al 2015 (valori in milioni di euro</w:t>
      </w:r>
      <w:r w:rsidRPr="00C46056">
        <w:t>)</w:t>
      </w:r>
    </w:p>
    <w:p w14:paraId="0665D027" w14:textId="77777777" w:rsidR="008A64E4" w:rsidRDefault="008A64E4" w:rsidP="00C46056">
      <w:pPr>
        <w:pStyle w:val="Figura"/>
      </w:pPr>
    </w:p>
    <w:p w14:paraId="125D769B" w14:textId="389A04E7" w:rsidR="00C46056" w:rsidRDefault="00CD0065" w:rsidP="00957375">
      <w:pPr>
        <w:pStyle w:val="Figura"/>
        <w:ind w:firstLine="0"/>
      </w:pPr>
      <w:r w:rsidRPr="00CD0065">
        <w:rPr>
          <w:noProof/>
          <w:lang w:eastAsia="it-IT"/>
        </w:rPr>
        <w:drawing>
          <wp:inline distT="0" distB="0" distL="0" distR="0" wp14:anchorId="69AC4DD8" wp14:editId="12333701">
            <wp:extent cx="5586537" cy="4529469"/>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710" cy="4531231"/>
                    </a:xfrm>
                    <a:prstGeom prst="rect">
                      <a:avLst/>
                    </a:prstGeom>
                    <a:noFill/>
                    <a:ln>
                      <a:noFill/>
                    </a:ln>
                  </pic:spPr>
                </pic:pic>
              </a:graphicData>
            </a:graphic>
          </wp:inline>
        </w:drawing>
      </w:r>
    </w:p>
    <w:p w14:paraId="269BE509" w14:textId="77777777" w:rsidR="00093C00" w:rsidRDefault="00C46056" w:rsidP="00CD0065">
      <w:pPr>
        <w:pStyle w:val="Fonte"/>
        <w:spacing w:line="360" w:lineRule="auto"/>
      </w:pPr>
      <w:r w:rsidRPr="00C46056">
        <w:rPr>
          <w:i/>
        </w:rPr>
        <w:t>Fonte</w:t>
      </w:r>
      <w:r w:rsidRPr="00C46056">
        <w:t>: Elaborazion</w:t>
      </w:r>
      <w:r>
        <w:t>i SVIMEZ su dati ISTAT e SVIMEZ</w:t>
      </w:r>
    </w:p>
    <w:p w14:paraId="45AE641C" w14:textId="0FED1C76" w:rsidR="00D21B8A" w:rsidRPr="008D2CA8" w:rsidRDefault="00D21B8A" w:rsidP="008D2CA8">
      <w:pPr>
        <w:rPr>
          <w:spacing w:val="4"/>
        </w:rPr>
      </w:pPr>
    </w:p>
    <w:p w14:paraId="4E4357D8" w14:textId="31391085" w:rsidR="001E7CA0" w:rsidRDefault="00D21B8A" w:rsidP="00A17530">
      <w:pPr>
        <w:ind w:firstLine="708"/>
      </w:pPr>
      <w:r>
        <w:t>Le differenze nel livello di investimenti all</w:t>
      </w:r>
      <w:r w:rsidR="00042E06">
        <w:t>’</w:t>
      </w:r>
      <w:r>
        <w:t xml:space="preserve">interno del </w:t>
      </w:r>
      <w:r w:rsidR="009F5C48">
        <w:t>P</w:t>
      </w:r>
      <w:r>
        <w:t>aese hanno effetti diretti in termini di produttività del lavoro e di possibilità di sviluppo. Il confronto della produttività del lavoro tra agricoltura meridionale e centrosettentrionale mostra differenze significative tra le due aree. Nel Mezzogiorno</w:t>
      </w:r>
      <w:r w:rsidR="009F5C48">
        <w:t>,</w:t>
      </w:r>
      <w:r>
        <w:t xml:space="preserve"> il prodotto per occupato </w:t>
      </w:r>
      <w:r w:rsidR="009F5C48">
        <w:t xml:space="preserve">in agricoltura, </w:t>
      </w:r>
      <w:r>
        <w:t>nel 2015</w:t>
      </w:r>
      <w:r w:rsidR="009F5C48">
        <w:t>,</w:t>
      </w:r>
      <w:r>
        <w:t xml:space="preserve"> è stato pari a 27,4 mila euro a prezzi correnti, il 58% di quanto registrato </w:t>
      </w:r>
      <w:r w:rsidR="009F5C48">
        <w:t>n</w:t>
      </w:r>
      <w:r>
        <w:t>ell</w:t>
      </w:r>
      <w:r w:rsidR="00042E06">
        <w:t>’</w:t>
      </w:r>
      <w:r>
        <w:t>agricoltura centro-settentrionale. Nel confronto con i dati dell</w:t>
      </w:r>
      <w:r w:rsidR="00042E06">
        <w:t>’</w:t>
      </w:r>
      <w:r>
        <w:t>anno 2000 si evidenzia</w:t>
      </w:r>
      <w:r w:rsidR="009F5C48">
        <w:t xml:space="preserve"> una forte criticità dovuta al fatto</w:t>
      </w:r>
      <w:r w:rsidR="007A088A">
        <w:t xml:space="preserve"> che, </w:t>
      </w:r>
      <w:r>
        <w:t>negli ultimi 15 anni</w:t>
      </w:r>
      <w:r w:rsidR="006646B4">
        <w:t xml:space="preserve"> (Fig.1.7</w:t>
      </w:r>
      <w:r w:rsidR="001A3078">
        <w:t>)</w:t>
      </w:r>
      <w:r w:rsidR="007A088A">
        <w:t>,</w:t>
      </w:r>
      <w:r>
        <w:t xml:space="preserve"> la produttività in termini reali è aumentata solo del 7%</w:t>
      </w:r>
      <w:r w:rsidR="007A088A">
        <w:t xml:space="preserve"> a Sud</w:t>
      </w:r>
      <w:r>
        <w:t xml:space="preserve"> a fronte del 13% </w:t>
      </w:r>
      <w:r w:rsidR="009F5C48">
        <w:t xml:space="preserve">al </w:t>
      </w:r>
      <w:r>
        <w:t>Centro-Nord</w:t>
      </w:r>
      <w:r w:rsidR="007A088A">
        <w:t>, restituendo</w:t>
      </w:r>
      <w:r>
        <w:t xml:space="preserve"> l</w:t>
      </w:r>
      <w:r w:rsidR="00042E06">
        <w:t>’</w:t>
      </w:r>
      <w:r>
        <w:t xml:space="preserve">immagine di due sistemi produttivi strutturalmente diversi e non convergenti </w:t>
      </w:r>
      <w:r w:rsidR="007A088A">
        <w:t>visto</w:t>
      </w:r>
      <w:r>
        <w:t xml:space="preserve"> il divario di produttività tra le due aree del </w:t>
      </w:r>
      <w:r w:rsidR="007A088A">
        <w:t>P</w:t>
      </w:r>
      <w:r>
        <w:t xml:space="preserve">aese </w:t>
      </w:r>
      <w:r w:rsidR="007A088A">
        <w:t>che si è ampliato</w:t>
      </w:r>
      <w:r w:rsidR="003767E2">
        <w:t>, complice anche il differenziale qualitativo tra l</w:t>
      </w:r>
      <w:r w:rsidR="00042E06">
        <w:t>’</w:t>
      </w:r>
      <w:r w:rsidR="003767E2">
        <w:t>occupazione agricola nel Mezzogiorno e quella del resto del Paese: nel primo caso, si tratta mediamente di un bacino di manodopera più debole in termini di età, specializzazione e grado d</w:t>
      </w:r>
      <w:r w:rsidR="00042E06">
        <w:t>’</w:t>
      </w:r>
      <w:r w:rsidR="003767E2">
        <w:t>istruzione.</w:t>
      </w:r>
    </w:p>
    <w:p w14:paraId="088DD2DD" w14:textId="77777777" w:rsidR="00A17530" w:rsidRPr="001E7CA0" w:rsidRDefault="00A17530" w:rsidP="00A17530">
      <w:pPr>
        <w:ind w:firstLine="708"/>
      </w:pPr>
    </w:p>
    <w:p w14:paraId="43DF1026" w14:textId="05829EEF" w:rsidR="00D21B8A" w:rsidRPr="008A64E4" w:rsidRDefault="00D0163E" w:rsidP="001E7CA0">
      <w:pPr>
        <w:pStyle w:val="Figura"/>
        <w:rPr>
          <w:i/>
        </w:rPr>
      </w:pPr>
      <w:r>
        <w:lastRenderedPageBreak/>
        <w:t>F</w:t>
      </w:r>
      <w:r w:rsidR="0038482E">
        <w:t>IG</w:t>
      </w:r>
      <w:r w:rsidR="00957375">
        <w:t>.1.6</w:t>
      </w:r>
      <w:r w:rsidR="00D21B8A" w:rsidRPr="00AF6EFB">
        <w:t xml:space="preserve">. </w:t>
      </w:r>
      <w:r w:rsidR="00D21B8A" w:rsidRPr="008A64E4">
        <w:rPr>
          <w:i/>
        </w:rPr>
        <w:t>Evoluzione degli investimenti fissi lordi nel settore agricoltura, silvicoltura e pesca dall</w:t>
      </w:r>
      <w:r w:rsidR="00042E06">
        <w:rPr>
          <w:i/>
        </w:rPr>
        <w:t>’</w:t>
      </w:r>
      <w:r w:rsidR="00D21B8A" w:rsidRPr="008A64E4">
        <w:rPr>
          <w:i/>
        </w:rPr>
        <w:t>anno 2000 al 2015 (valori concatenati anno di riferimento 2010; dati in milioni di euro)</w:t>
      </w:r>
    </w:p>
    <w:p w14:paraId="5F7B4D8E" w14:textId="77777777" w:rsidR="001A090C" w:rsidRDefault="001A090C" w:rsidP="001E7CA0">
      <w:pPr>
        <w:pStyle w:val="Figura"/>
      </w:pPr>
    </w:p>
    <w:p w14:paraId="185B32EE" w14:textId="77777777" w:rsidR="001E7CA0" w:rsidRDefault="001E7CA0" w:rsidP="001E7CA0">
      <w:pPr>
        <w:keepNext/>
        <w:spacing w:after="200"/>
        <w:ind w:firstLine="0"/>
        <w:jc w:val="center"/>
        <w:rPr>
          <w:sz w:val="20"/>
        </w:rPr>
      </w:pPr>
      <w:r>
        <w:rPr>
          <w:noProof/>
          <w:lang w:eastAsia="it-IT"/>
        </w:rPr>
        <w:drawing>
          <wp:inline distT="0" distB="0" distL="0" distR="0" wp14:anchorId="51D1EB8B" wp14:editId="7D460697">
            <wp:extent cx="4609048" cy="2182483"/>
            <wp:effectExtent l="0" t="0" r="1270" b="8890"/>
            <wp:docPr id="8193" name="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G 9"/>
                    <pic:cNvPicPr>
                      <a:picLocks noChangeAspect="1" noChangeArrowheads="1"/>
                    </pic:cNvPicPr>
                  </pic:nvPicPr>
                  <pic:blipFill>
                    <a:blip r:embed="rId23" cstate="print"/>
                    <a:srcRect b="-140"/>
                    <a:stretch>
                      <a:fillRect/>
                    </a:stretch>
                  </pic:blipFill>
                  <pic:spPr bwMode="auto">
                    <a:xfrm>
                      <a:off x="0" y="0"/>
                      <a:ext cx="4612827" cy="2184273"/>
                    </a:xfrm>
                    <a:prstGeom prst="rect">
                      <a:avLst/>
                    </a:prstGeom>
                    <a:noFill/>
                    <a:ln w="9525">
                      <a:noFill/>
                      <a:miter lim="800000"/>
                      <a:headEnd/>
                      <a:tailEnd/>
                    </a:ln>
                  </pic:spPr>
                </pic:pic>
              </a:graphicData>
            </a:graphic>
          </wp:inline>
        </w:drawing>
      </w:r>
    </w:p>
    <w:p w14:paraId="7DBD8EFA" w14:textId="77777777" w:rsidR="00D21B8A" w:rsidRPr="00A17530" w:rsidRDefault="00A17530" w:rsidP="00A17530">
      <w:pPr>
        <w:pStyle w:val="Fonte"/>
      </w:pPr>
      <w:r w:rsidRPr="00A17530">
        <w:rPr>
          <w:i/>
        </w:rPr>
        <w:t>Fonte</w:t>
      </w:r>
      <w:r w:rsidRPr="00A17530">
        <w:t>: Elaborazioni SVIMEZ su dati ISTAT e SVIMEZ.</w:t>
      </w:r>
    </w:p>
    <w:p w14:paraId="6C2307B3" w14:textId="77777777" w:rsidR="00DC214D" w:rsidRDefault="00DC214D" w:rsidP="002B1121">
      <w:pPr>
        <w:pStyle w:val="Figura"/>
      </w:pPr>
    </w:p>
    <w:p w14:paraId="16EB5A09" w14:textId="77777777" w:rsidR="00A40986" w:rsidRDefault="00A40986" w:rsidP="002B1121">
      <w:pPr>
        <w:pStyle w:val="Figura"/>
      </w:pPr>
    </w:p>
    <w:p w14:paraId="4E9A094A" w14:textId="77777777" w:rsidR="00A40986" w:rsidRDefault="00A40986" w:rsidP="002B1121">
      <w:pPr>
        <w:pStyle w:val="Figura"/>
      </w:pPr>
    </w:p>
    <w:p w14:paraId="06632D7C" w14:textId="76C7B575" w:rsidR="00D21B8A" w:rsidRPr="008A64E4" w:rsidRDefault="00D21B8A" w:rsidP="002B1121">
      <w:pPr>
        <w:pStyle w:val="Figura"/>
        <w:rPr>
          <w:i/>
        </w:rPr>
      </w:pPr>
      <w:r w:rsidRPr="00AC64B4">
        <w:t>F</w:t>
      </w:r>
      <w:r w:rsidR="0038482E">
        <w:t>IG</w:t>
      </w:r>
      <w:r w:rsidR="00957375">
        <w:t>.1.7</w:t>
      </w:r>
      <w:r w:rsidRPr="00AF6EFB">
        <w:t xml:space="preserve">. </w:t>
      </w:r>
      <w:r w:rsidRPr="008A64E4">
        <w:rPr>
          <w:i/>
        </w:rPr>
        <w:t>Prodotto per occupato nel settore agricoltura, silvicoltura e pesca. Confronto anno 2000 e 2015 (valori concatenati anno di riferimento 2010; dati in euro)</w:t>
      </w:r>
    </w:p>
    <w:p w14:paraId="25D49A1B" w14:textId="77777777" w:rsidR="001A090C" w:rsidRDefault="001A090C" w:rsidP="002B1121">
      <w:pPr>
        <w:pStyle w:val="Figura"/>
      </w:pPr>
    </w:p>
    <w:p w14:paraId="6828D027" w14:textId="77777777" w:rsidR="002B1121" w:rsidRPr="001A3078" w:rsidRDefault="002A7444" w:rsidP="002A7444">
      <w:pPr>
        <w:pStyle w:val="Figura"/>
        <w:ind w:firstLine="0"/>
      </w:pPr>
      <w:r>
        <w:rPr>
          <w:noProof/>
          <w:lang w:eastAsia="it-IT"/>
        </w:rPr>
        <w:drawing>
          <wp:inline distT="0" distB="0" distL="0" distR="0" wp14:anchorId="0277B98F" wp14:editId="4616493D">
            <wp:extent cx="5467156" cy="2573079"/>
            <wp:effectExtent l="0" t="0" r="63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508" cy="2581716"/>
                    </a:xfrm>
                    <a:prstGeom prst="rect">
                      <a:avLst/>
                    </a:prstGeom>
                    <a:noFill/>
                  </pic:spPr>
                </pic:pic>
              </a:graphicData>
            </a:graphic>
          </wp:inline>
        </w:drawing>
      </w:r>
    </w:p>
    <w:p w14:paraId="00C659EA" w14:textId="77777777" w:rsidR="00CD0065" w:rsidRDefault="00CD0065" w:rsidP="002A7444">
      <w:pPr>
        <w:pStyle w:val="Fonte"/>
        <w:rPr>
          <w:i/>
        </w:rPr>
      </w:pPr>
    </w:p>
    <w:p w14:paraId="54740F24" w14:textId="77777777" w:rsidR="00D21B8A" w:rsidRDefault="002A7444" w:rsidP="002A7444">
      <w:pPr>
        <w:pStyle w:val="Fonte"/>
      </w:pPr>
      <w:r w:rsidRPr="002A7444">
        <w:rPr>
          <w:i/>
        </w:rPr>
        <w:t>Fonte</w:t>
      </w:r>
      <w:r w:rsidRPr="002A7444">
        <w:t>: El</w:t>
      </w:r>
      <w:r>
        <w:t>aborazioni SVIMEZ su dati ISTAT</w:t>
      </w:r>
    </w:p>
    <w:p w14:paraId="0375CD92" w14:textId="77777777" w:rsidR="00257825" w:rsidRDefault="00257825" w:rsidP="002A7444">
      <w:pPr>
        <w:pStyle w:val="Fonte"/>
      </w:pPr>
    </w:p>
    <w:p w14:paraId="595C11C9" w14:textId="77777777" w:rsidR="002A7444" w:rsidRPr="007E7D82" w:rsidRDefault="002A7444" w:rsidP="002B1121">
      <w:pPr>
        <w:pStyle w:val="Figura"/>
      </w:pPr>
    </w:p>
    <w:p w14:paraId="3C232B41" w14:textId="77777777" w:rsidR="00D21B8A" w:rsidRPr="00E96A52" w:rsidRDefault="00951CE1" w:rsidP="00870E3D">
      <w:pPr>
        <w:pStyle w:val="Titolo2"/>
      </w:pPr>
      <w:bookmarkStart w:id="7" w:name="_Toc468174486"/>
      <w:r w:rsidRPr="00E96A52">
        <w:t>1</w:t>
      </w:r>
      <w:r w:rsidR="00D21B8A" w:rsidRPr="00E96A52">
        <w:t>.5. L</w:t>
      </w:r>
      <w:r w:rsidR="001A3078" w:rsidRPr="00E96A52">
        <w:t xml:space="preserve">a dinamica recente di </w:t>
      </w:r>
      <w:r w:rsidR="00D21B8A" w:rsidRPr="00E96A52">
        <w:t>occupazione</w:t>
      </w:r>
      <w:r w:rsidR="001A3078" w:rsidRPr="00E96A52">
        <w:t xml:space="preserve"> e </w:t>
      </w:r>
      <w:r w:rsidR="00D21B8A" w:rsidRPr="00E96A52">
        <w:t>redditi</w:t>
      </w:r>
      <w:bookmarkEnd w:id="7"/>
    </w:p>
    <w:p w14:paraId="2C3F3149" w14:textId="77777777" w:rsidR="00D21B8A" w:rsidRPr="00E96A52" w:rsidRDefault="00D21B8A" w:rsidP="000F770B">
      <w:pPr>
        <w:ind w:firstLine="284"/>
      </w:pPr>
    </w:p>
    <w:p w14:paraId="0F527ABD" w14:textId="77777777" w:rsidR="001A3078" w:rsidRPr="00E96A52" w:rsidRDefault="00D21B8A" w:rsidP="005945BF">
      <w:pPr>
        <w:ind w:firstLine="708"/>
      </w:pPr>
      <w:r w:rsidRPr="00E96A52">
        <w:t>La produttività del lavoro in agricoltura va collegata anche ai livelli occupazionali e al fatto che l</w:t>
      </w:r>
      <w:r w:rsidR="00042E06">
        <w:t>’</w:t>
      </w:r>
      <w:r w:rsidRPr="00E96A52">
        <w:t xml:space="preserve">agricoltura ha </w:t>
      </w:r>
      <w:r w:rsidR="007A088A" w:rsidRPr="00E96A52">
        <w:t>tradizionalmente</w:t>
      </w:r>
      <w:r w:rsidR="00B55E03">
        <w:t xml:space="preserve"> </w:t>
      </w:r>
      <w:r w:rsidRPr="00E96A52">
        <w:t xml:space="preserve">svolto una funzione di </w:t>
      </w:r>
      <w:r w:rsidRPr="00E96A52">
        <w:lastRenderedPageBreak/>
        <w:t>ammortizzatore sociale. Negli ultimi anni</w:t>
      </w:r>
      <w:r w:rsidR="007A088A" w:rsidRPr="00E96A52">
        <w:t>,</w:t>
      </w:r>
      <w:r w:rsidRPr="00E96A52">
        <w:t xml:space="preserve"> questo ruolo è stato particolarmente evidente in quanto, a fronte di una forte flessione dell</w:t>
      </w:r>
      <w:r w:rsidR="00042E06">
        <w:t>’</w:t>
      </w:r>
      <w:r w:rsidRPr="00E96A52">
        <w:t>occupazione nell</w:t>
      </w:r>
      <w:r w:rsidR="00042E06">
        <w:t>’</w:t>
      </w:r>
      <w:r w:rsidRPr="00E96A52">
        <w:t>industria, l</w:t>
      </w:r>
      <w:r w:rsidR="00042E06">
        <w:t>’</w:t>
      </w:r>
      <w:r w:rsidRPr="00E96A52">
        <w:t xml:space="preserve">agricoltura ha sostanzialmente mantenuto i suoi livelli occupazionali. </w:t>
      </w:r>
      <w:r w:rsidR="001A3078" w:rsidRPr="00E96A52">
        <w:t>Tuttavia, i dati più recenti sembrano dare segni di un superamento di questa interpretazione, testimoniando una vitalità reale del settore.</w:t>
      </w:r>
    </w:p>
    <w:p w14:paraId="6A3B677E" w14:textId="60C94C59" w:rsidR="001A3078" w:rsidRPr="00E96A52" w:rsidRDefault="00D21B8A" w:rsidP="001A3078">
      <w:r w:rsidRPr="00E96A52">
        <w:t>Nel 2015</w:t>
      </w:r>
      <w:r w:rsidR="007A088A" w:rsidRPr="00E96A52">
        <w:t>,</w:t>
      </w:r>
      <w:r w:rsidRPr="00E96A52">
        <w:t xml:space="preserve"> l</w:t>
      </w:r>
      <w:r w:rsidR="00042E06">
        <w:t>’</w:t>
      </w:r>
      <w:r w:rsidRPr="00E96A52">
        <w:t>occupazione ha mostrato segni di ripresa nel suo complesso. Per quanto riguarda il settore primario, l</w:t>
      </w:r>
      <w:r w:rsidR="00042E06">
        <w:t>’</w:t>
      </w:r>
      <w:r w:rsidRPr="00E96A52">
        <w:t>occupazione nel Mezzogiorno ammonta a 498,7 mila unità e</w:t>
      </w:r>
      <w:r w:rsidR="007A088A" w:rsidRPr="00E96A52">
        <w:t>,</w:t>
      </w:r>
      <w:r w:rsidRPr="00E96A52">
        <w:t xml:space="preserve"> nel 2015</w:t>
      </w:r>
      <w:r w:rsidR="007A088A" w:rsidRPr="00E96A52">
        <w:t>,</w:t>
      </w:r>
      <w:r w:rsidR="00B55E03">
        <w:t xml:space="preserve"> </w:t>
      </w:r>
      <w:r w:rsidR="008E0ACA">
        <w:t>è aumentata di 18 mila unità (+</w:t>
      </w:r>
      <w:r w:rsidRPr="00E96A52">
        <w:t>3,8%) con incrementi che hanno interessato sia la componente dipendente che indip</w:t>
      </w:r>
      <w:r w:rsidR="008E0ACA">
        <w:t>endente dell</w:t>
      </w:r>
      <w:r w:rsidR="00042E06">
        <w:t>’</w:t>
      </w:r>
      <w:r w:rsidR="006646B4">
        <w:t>occupazione (Tab.1.8</w:t>
      </w:r>
      <w:r w:rsidRPr="00E96A52">
        <w:t>).</w:t>
      </w:r>
      <w:r w:rsidR="008D2CA8" w:rsidRPr="00E96A52">
        <w:tab/>
      </w:r>
      <w:r w:rsidR="001A3078" w:rsidRPr="00E96A52">
        <w:t>Anche per il 2016</w:t>
      </w:r>
      <w:r w:rsidR="006646B4">
        <w:t>,</w:t>
      </w:r>
      <w:r w:rsidR="001A3078" w:rsidRPr="00E96A52">
        <w:t xml:space="preserve"> la dinamica positiva della produzione ha un riflesso importante sul versante occupazionale, </w:t>
      </w:r>
      <w:r w:rsidR="004D3EEA">
        <w:t xml:space="preserve">con </w:t>
      </w:r>
      <w:r w:rsidR="001A3078" w:rsidRPr="00E96A52">
        <w:t>una crescita tendenziale degli occupati. Nel 2016, le variazioni su base annua dei primi due trimestri (+1,1% e +2,0%) si amplificano nel settore agricolo</w:t>
      </w:r>
      <w:r w:rsidR="004D3EEA">
        <w:t>: esso</w:t>
      </w:r>
      <w:r w:rsidR="001A3078" w:rsidRPr="00E96A52">
        <w:t xml:space="preserve"> fa registrare una crescita di occupati del +5,8% nel primo trimestre e, ancor più, del +6,5% nel secondo</w:t>
      </w:r>
      <w:r w:rsidR="004D3EEA">
        <w:t xml:space="preserve">, </w:t>
      </w:r>
      <w:r w:rsidR="00CD5678">
        <w:t>con una crescita del</w:t>
      </w:r>
      <w:r w:rsidR="004D3EEA">
        <w:t xml:space="preserve">la </w:t>
      </w:r>
      <w:r w:rsidR="001A3078" w:rsidRPr="00E96A52">
        <w:t xml:space="preserve">componente under 35, </w:t>
      </w:r>
      <w:r w:rsidR="00CD5678">
        <w:t>pari addirittura al</w:t>
      </w:r>
      <w:r w:rsidR="00DC214D">
        <w:t xml:space="preserve"> </w:t>
      </w:r>
      <w:r w:rsidR="001A3078" w:rsidRPr="00E96A52">
        <w:t>+9,1%.</w:t>
      </w:r>
      <w:r w:rsidR="00DC214D">
        <w:t xml:space="preserve"> </w:t>
      </w:r>
      <w:r w:rsidR="001A3078" w:rsidRPr="00E96A52">
        <w:t>Guardando alla dimensione territoriale, gli andamenti delle due ripartizioni appaiono oscillanti: mentre nel I trimestre il Mezzogiorno ha fatto registrare una performance migliore (+7,4% con il 4,6% del Centro-Nord), nel II trimestre si assiste a un rallentamento (con un +4,3, a fronte del +8,6% del resto del</w:t>
      </w:r>
      <w:r w:rsidR="00B55E03">
        <w:t xml:space="preserve"> </w:t>
      </w:r>
      <w:r w:rsidR="00CD5678">
        <w:t>P</w:t>
      </w:r>
      <w:r w:rsidR="001A3078" w:rsidRPr="00E96A52">
        <w:t xml:space="preserve">aese). </w:t>
      </w:r>
    </w:p>
    <w:p w14:paraId="4DFE62F1" w14:textId="77777777" w:rsidR="00D21B8A" w:rsidRDefault="00D21B8A" w:rsidP="005945BF">
      <w:pPr>
        <w:ind w:firstLine="708"/>
      </w:pPr>
    </w:p>
    <w:p w14:paraId="332685DA" w14:textId="14B0D264" w:rsidR="00D21B8A" w:rsidRDefault="00D21B8A" w:rsidP="00257825">
      <w:pPr>
        <w:pStyle w:val="Figura"/>
      </w:pPr>
      <w:r w:rsidRPr="00B65D5F">
        <w:t>T</w:t>
      </w:r>
      <w:r w:rsidR="0038482E">
        <w:t>AB</w:t>
      </w:r>
      <w:r w:rsidR="00957375">
        <w:t>.1.8</w:t>
      </w:r>
      <w:r w:rsidRPr="00B65D5F">
        <w:t xml:space="preserve">. </w:t>
      </w:r>
      <w:r w:rsidRPr="008A64E4">
        <w:rPr>
          <w:i/>
        </w:rPr>
        <w:t>Occupati dell</w:t>
      </w:r>
      <w:r w:rsidR="00042E06">
        <w:rPr>
          <w:i/>
        </w:rPr>
        <w:t>’</w:t>
      </w:r>
      <w:r w:rsidRPr="008A64E4">
        <w:rPr>
          <w:i/>
        </w:rPr>
        <w:t>agricoltura, selvicoltura e pesca nel periodo 2007-2015 distinti per forma di occupazione e per circoscrizione</w:t>
      </w:r>
    </w:p>
    <w:p w14:paraId="67E9CEEA" w14:textId="77777777" w:rsidR="00CD0065" w:rsidRDefault="00CD0065" w:rsidP="00CD0065">
      <w:pPr>
        <w:pStyle w:val="Figura"/>
        <w:ind w:firstLine="0"/>
      </w:pPr>
    </w:p>
    <w:tbl>
      <w:tblPr>
        <w:tblW w:w="7720" w:type="dxa"/>
        <w:tblInd w:w="56" w:type="dxa"/>
        <w:tblCellMar>
          <w:left w:w="70" w:type="dxa"/>
          <w:right w:w="70" w:type="dxa"/>
        </w:tblCellMar>
        <w:tblLook w:val="04A0" w:firstRow="1" w:lastRow="0" w:firstColumn="1" w:lastColumn="0" w:noHBand="0" w:noVBand="1"/>
      </w:tblPr>
      <w:tblGrid>
        <w:gridCol w:w="1420"/>
        <w:gridCol w:w="700"/>
        <w:gridCol w:w="700"/>
        <w:gridCol w:w="700"/>
        <w:gridCol w:w="700"/>
        <w:gridCol w:w="700"/>
        <w:gridCol w:w="700"/>
        <w:gridCol w:w="700"/>
        <w:gridCol w:w="700"/>
        <w:gridCol w:w="700"/>
      </w:tblGrid>
      <w:tr w:rsidR="001F0225" w:rsidRPr="001F0225" w14:paraId="0810EFB6" w14:textId="77777777" w:rsidTr="001F0225">
        <w:trPr>
          <w:trHeight w:val="300"/>
        </w:trPr>
        <w:tc>
          <w:tcPr>
            <w:tcW w:w="1420" w:type="dxa"/>
            <w:tcBorders>
              <w:top w:val="single" w:sz="4" w:space="0" w:color="auto"/>
              <w:left w:val="nil"/>
              <w:bottom w:val="single" w:sz="4" w:space="0" w:color="auto"/>
              <w:right w:val="nil"/>
            </w:tcBorders>
            <w:shd w:val="clear" w:color="auto" w:fill="auto"/>
            <w:noWrap/>
            <w:vAlign w:val="bottom"/>
            <w:hideMark/>
          </w:tcPr>
          <w:p w14:paraId="0FB3D53B"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Circoscrizioni</w:t>
            </w:r>
          </w:p>
        </w:tc>
        <w:tc>
          <w:tcPr>
            <w:tcW w:w="700" w:type="dxa"/>
            <w:tcBorders>
              <w:top w:val="single" w:sz="4" w:space="0" w:color="auto"/>
              <w:left w:val="nil"/>
              <w:bottom w:val="single" w:sz="4" w:space="0" w:color="auto"/>
              <w:right w:val="nil"/>
            </w:tcBorders>
            <w:shd w:val="clear" w:color="auto" w:fill="auto"/>
            <w:noWrap/>
            <w:vAlign w:val="bottom"/>
            <w:hideMark/>
          </w:tcPr>
          <w:p w14:paraId="0107F35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2007</w:t>
            </w:r>
          </w:p>
        </w:tc>
        <w:tc>
          <w:tcPr>
            <w:tcW w:w="700" w:type="dxa"/>
            <w:tcBorders>
              <w:top w:val="single" w:sz="4" w:space="0" w:color="auto"/>
              <w:left w:val="nil"/>
              <w:bottom w:val="single" w:sz="4" w:space="0" w:color="auto"/>
              <w:right w:val="nil"/>
            </w:tcBorders>
            <w:shd w:val="clear" w:color="auto" w:fill="auto"/>
            <w:noWrap/>
            <w:vAlign w:val="bottom"/>
            <w:hideMark/>
          </w:tcPr>
          <w:p w14:paraId="290EAE8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2008</w:t>
            </w:r>
          </w:p>
        </w:tc>
        <w:tc>
          <w:tcPr>
            <w:tcW w:w="700" w:type="dxa"/>
            <w:tcBorders>
              <w:top w:val="single" w:sz="4" w:space="0" w:color="auto"/>
              <w:left w:val="nil"/>
              <w:bottom w:val="single" w:sz="4" w:space="0" w:color="auto"/>
              <w:right w:val="nil"/>
            </w:tcBorders>
            <w:shd w:val="clear" w:color="auto" w:fill="auto"/>
            <w:noWrap/>
            <w:vAlign w:val="bottom"/>
            <w:hideMark/>
          </w:tcPr>
          <w:p w14:paraId="3349BEFE"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2009</w:t>
            </w:r>
          </w:p>
        </w:tc>
        <w:tc>
          <w:tcPr>
            <w:tcW w:w="700" w:type="dxa"/>
            <w:tcBorders>
              <w:top w:val="single" w:sz="4" w:space="0" w:color="auto"/>
              <w:left w:val="nil"/>
              <w:bottom w:val="single" w:sz="4" w:space="0" w:color="auto"/>
              <w:right w:val="nil"/>
            </w:tcBorders>
            <w:shd w:val="clear" w:color="auto" w:fill="auto"/>
            <w:noWrap/>
            <w:vAlign w:val="bottom"/>
            <w:hideMark/>
          </w:tcPr>
          <w:p w14:paraId="2F30EEB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2010</w:t>
            </w:r>
          </w:p>
        </w:tc>
        <w:tc>
          <w:tcPr>
            <w:tcW w:w="700" w:type="dxa"/>
            <w:tcBorders>
              <w:top w:val="single" w:sz="4" w:space="0" w:color="auto"/>
              <w:left w:val="nil"/>
              <w:bottom w:val="single" w:sz="4" w:space="0" w:color="auto"/>
              <w:right w:val="nil"/>
            </w:tcBorders>
            <w:shd w:val="clear" w:color="auto" w:fill="auto"/>
            <w:noWrap/>
            <w:vAlign w:val="bottom"/>
            <w:hideMark/>
          </w:tcPr>
          <w:p w14:paraId="03432C9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2011</w:t>
            </w:r>
          </w:p>
        </w:tc>
        <w:tc>
          <w:tcPr>
            <w:tcW w:w="700" w:type="dxa"/>
            <w:tcBorders>
              <w:top w:val="single" w:sz="4" w:space="0" w:color="auto"/>
              <w:left w:val="nil"/>
              <w:bottom w:val="single" w:sz="4" w:space="0" w:color="auto"/>
              <w:right w:val="nil"/>
            </w:tcBorders>
            <w:shd w:val="clear" w:color="auto" w:fill="auto"/>
            <w:noWrap/>
            <w:vAlign w:val="bottom"/>
            <w:hideMark/>
          </w:tcPr>
          <w:p w14:paraId="4312D5A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2012</w:t>
            </w:r>
          </w:p>
        </w:tc>
        <w:tc>
          <w:tcPr>
            <w:tcW w:w="700" w:type="dxa"/>
            <w:tcBorders>
              <w:top w:val="single" w:sz="4" w:space="0" w:color="auto"/>
              <w:left w:val="nil"/>
              <w:bottom w:val="single" w:sz="4" w:space="0" w:color="auto"/>
              <w:right w:val="nil"/>
            </w:tcBorders>
            <w:shd w:val="clear" w:color="auto" w:fill="auto"/>
            <w:noWrap/>
            <w:vAlign w:val="bottom"/>
            <w:hideMark/>
          </w:tcPr>
          <w:p w14:paraId="449BC86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2013</w:t>
            </w:r>
          </w:p>
        </w:tc>
        <w:tc>
          <w:tcPr>
            <w:tcW w:w="700" w:type="dxa"/>
            <w:tcBorders>
              <w:top w:val="single" w:sz="4" w:space="0" w:color="auto"/>
              <w:left w:val="nil"/>
              <w:bottom w:val="single" w:sz="4" w:space="0" w:color="auto"/>
              <w:right w:val="nil"/>
            </w:tcBorders>
            <w:shd w:val="clear" w:color="auto" w:fill="auto"/>
            <w:noWrap/>
            <w:vAlign w:val="bottom"/>
            <w:hideMark/>
          </w:tcPr>
          <w:p w14:paraId="2764880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2014</w:t>
            </w:r>
          </w:p>
        </w:tc>
        <w:tc>
          <w:tcPr>
            <w:tcW w:w="700" w:type="dxa"/>
            <w:tcBorders>
              <w:top w:val="single" w:sz="4" w:space="0" w:color="auto"/>
              <w:left w:val="nil"/>
              <w:bottom w:val="single" w:sz="4" w:space="0" w:color="auto"/>
              <w:right w:val="nil"/>
            </w:tcBorders>
            <w:shd w:val="clear" w:color="auto" w:fill="auto"/>
            <w:noWrap/>
            <w:vAlign w:val="bottom"/>
            <w:hideMark/>
          </w:tcPr>
          <w:p w14:paraId="56C2BE72"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2015</w:t>
            </w:r>
          </w:p>
        </w:tc>
      </w:tr>
      <w:tr w:rsidR="001F0225" w:rsidRPr="001F0225" w14:paraId="7AA09EDD" w14:textId="77777777" w:rsidTr="001F0225">
        <w:trPr>
          <w:trHeight w:val="300"/>
        </w:trPr>
        <w:tc>
          <w:tcPr>
            <w:tcW w:w="1420" w:type="dxa"/>
            <w:tcBorders>
              <w:top w:val="nil"/>
              <w:left w:val="nil"/>
              <w:bottom w:val="nil"/>
              <w:right w:val="nil"/>
            </w:tcBorders>
            <w:shd w:val="clear" w:color="auto" w:fill="auto"/>
            <w:noWrap/>
            <w:vAlign w:val="bottom"/>
            <w:hideMark/>
          </w:tcPr>
          <w:p w14:paraId="0CC8D9DC" w14:textId="77777777" w:rsidR="001F0225" w:rsidRPr="001F0225" w:rsidRDefault="001F0225" w:rsidP="001F0225">
            <w:pPr>
              <w:spacing w:line="240" w:lineRule="auto"/>
              <w:ind w:firstLine="0"/>
              <w:jc w:val="left"/>
              <w:rPr>
                <w:rFonts w:eastAsia="Times New Roman"/>
                <w:color w:val="000000"/>
                <w:sz w:val="22"/>
                <w:lang w:eastAsia="it-IT"/>
              </w:rPr>
            </w:pPr>
          </w:p>
        </w:tc>
        <w:tc>
          <w:tcPr>
            <w:tcW w:w="6300" w:type="dxa"/>
            <w:gridSpan w:val="9"/>
            <w:tcBorders>
              <w:top w:val="nil"/>
              <w:left w:val="nil"/>
              <w:bottom w:val="nil"/>
              <w:right w:val="nil"/>
            </w:tcBorders>
            <w:shd w:val="clear" w:color="auto" w:fill="auto"/>
            <w:noWrap/>
            <w:vAlign w:val="center"/>
            <w:hideMark/>
          </w:tcPr>
          <w:p w14:paraId="105A7E0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Valori assoluti (in migliaia)</w:t>
            </w:r>
          </w:p>
        </w:tc>
      </w:tr>
      <w:tr w:rsidR="001F0225" w:rsidRPr="001F0225" w14:paraId="5F88201B" w14:textId="77777777" w:rsidTr="001F0225">
        <w:trPr>
          <w:trHeight w:val="300"/>
        </w:trPr>
        <w:tc>
          <w:tcPr>
            <w:tcW w:w="1420" w:type="dxa"/>
            <w:tcBorders>
              <w:top w:val="nil"/>
              <w:left w:val="nil"/>
              <w:bottom w:val="nil"/>
              <w:right w:val="nil"/>
            </w:tcBorders>
            <w:shd w:val="clear" w:color="auto" w:fill="auto"/>
            <w:noWrap/>
            <w:vAlign w:val="bottom"/>
            <w:hideMark/>
          </w:tcPr>
          <w:p w14:paraId="7EFB6E74" w14:textId="77777777" w:rsidR="001F0225" w:rsidRPr="001F0225" w:rsidRDefault="001F0225" w:rsidP="001F0225">
            <w:pPr>
              <w:spacing w:line="240" w:lineRule="auto"/>
              <w:ind w:firstLine="0"/>
              <w:jc w:val="left"/>
              <w:rPr>
                <w:rFonts w:eastAsia="Times New Roman"/>
                <w:color w:val="000000"/>
                <w:sz w:val="22"/>
                <w:lang w:eastAsia="it-IT"/>
              </w:rPr>
            </w:pPr>
          </w:p>
        </w:tc>
        <w:tc>
          <w:tcPr>
            <w:tcW w:w="6300" w:type="dxa"/>
            <w:gridSpan w:val="9"/>
            <w:tcBorders>
              <w:top w:val="nil"/>
              <w:left w:val="nil"/>
              <w:bottom w:val="nil"/>
              <w:right w:val="nil"/>
            </w:tcBorders>
            <w:shd w:val="clear" w:color="auto" w:fill="auto"/>
            <w:noWrap/>
            <w:vAlign w:val="center"/>
            <w:hideMark/>
          </w:tcPr>
          <w:p w14:paraId="0EC9672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Occupati dipendenti</w:t>
            </w:r>
          </w:p>
        </w:tc>
      </w:tr>
      <w:tr w:rsidR="001F0225" w:rsidRPr="001F0225" w14:paraId="4A4055E6" w14:textId="77777777" w:rsidTr="001F0225">
        <w:trPr>
          <w:trHeight w:val="300"/>
        </w:trPr>
        <w:tc>
          <w:tcPr>
            <w:tcW w:w="1420" w:type="dxa"/>
            <w:tcBorders>
              <w:top w:val="nil"/>
              <w:left w:val="nil"/>
              <w:bottom w:val="nil"/>
              <w:right w:val="nil"/>
            </w:tcBorders>
            <w:shd w:val="clear" w:color="auto" w:fill="auto"/>
            <w:noWrap/>
            <w:vAlign w:val="bottom"/>
            <w:hideMark/>
          </w:tcPr>
          <w:p w14:paraId="0444A832"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Mezzogiorno</w:t>
            </w:r>
          </w:p>
        </w:tc>
        <w:tc>
          <w:tcPr>
            <w:tcW w:w="700" w:type="dxa"/>
            <w:tcBorders>
              <w:top w:val="nil"/>
              <w:left w:val="nil"/>
              <w:bottom w:val="nil"/>
              <w:right w:val="nil"/>
            </w:tcBorders>
            <w:shd w:val="clear" w:color="auto" w:fill="auto"/>
            <w:noWrap/>
            <w:vAlign w:val="center"/>
            <w:hideMark/>
          </w:tcPr>
          <w:p w14:paraId="58F5275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269,8</w:t>
            </w:r>
          </w:p>
        </w:tc>
        <w:tc>
          <w:tcPr>
            <w:tcW w:w="700" w:type="dxa"/>
            <w:tcBorders>
              <w:top w:val="nil"/>
              <w:left w:val="nil"/>
              <w:bottom w:val="nil"/>
              <w:right w:val="nil"/>
            </w:tcBorders>
            <w:shd w:val="clear" w:color="auto" w:fill="auto"/>
            <w:noWrap/>
            <w:vAlign w:val="center"/>
            <w:hideMark/>
          </w:tcPr>
          <w:p w14:paraId="4FF3B9CE"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263</w:t>
            </w:r>
          </w:p>
        </w:tc>
        <w:tc>
          <w:tcPr>
            <w:tcW w:w="700" w:type="dxa"/>
            <w:tcBorders>
              <w:top w:val="nil"/>
              <w:left w:val="nil"/>
              <w:bottom w:val="nil"/>
              <w:right w:val="nil"/>
            </w:tcBorders>
            <w:shd w:val="clear" w:color="auto" w:fill="auto"/>
            <w:noWrap/>
            <w:vAlign w:val="center"/>
            <w:hideMark/>
          </w:tcPr>
          <w:p w14:paraId="542BF55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257,2</w:t>
            </w:r>
          </w:p>
        </w:tc>
        <w:tc>
          <w:tcPr>
            <w:tcW w:w="700" w:type="dxa"/>
            <w:tcBorders>
              <w:top w:val="nil"/>
              <w:left w:val="nil"/>
              <w:bottom w:val="nil"/>
              <w:right w:val="nil"/>
            </w:tcBorders>
            <w:shd w:val="clear" w:color="auto" w:fill="auto"/>
            <w:noWrap/>
            <w:vAlign w:val="center"/>
            <w:hideMark/>
          </w:tcPr>
          <w:p w14:paraId="356F0A5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260,7</w:t>
            </w:r>
          </w:p>
        </w:tc>
        <w:tc>
          <w:tcPr>
            <w:tcW w:w="700" w:type="dxa"/>
            <w:tcBorders>
              <w:top w:val="nil"/>
              <w:left w:val="nil"/>
              <w:bottom w:val="nil"/>
              <w:right w:val="nil"/>
            </w:tcBorders>
            <w:shd w:val="clear" w:color="auto" w:fill="auto"/>
            <w:noWrap/>
            <w:vAlign w:val="center"/>
            <w:hideMark/>
          </w:tcPr>
          <w:p w14:paraId="7FEC138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272,5</w:t>
            </w:r>
          </w:p>
        </w:tc>
        <w:tc>
          <w:tcPr>
            <w:tcW w:w="700" w:type="dxa"/>
            <w:tcBorders>
              <w:top w:val="nil"/>
              <w:left w:val="nil"/>
              <w:bottom w:val="nil"/>
              <w:right w:val="nil"/>
            </w:tcBorders>
            <w:shd w:val="clear" w:color="auto" w:fill="auto"/>
            <w:noWrap/>
            <w:vAlign w:val="center"/>
            <w:hideMark/>
          </w:tcPr>
          <w:p w14:paraId="1EB6FCA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270,3</w:t>
            </w:r>
          </w:p>
        </w:tc>
        <w:tc>
          <w:tcPr>
            <w:tcW w:w="700" w:type="dxa"/>
            <w:tcBorders>
              <w:top w:val="nil"/>
              <w:left w:val="nil"/>
              <w:bottom w:val="nil"/>
              <w:right w:val="nil"/>
            </w:tcBorders>
            <w:shd w:val="clear" w:color="auto" w:fill="auto"/>
            <w:noWrap/>
            <w:vAlign w:val="center"/>
            <w:hideMark/>
          </w:tcPr>
          <w:p w14:paraId="6D07C3B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260,7</w:t>
            </w:r>
          </w:p>
        </w:tc>
        <w:tc>
          <w:tcPr>
            <w:tcW w:w="700" w:type="dxa"/>
            <w:tcBorders>
              <w:top w:val="nil"/>
              <w:left w:val="nil"/>
              <w:bottom w:val="nil"/>
              <w:right w:val="nil"/>
            </w:tcBorders>
            <w:shd w:val="clear" w:color="auto" w:fill="auto"/>
            <w:noWrap/>
            <w:vAlign w:val="center"/>
            <w:hideMark/>
          </w:tcPr>
          <w:p w14:paraId="5DEC725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242,7</w:t>
            </w:r>
          </w:p>
        </w:tc>
        <w:tc>
          <w:tcPr>
            <w:tcW w:w="700" w:type="dxa"/>
            <w:tcBorders>
              <w:top w:val="nil"/>
              <w:left w:val="nil"/>
              <w:bottom w:val="nil"/>
              <w:right w:val="nil"/>
            </w:tcBorders>
            <w:shd w:val="clear" w:color="auto" w:fill="auto"/>
            <w:noWrap/>
            <w:vAlign w:val="center"/>
            <w:hideMark/>
          </w:tcPr>
          <w:p w14:paraId="52EC31D3"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253,1</w:t>
            </w:r>
          </w:p>
        </w:tc>
      </w:tr>
      <w:tr w:rsidR="001F0225" w:rsidRPr="001F0225" w14:paraId="6B2C6065" w14:textId="77777777" w:rsidTr="001F0225">
        <w:trPr>
          <w:trHeight w:val="300"/>
        </w:trPr>
        <w:tc>
          <w:tcPr>
            <w:tcW w:w="1420" w:type="dxa"/>
            <w:tcBorders>
              <w:top w:val="nil"/>
              <w:left w:val="nil"/>
              <w:bottom w:val="nil"/>
              <w:right w:val="nil"/>
            </w:tcBorders>
            <w:shd w:val="clear" w:color="auto" w:fill="auto"/>
            <w:noWrap/>
            <w:vAlign w:val="bottom"/>
            <w:hideMark/>
          </w:tcPr>
          <w:p w14:paraId="212C4820"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Centro-Nord</w:t>
            </w:r>
          </w:p>
        </w:tc>
        <w:tc>
          <w:tcPr>
            <w:tcW w:w="700" w:type="dxa"/>
            <w:tcBorders>
              <w:top w:val="nil"/>
              <w:left w:val="nil"/>
              <w:bottom w:val="nil"/>
              <w:right w:val="nil"/>
            </w:tcBorders>
            <w:shd w:val="clear" w:color="auto" w:fill="auto"/>
            <w:noWrap/>
            <w:vAlign w:val="center"/>
            <w:hideMark/>
          </w:tcPr>
          <w:p w14:paraId="3AD7B8DC"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170,7</w:t>
            </w:r>
          </w:p>
        </w:tc>
        <w:tc>
          <w:tcPr>
            <w:tcW w:w="700" w:type="dxa"/>
            <w:tcBorders>
              <w:top w:val="nil"/>
              <w:left w:val="nil"/>
              <w:bottom w:val="nil"/>
              <w:right w:val="nil"/>
            </w:tcBorders>
            <w:shd w:val="clear" w:color="auto" w:fill="auto"/>
            <w:noWrap/>
            <w:vAlign w:val="center"/>
            <w:hideMark/>
          </w:tcPr>
          <w:p w14:paraId="00DBA37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166,4</w:t>
            </w:r>
          </w:p>
        </w:tc>
        <w:tc>
          <w:tcPr>
            <w:tcW w:w="700" w:type="dxa"/>
            <w:tcBorders>
              <w:top w:val="nil"/>
              <w:left w:val="nil"/>
              <w:bottom w:val="nil"/>
              <w:right w:val="nil"/>
            </w:tcBorders>
            <w:shd w:val="clear" w:color="auto" w:fill="auto"/>
            <w:noWrap/>
            <w:vAlign w:val="center"/>
            <w:hideMark/>
          </w:tcPr>
          <w:p w14:paraId="051AFA6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159,1</w:t>
            </w:r>
          </w:p>
        </w:tc>
        <w:tc>
          <w:tcPr>
            <w:tcW w:w="700" w:type="dxa"/>
            <w:tcBorders>
              <w:top w:val="nil"/>
              <w:left w:val="nil"/>
              <w:bottom w:val="nil"/>
              <w:right w:val="nil"/>
            </w:tcBorders>
            <w:shd w:val="clear" w:color="auto" w:fill="auto"/>
            <w:noWrap/>
            <w:vAlign w:val="center"/>
            <w:hideMark/>
          </w:tcPr>
          <w:p w14:paraId="77040F2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163,4</w:t>
            </w:r>
          </w:p>
        </w:tc>
        <w:tc>
          <w:tcPr>
            <w:tcW w:w="700" w:type="dxa"/>
            <w:tcBorders>
              <w:top w:val="nil"/>
              <w:left w:val="nil"/>
              <w:bottom w:val="nil"/>
              <w:right w:val="nil"/>
            </w:tcBorders>
            <w:shd w:val="clear" w:color="auto" w:fill="auto"/>
            <w:noWrap/>
            <w:vAlign w:val="center"/>
            <w:hideMark/>
          </w:tcPr>
          <w:p w14:paraId="71C69ED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155,1</w:t>
            </w:r>
          </w:p>
        </w:tc>
        <w:tc>
          <w:tcPr>
            <w:tcW w:w="700" w:type="dxa"/>
            <w:tcBorders>
              <w:top w:val="nil"/>
              <w:left w:val="nil"/>
              <w:bottom w:val="nil"/>
              <w:right w:val="nil"/>
            </w:tcBorders>
            <w:shd w:val="clear" w:color="auto" w:fill="auto"/>
            <w:noWrap/>
            <w:vAlign w:val="center"/>
            <w:hideMark/>
          </w:tcPr>
          <w:p w14:paraId="6BC9BF1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163,6</w:t>
            </w:r>
          </w:p>
        </w:tc>
        <w:tc>
          <w:tcPr>
            <w:tcW w:w="700" w:type="dxa"/>
            <w:tcBorders>
              <w:top w:val="nil"/>
              <w:left w:val="nil"/>
              <w:bottom w:val="nil"/>
              <w:right w:val="nil"/>
            </w:tcBorders>
            <w:shd w:val="clear" w:color="auto" w:fill="auto"/>
            <w:noWrap/>
            <w:vAlign w:val="center"/>
            <w:hideMark/>
          </w:tcPr>
          <w:p w14:paraId="35B45C0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162,9</w:t>
            </w:r>
          </w:p>
        </w:tc>
        <w:tc>
          <w:tcPr>
            <w:tcW w:w="700" w:type="dxa"/>
            <w:tcBorders>
              <w:top w:val="nil"/>
              <w:left w:val="nil"/>
              <w:bottom w:val="nil"/>
              <w:right w:val="nil"/>
            </w:tcBorders>
            <w:shd w:val="clear" w:color="auto" w:fill="auto"/>
            <w:noWrap/>
            <w:vAlign w:val="center"/>
            <w:hideMark/>
          </w:tcPr>
          <w:p w14:paraId="633B327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180,8</w:t>
            </w:r>
          </w:p>
        </w:tc>
        <w:tc>
          <w:tcPr>
            <w:tcW w:w="700" w:type="dxa"/>
            <w:tcBorders>
              <w:top w:val="nil"/>
              <w:left w:val="nil"/>
              <w:bottom w:val="nil"/>
              <w:right w:val="nil"/>
            </w:tcBorders>
            <w:shd w:val="clear" w:color="auto" w:fill="auto"/>
            <w:noWrap/>
            <w:vAlign w:val="center"/>
            <w:hideMark/>
          </w:tcPr>
          <w:p w14:paraId="710BC25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180,5</w:t>
            </w:r>
          </w:p>
        </w:tc>
      </w:tr>
      <w:tr w:rsidR="001F0225" w:rsidRPr="001F0225" w14:paraId="5E5498C9" w14:textId="77777777" w:rsidTr="001F0225">
        <w:trPr>
          <w:trHeight w:val="300"/>
        </w:trPr>
        <w:tc>
          <w:tcPr>
            <w:tcW w:w="1420" w:type="dxa"/>
            <w:tcBorders>
              <w:top w:val="nil"/>
              <w:left w:val="nil"/>
              <w:bottom w:val="nil"/>
              <w:right w:val="nil"/>
            </w:tcBorders>
            <w:shd w:val="clear" w:color="auto" w:fill="auto"/>
            <w:noWrap/>
            <w:vAlign w:val="bottom"/>
            <w:hideMark/>
          </w:tcPr>
          <w:p w14:paraId="207AF137"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Italia</w:t>
            </w:r>
          </w:p>
        </w:tc>
        <w:tc>
          <w:tcPr>
            <w:tcW w:w="700" w:type="dxa"/>
            <w:tcBorders>
              <w:top w:val="nil"/>
              <w:left w:val="nil"/>
              <w:bottom w:val="nil"/>
              <w:right w:val="nil"/>
            </w:tcBorders>
            <w:shd w:val="clear" w:color="auto" w:fill="auto"/>
            <w:noWrap/>
            <w:vAlign w:val="center"/>
            <w:hideMark/>
          </w:tcPr>
          <w:p w14:paraId="27847B7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440,5</w:t>
            </w:r>
          </w:p>
        </w:tc>
        <w:tc>
          <w:tcPr>
            <w:tcW w:w="700" w:type="dxa"/>
            <w:tcBorders>
              <w:top w:val="nil"/>
              <w:left w:val="nil"/>
              <w:bottom w:val="nil"/>
              <w:right w:val="nil"/>
            </w:tcBorders>
            <w:shd w:val="clear" w:color="auto" w:fill="auto"/>
            <w:noWrap/>
            <w:vAlign w:val="center"/>
            <w:hideMark/>
          </w:tcPr>
          <w:p w14:paraId="2081255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429,4</w:t>
            </w:r>
          </w:p>
        </w:tc>
        <w:tc>
          <w:tcPr>
            <w:tcW w:w="700" w:type="dxa"/>
            <w:tcBorders>
              <w:top w:val="nil"/>
              <w:left w:val="nil"/>
              <w:bottom w:val="nil"/>
              <w:right w:val="nil"/>
            </w:tcBorders>
            <w:shd w:val="clear" w:color="auto" w:fill="auto"/>
            <w:noWrap/>
            <w:vAlign w:val="center"/>
            <w:hideMark/>
          </w:tcPr>
          <w:p w14:paraId="1582AC1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416,3</w:t>
            </w:r>
          </w:p>
        </w:tc>
        <w:tc>
          <w:tcPr>
            <w:tcW w:w="700" w:type="dxa"/>
            <w:tcBorders>
              <w:top w:val="nil"/>
              <w:left w:val="nil"/>
              <w:bottom w:val="nil"/>
              <w:right w:val="nil"/>
            </w:tcBorders>
            <w:shd w:val="clear" w:color="auto" w:fill="auto"/>
            <w:noWrap/>
            <w:vAlign w:val="center"/>
            <w:hideMark/>
          </w:tcPr>
          <w:p w14:paraId="511193C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424,1</w:t>
            </w:r>
          </w:p>
        </w:tc>
        <w:tc>
          <w:tcPr>
            <w:tcW w:w="700" w:type="dxa"/>
            <w:tcBorders>
              <w:top w:val="nil"/>
              <w:left w:val="nil"/>
              <w:bottom w:val="nil"/>
              <w:right w:val="nil"/>
            </w:tcBorders>
            <w:shd w:val="clear" w:color="auto" w:fill="auto"/>
            <w:noWrap/>
            <w:vAlign w:val="center"/>
            <w:hideMark/>
          </w:tcPr>
          <w:p w14:paraId="2A5EF87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427,6</w:t>
            </w:r>
          </w:p>
        </w:tc>
        <w:tc>
          <w:tcPr>
            <w:tcW w:w="700" w:type="dxa"/>
            <w:tcBorders>
              <w:top w:val="nil"/>
              <w:left w:val="nil"/>
              <w:bottom w:val="nil"/>
              <w:right w:val="nil"/>
            </w:tcBorders>
            <w:shd w:val="clear" w:color="auto" w:fill="auto"/>
            <w:noWrap/>
            <w:vAlign w:val="center"/>
            <w:hideMark/>
          </w:tcPr>
          <w:p w14:paraId="186E7F1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433,9</w:t>
            </w:r>
          </w:p>
        </w:tc>
        <w:tc>
          <w:tcPr>
            <w:tcW w:w="700" w:type="dxa"/>
            <w:tcBorders>
              <w:top w:val="nil"/>
              <w:left w:val="nil"/>
              <w:bottom w:val="nil"/>
              <w:right w:val="nil"/>
            </w:tcBorders>
            <w:shd w:val="clear" w:color="auto" w:fill="auto"/>
            <w:noWrap/>
            <w:vAlign w:val="center"/>
            <w:hideMark/>
          </w:tcPr>
          <w:p w14:paraId="620D6B7E"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423,6</w:t>
            </w:r>
          </w:p>
        </w:tc>
        <w:tc>
          <w:tcPr>
            <w:tcW w:w="700" w:type="dxa"/>
            <w:tcBorders>
              <w:top w:val="nil"/>
              <w:left w:val="nil"/>
              <w:bottom w:val="nil"/>
              <w:right w:val="nil"/>
            </w:tcBorders>
            <w:shd w:val="clear" w:color="auto" w:fill="auto"/>
            <w:noWrap/>
            <w:vAlign w:val="center"/>
            <w:hideMark/>
          </w:tcPr>
          <w:p w14:paraId="37E1A31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423,5</w:t>
            </w:r>
          </w:p>
        </w:tc>
        <w:tc>
          <w:tcPr>
            <w:tcW w:w="700" w:type="dxa"/>
            <w:tcBorders>
              <w:top w:val="nil"/>
              <w:left w:val="nil"/>
              <w:bottom w:val="nil"/>
              <w:right w:val="nil"/>
            </w:tcBorders>
            <w:shd w:val="clear" w:color="auto" w:fill="auto"/>
            <w:noWrap/>
            <w:vAlign w:val="center"/>
            <w:hideMark/>
          </w:tcPr>
          <w:p w14:paraId="663A1C1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433,6</w:t>
            </w:r>
          </w:p>
        </w:tc>
      </w:tr>
      <w:tr w:rsidR="001F0225" w:rsidRPr="001F0225" w14:paraId="2F9CECC8" w14:textId="77777777" w:rsidTr="001F0225">
        <w:trPr>
          <w:trHeight w:val="300"/>
        </w:trPr>
        <w:tc>
          <w:tcPr>
            <w:tcW w:w="1420" w:type="dxa"/>
            <w:tcBorders>
              <w:top w:val="nil"/>
              <w:left w:val="nil"/>
              <w:bottom w:val="nil"/>
              <w:right w:val="nil"/>
            </w:tcBorders>
            <w:shd w:val="clear" w:color="auto" w:fill="auto"/>
            <w:noWrap/>
            <w:vAlign w:val="bottom"/>
            <w:hideMark/>
          </w:tcPr>
          <w:p w14:paraId="6E764F94" w14:textId="77777777" w:rsidR="001F0225" w:rsidRPr="001F0225" w:rsidRDefault="001F0225" w:rsidP="001F0225">
            <w:pPr>
              <w:spacing w:line="240" w:lineRule="auto"/>
              <w:ind w:firstLine="0"/>
              <w:jc w:val="left"/>
              <w:rPr>
                <w:rFonts w:eastAsia="Times New Roman"/>
                <w:color w:val="000000"/>
                <w:sz w:val="22"/>
                <w:lang w:eastAsia="it-IT"/>
              </w:rPr>
            </w:pPr>
          </w:p>
        </w:tc>
        <w:tc>
          <w:tcPr>
            <w:tcW w:w="6300" w:type="dxa"/>
            <w:gridSpan w:val="9"/>
            <w:tcBorders>
              <w:top w:val="nil"/>
              <w:left w:val="nil"/>
              <w:bottom w:val="nil"/>
              <w:right w:val="nil"/>
            </w:tcBorders>
            <w:shd w:val="clear" w:color="auto" w:fill="auto"/>
            <w:noWrap/>
            <w:vAlign w:val="center"/>
            <w:hideMark/>
          </w:tcPr>
          <w:p w14:paraId="4BD7C492"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Occupati indipendenti</w:t>
            </w:r>
          </w:p>
        </w:tc>
      </w:tr>
      <w:tr w:rsidR="001F0225" w:rsidRPr="001F0225" w14:paraId="4943B803" w14:textId="77777777" w:rsidTr="001F0225">
        <w:trPr>
          <w:trHeight w:val="300"/>
        </w:trPr>
        <w:tc>
          <w:tcPr>
            <w:tcW w:w="1420" w:type="dxa"/>
            <w:tcBorders>
              <w:top w:val="nil"/>
              <w:left w:val="nil"/>
              <w:bottom w:val="nil"/>
              <w:right w:val="nil"/>
            </w:tcBorders>
            <w:shd w:val="clear" w:color="auto" w:fill="auto"/>
            <w:noWrap/>
            <w:vAlign w:val="bottom"/>
            <w:hideMark/>
          </w:tcPr>
          <w:p w14:paraId="32348308"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Mezzogiorno</w:t>
            </w:r>
          </w:p>
        </w:tc>
        <w:tc>
          <w:tcPr>
            <w:tcW w:w="700" w:type="dxa"/>
            <w:tcBorders>
              <w:top w:val="nil"/>
              <w:left w:val="nil"/>
              <w:bottom w:val="nil"/>
              <w:right w:val="nil"/>
            </w:tcBorders>
            <w:shd w:val="clear" w:color="auto" w:fill="auto"/>
            <w:noWrap/>
            <w:vAlign w:val="center"/>
            <w:hideMark/>
          </w:tcPr>
          <w:p w14:paraId="2393A39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288,6</w:t>
            </w:r>
          </w:p>
        </w:tc>
        <w:tc>
          <w:tcPr>
            <w:tcW w:w="700" w:type="dxa"/>
            <w:tcBorders>
              <w:top w:val="nil"/>
              <w:left w:val="nil"/>
              <w:bottom w:val="nil"/>
              <w:right w:val="nil"/>
            </w:tcBorders>
            <w:shd w:val="clear" w:color="auto" w:fill="auto"/>
            <w:noWrap/>
            <w:vAlign w:val="center"/>
            <w:hideMark/>
          </w:tcPr>
          <w:p w14:paraId="71F7E85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277</w:t>
            </w:r>
          </w:p>
        </w:tc>
        <w:tc>
          <w:tcPr>
            <w:tcW w:w="700" w:type="dxa"/>
            <w:tcBorders>
              <w:top w:val="nil"/>
              <w:left w:val="nil"/>
              <w:bottom w:val="nil"/>
              <w:right w:val="nil"/>
            </w:tcBorders>
            <w:shd w:val="clear" w:color="auto" w:fill="auto"/>
            <w:noWrap/>
            <w:vAlign w:val="center"/>
            <w:hideMark/>
          </w:tcPr>
          <w:p w14:paraId="4E984D0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264,2</w:t>
            </w:r>
          </w:p>
        </w:tc>
        <w:tc>
          <w:tcPr>
            <w:tcW w:w="700" w:type="dxa"/>
            <w:tcBorders>
              <w:top w:val="nil"/>
              <w:left w:val="nil"/>
              <w:bottom w:val="nil"/>
              <w:right w:val="nil"/>
            </w:tcBorders>
            <w:shd w:val="clear" w:color="auto" w:fill="auto"/>
            <w:noWrap/>
            <w:vAlign w:val="center"/>
            <w:hideMark/>
          </w:tcPr>
          <w:p w14:paraId="43D10600"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269,7</w:t>
            </w:r>
          </w:p>
        </w:tc>
        <w:tc>
          <w:tcPr>
            <w:tcW w:w="700" w:type="dxa"/>
            <w:tcBorders>
              <w:top w:val="nil"/>
              <w:left w:val="nil"/>
              <w:bottom w:val="nil"/>
              <w:right w:val="nil"/>
            </w:tcBorders>
            <w:shd w:val="clear" w:color="auto" w:fill="auto"/>
            <w:noWrap/>
            <w:vAlign w:val="center"/>
            <w:hideMark/>
          </w:tcPr>
          <w:p w14:paraId="44E007C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264,2</w:t>
            </w:r>
          </w:p>
        </w:tc>
        <w:tc>
          <w:tcPr>
            <w:tcW w:w="700" w:type="dxa"/>
            <w:tcBorders>
              <w:top w:val="nil"/>
              <w:left w:val="nil"/>
              <w:bottom w:val="nil"/>
              <w:right w:val="nil"/>
            </w:tcBorders>
            <w:shd w:val="clear" w:color="auto" w:fill="auto"/>
            <w:noWrap/>
            <w:vAlign w:val="center"/>
            <w:hideMark/>
          </w:tcPr>
          <w:p w14:paraId="6196B4E8"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248,7</w:t>
            </w:r>
          </w:p>
        </w:tc>
        <w:tc>
          <w:tcPr>
            <w:tcW w:w="700" w:type="dxa"/>
            <w:tcBorders>
              <w:top w:val="nil"/>
              <w:left w:val="nil"/>
              <w:bottom w:val="nil"/>
              <w:right w:val="nil"/>
            </w:tcBorders>
            <w:shd w:val="clear" w:color="auto" w:fill="auto"/>
            <w:noWrap/>
            <w:vAlign w:val="center"/>
            <w:hideMark/>
          </w:tcPr>
          <w:p w14:paraId="6DA705C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238,1</w:t>
            </w:r>
          </w:p>
        </w:tc>
        <w:tc>
          <w:tcPr>
            <w:tcW w:w="700" w:type="dxa"/>
            <w:tcBorders>
              <w:top w:val="nil"/>
              <w:left w:val="nil"/>
              <w:bottom w:val="nil"/>
              <w:right w:val="nil"/>
            </w:tcBorders>
            <w:shd w:val="clear" w:color="auto" w:fill="auto"/>
            <w:noWrap/>
            <w:vAlign w:val="center"/>
            <w:hideMark/>
          </w:tcPr>
          <w:p w14:paraId="3B960A9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237,9</w:t>
            </w:r>
          </w:p>
        </w:tc>
        <w:tc>
          <w:tcPr>
            <w:tcW w:w="700" w:type="dxa"/>
            <w:tcBorders>
              <w:top w:val="nil"/>
              <w:left w:val="nil"/>
              <w:bottom w:val="nil"/>
              <w:right w:val="nil"/>
            </w:tcBorders>
            <w:shd w:val="clear" w:color="auto" w:fill="auto"/>
            <w:noWrap/>
            <w:vAlign w:val="center"/>
            <w:hideMark/>
          </w:tcPr>
          <w:p w14:paraId="06215EE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245,6</w:t>
            </w:r>
          </w:p>
        </w:tc>
      </w:tr>
      <w:tr w:rsidR="001F0225" w:rsidRPr="001F0225" w14:paraId="5E996796" w14:textId="77777777" w:rsidTr="001F0225">
        <w:trPr>
          <w:trHeight w:val="300"/>
        </w:trPr>
        <w:tc>
          <w:tcPr>
            <w:tcW w:w="1420" w:type="dxa"/>
            <w:tcBorders>
              <w:top w:val="nil"/>
              <w:left w:val="nil"/>
              <w:bottom w:val="nil"/>
              <w:right w:val="nil"/>
            </w:tcBorders>
            <w:shd w:val="clear" w:color="auto" w:fill="auto"/>
            <w:noWrap/>
            <w:vAlign w:val="bottom"/>
            <w:hideMark/>
          </w:tcPr>
          <w:p w14:paraId="45F725FA"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Centro-Nord</w:t>
            </w:r>
          </w:p>
        </w:tc>
        <w:tc>
          <w:tcPr>
            <w:tcW w:w="700" w:type="dxa"/>
            <w:tcBorders>
              <w:top w:val="nil"/>
              <w:left w:val="nil"/>
              <w:bottom w:val="nil"/>
              <w:right w:val="nil"/>
            </w:tcBorders>
            <w:shd w:val="clear" w:color="auto" w:fill="auto"/>
            <w:noWrap/>
            <w:vAlign w:val="center"/>
            <w:hideMark/>
          </w:tcPr>
          <w:p w14:paraId="3578CE53"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256,1</w:t>
            </w:r>
          </w:p>
        </w:tc>
        <w:tc>
          <w:tcPr>
            <w:tcW w:w="700" w:type="dxa"/>
            <w:tcBorders>
              <w:top w:val="nil"/>
              <w:left w:val="nil"/>
              <w:bottom w:val="nil"/>
              <w:right w:val="nil"/>
            </w:tcBorders>
            <w:shd w:val="clear" w:color="auto" w:fill="auto"/>
            <w:noWrap/>
            <w:vAlign w:val="center"/>
            <w:hideMark/>
          </w:tcPr>
          <w:p w14:paraId="76900C3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257</w:t>
            </w:r>
          </w:p>
        </w:tc>
        <w:tc>
          <w:tcPr>
            <w:tcW w:w="700" w:type="dxa"/>
            <w:tcBorders>
              <w:top w:val="nil"/>
              <w:left w:val="nil"/>
              <w:bottom w:val="nil"/>
              <w:right w:val="nil"/>
            </w:tcBorders>
            <w:shd w:val="clear" w:color="auto" w:fill="auto"/>
            <w:noWrap/>
            <w:vAlign w:val="center"/>
            <w:hideMark/>
          </w:tcPr>
          <w:p w14:paraId="0F31471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261,6</w:t>
            </w:r>
          </w:p>
        </w:tc>
        <w:tc>
          <w:tcPr>
            <w:tcW w:w="700" w:type="dxa"/>
            <w:tcBorders>
              <w:top w:val="nil"/>
              <w:left w:val="nil"/>
              <w:bottom w:val="nil"/>
              <w:right w:val="nil"/>
            </w:tcBorders>
            <w:shd w:val="clear" w:color="auto" w:fill="auto"/>
            <w:noWrap/>
            <w:vAlign w:val="center"/>
            <w:hideMark/>
          </w:tcPr>
          <w:p w14:paraId="7080FE5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265,7</w:t>
            </w:r>
          </w:p>
        </w:tc>
        <w:tc>
          <w:tcPr>
            <w:tcW w:w="700" w:type="dxa"/>
            <w:tcBorders>
              <w:top w:val="nil"/>
              <w:left w:val="nil"/>
              <w:bottom w:val="nil"/>
              <w:right w:val="nil"/>
            </w:tcBorders>
            <w:shd w:val="clear" w:color="auto" w:fill="auto"/>
            <w:noWrap/>
            <w:vAlign w:val="center"/>
            <w:hideMark/>
          </w:tcPr>
          <w:p w14:paraId="1FA955C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250,4</w:t>
            </w:r>
          </w:p>
        </w:tc>
        <w:tc>
          <w:tcPr>
            <w:tcW w:w="700" w:type="dxa"/>
            <w:tcBorders>
              <w:top w:val="nil"/>
              <w:left w:val="nil"/>
              <w:bottom w:val="nil"/>
              <w:right w:val="nil"/>
            </w:tcBorders>
            <w:shd w:val="clear" w:color="auto" w:fill="auto"/>
            <w:noWrap/>
            <w:vAlign w:val="center"/>
            <w:hideMark/>
          </w:tcPr>
          <w:p w14:paraId="3E4C599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236,1</w:t>
            </w:r>
          </w:p>
        </w:tc>
        <w:tc>
          <w:tcPr>
            <w:tcW w:w="700" w:type="dxa"/>
            <w:tcBorders>
              <w:top w:val="nil"/>
              <w:left w:val="nil"/>
              <w:bottom w:val="nil"/>
              <w:right w:val="nil"/>
            </w:tcBorders>
            <w:shd w:val="clear" w:color="auto" w:fill="auto"/>
            <w:noWrap/>
            <w:vAlign w:val="center"/>
            <w:hideMark/>
          </w:tcPr>
          <w:p w14:paraId="12157C0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230,5</w:t>
            </w:r>
          </w:p>
        </w:tc>
        <w:tc>
          <w:tcPr>
            <w:tcW w:w="700" w:type="dxa"/>
            <w:tcBorders>
              <w:top w:val="nil"/>
              <w:left w:val="nil"/>
              <w:bottom w:val="nil"/>
              <w:right w:val="nil"/>
            </w:tcBorders>
            <w:shd w:val="clear" w:color="auto" w:fill="auto"/>
            <w:noWrap/>
            <w:vAlign w:val="center"/>
            <w:hideMark/>
          </w:tcPr>
          <w:p w14:paraId="5D42E1C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231,9</w:t>
            </w:r>
          </w:p>
        </w:tc>
        <w:tc>
          <w:tcPr>
            <w:tcW w:w="700" w:type="dxa"/>
            <w:tcBorders>
              <w:top w:val="nil"/>
              <w:left w:val="nil"/>
              <w:bottom w:val="nil"/>
              <w:right w:val="nil"/>
            </w:tcBorders>
            <w:shd w:val="clear" w:color="auto" w:fill="auto"/>
            <w:noWrap/>
            <w:vAlign w:val="center"/>
            <w:hideMark/>
          </w:tcPr>
          <w:p w14:paraId="69DD01C2"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233,7</w:t>
            </w:r>
          </w:p>
        </w:tc>
      </w:tr>
      <w:tr w:rsidR="001F0225" w:rsidRPr="001F0225" w14:paraId="47A11BED" w14:textId="77777777" w:rsidTr="001F0225">
        <w:trPr>
          <w:trHeight w:val="300"/>
        </w:trPr>
        <w:tc>
          <w:tcPr>
            <w:tcW w:w="1420" w:type="dxa"/>
            <w:tcBorders>
              <w:top w:val="nil"/>
              <w:left w:val="nil"/>
              <w:bottom w:val="nil"/>
              <w:right w:val="nil"/>
            </w:tcBorders>
            <w:shd w:val="clear" w:color="auto" w:fill="auto"/>
            <w:noWrap/>
            <w:vAlign w:val="bottom"/>
            <w:hideMark/>
          </w:tcPr>
          <w:p w14:paraId="3E27C5DA"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Italia</w:t>
            </w:r>
          </w:p>
        </w:tc>
        <w:tc>
          <w:tcPr>
            <w:tcW w:w="700" w:type="dxa"/>
            <w:tcBorders>
              <w:top w:val="nil"/>
              <w:left w:val="nil"/>
              <w:bottom w:val="nil"/>
              <w:right w:val="nil"/>
            </w:tcBorders>
            <w:shd w:val="clear" w:color="auto" w:fill="auto"/>
            <w:noWrap/>
            <w:vAlign w:val="center"/>
            <w:hideMark/>
          </w:tcPr>
          <w:p w14:paraId="16DE064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544,7</w:t>
            </w:r>
          </w:p>
        </w:tc>
        <w:tc>
          <w:tcPr>
            <w:tcW w:w="700" w:type="dxa"/>
            <w:tcBorders>
              <w:top w:val="nil"/>
              <w:left w:val="nil"/>
              <w:bottom w:val="nil"/>
              <w:right w:val="nil"/>
            </w:tcBorders>
            <w:shd w:val="clear" w:color="auto" w:fill="auto"/>
            <w:noWrap/>
            <w:vAlign w:val="center"/>
            <w:hideMark/>
          </w:tcPr>
          <w:p w14:paraId="5EA4841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534</w:t>
            </w:r>
          </w:p>
        </w:tc>
        <w:tc>
          <w:tcPr>
            <w:tcW w:w="700" w:type="dxa"/>
            <w:tcBorders>
              <w:top w:val="nil"/>
              <w:left w:val="nil"/>
              <w:bottom w:val="nil"/>
              <w:right w:val="nil"/>
            </w:tcBorders>
            <w:shd w:val="clear" w:color="auto" w:fill="auto"/>
            <w:noWrap/>
            <w:vAlign w:val="center"/>
            <w:hideMark/>
          </w:tcPr>
          <w:p w14:paraId="686CA1E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525,8</w:t>
            </w:r>
          </w:p>
        </w:tc>
        <w:tc>
          <w:tcPr>
            <w:tcW w:w="700" w:type="dxa"/>
            <w:tcBorders>
              <w:top w:val="nil"/>
              <w:left w:val="nil"/>
              <w:bottom w:val="nil"/>
              <w:right w:val="nil"/>
            </w:tcBorders>
            <w:shd w:val="clear" w:color="auto" w:fill="auto"/>
            <w:noWrap/>
            <w:vAlign w:val="center"/>
            <w:hideMark/>
          </w:tcPr>
          <w:p w14:paraId="2A8BE732"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535,4</w:t>
            </w:r>
          </w:p>
        </w:tc>
        <w:tc>
          <w:tcPr>
            <w:tcW w:w="700" w:type="dxa"/>
            <w:tcBorders>
              <w:top w:val="nil"/>
              <w:left w:val="nil"/>
              <w:bottom w:val="nil"/>
              <w:right w:val="nil"/>
            </w:tcBorders>
            <w:shd w:val="clear" w:color="auto" w:fill="auto"/>
            <w:noWrap/>
            <w:vAlign w:val="center"/>
            <w:hideMark/>
          </w:tcPr>
          <w:p w14:paraId="54313F8E"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514,6</w:t>
            </w:r>
          </w:p>
        </w:tc>
        <w:tc>
          <w:tcPr>
            <w:tcW w:w="700" w:type="dxa"/>
            <w:tcBorders>
              <w:top w:val="nil"/>
              <w:left w:val="nil"/>
              <w:bottom w:val="nil"/>
              <w:right w:val="nil"/>
            </w:tcBorders>
            <w:shd w:val="clear" w:color="auto" w:fill="auto"/>
            <w:noWrap/>
            <w:vAlign w:val="center"/>
            <w:hideMark/>
          </w:tcPr>
          <w:p w14:paraId="006014F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484,8</w:t>
            </w:r>
          </w:p>
        </w:tc>
        <w:tc>
          <w:tcPr>
            <w:tcW w:w="700" w:type="dxa"/>
            <w:tcBorders>
              <w:top w:val="nil"/>
              <w:left w:val="nil"/>
              <w:bottom w:val="nil"/>
              <w:right w:val="nil"/>
            </w:tcBorders>
            <w:shd w:val="clear" w:color="auto" w:fill="auto"/>
            <w:noWrap/>
            <w:vAlign w:val="center"/>
            <w:hideMark/>
          </w:tcPr>
          <w:p w14:paraId="0111DEB1"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468,6</w:t>
            </w:r>
          </w:p>
        </w:tc>
        <w:tc>
          <w:tcPr>
            <w:tcW w:w="700" w:type="dxa"/>
            <w:tcBorders>
              <w:top w:val="nil"/>
              <w:left w:val="nil"/>
              <w:bottom w:val="nil"/>
              <w:right w:val="nil"/>
            </w:tcBorders>
            <w:shd w:val="clear" w:color="auto" w:fill="auto"/>
            <w:noWrap/>
            <w:vAlign w:val="center"/>
            <w:hideMark/>
          </w:tcPr>
          <w:p w14:paraId="2598E94C"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469,8</w:t>
            </w:r>
          </w:p>
        </w:tc>
        <w:tc>
          <w:tcPr>
            <w:tcW w:w="700" w:type="dxa"/>
            <w:tcBorders>
              <w:top w:val="nil"/>
              <w:left w:val="nil"/>
              <w:bottom w:val="nil"/>
              <w:right w:val="nil"/>
            </w:tcBorders>
            <w:shd w:val="clear" w:color="auto" w:fill="auto"/>
            <w:noWrap/>
            <w:vAlign w:val="center"/>
            <w:hideMark/>
          </w:tcPr>
          <w:p w14:paraId="763AC4E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479,3</w:t>
            </w:r>
          </w:p>
        </w:tc>
      </w:tr>
      <w:tr w:rsidR="001F0225" w:rsidRPr="001F0225" w14:paraId="34A725EE" w14:textId="77777777" w:rsidTr="001F0225">
        <w:trPr>
          <w:trHeight w:val="300"/>
        </w:trPr>
        <w:tc>
          <w:tcPr>
            <w:tcW w:w="1420" w:type="dxa"/>
            <w:tcBorders>
              <w:top w:val="nil"/>
              <w:left w:val="nil"/>
              <w:bottom w:val="nil"/>
              <w:right w:val="nil"/>
            </w:tcBorders>
            <w:shd w:val="clear" w:color="auto" w:fill="auto"/>
            <w:noWrap/>
            <w:vAlign w:val="bottom"/>
            <w:hideMark/>
          </w:tcPr>
          <w:p w14:paraId="0AB9218D" w14:textId="77777777" w:rsidR="001F0225" w:rsidRPr="001F0225" w:rsidRDefault="001F0225" w:rsidP="001F0225">
            <w:pPr>
              <w:spacing w:line="240" w:lineRule="auto"/>
              <w:ind w:firstLine="0"/>
              <w:jc w:val="left"/>
              <w:rPr>
                <w:rFonts w:eastAsia="Times New Roman"/>
                <w:color w:val="000000"/>
                <w:sz w:val="22"/>
                <w:lang w:eastAsia="it-IT"/>
              </w:rPr>
            </w:pPr>
          </w:p>
        </w:tc>
        <w:tc>
          <w:tcPr>
            <w:tcW w:w="6300" w:type="dxa"/>
            <w:gridSpan w:val="9"/>
            <w:tcBorders>
              <w:top w:val="nil"/>
              <w:left w:val="nil"/>
              <w:bottom w:val="nil"/>
              <w:right w:val="nil"/>
            </w:tcBorders>
            <w:shd w:val="clear" w:color="auto" w:fill="auto"/>
            <w:noWrap/>
            <w:vAlign w:val="center"/>
            <w:hideMark/>
          </w:tcPr>
          <w:p w14:paraId="7B48D883"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Occupati totali</w:t>
            </w:r>
          </w:p>
        </w:tc>
      </w:tr>
      <w:tr w:rsidR="001F0225" w:rsidRPr="001F0225" w14:paraId="50CA8D4C" w14:textId="77777777" w:rsidTr="001F0225">
        <w:trPr>
          <w:trHeight w:val="300"/>
        </w:trPr>
        <w:tc>
          <w:tcPr>
            <w:tcW w:w="1420" w:type="dxa"/>
            <w:tcBorders>
              <w:top w:val="nil"/>
              <w:left w:val="nil"/>
              <w:bottom w:val="nil"/>
              <w:right w:val="nil"/>
            </w:tcBorders>
            <w:shd w:val="clear" w:color="auto" w:fill="auto"/>
            <w:noWrap/>
            <w:vAlign w:val="bottom"/>
            <w:hideMark/>
          </w:tcPr>
          <w:p w14:paraId="0B66FD8C"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Mezzogiorno</w:t>
            </w:r>
          </w:p>
        </w:tc>
        <w:tc>
          <w:tcPr>
            <w:tcW w:w="700" w:type="dxa"/>
            <w:tcBorders>
              <w:top w:val="nil"/>
              <w:left w:val="nil"/>
              <w:bottom w:val="nil"/>
              <w:right w:val="nil"/>
            </w:tcBorders>
            <w:shd w:val="clear" w:color="auto" w:fill="auto"/>
            <w:noWrap/>
            <w:vAlign w:val="center"/>
            <w:hideMark/>
          </w:tcPr>
          <w:p w14:paraId="09198E6C"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558,4</w:t>
            </w:r>
          </w:p>
        </w:tc>
        <w:tc>
          <w:tcPr>
            <w:tcW w:w="700" w:type="dxa"/>
            <w:tcBorders>
              <w:top w:val="nil"/>
              <w:left w:val="nil"/>
              <w:bottom w:val="nil"/>
              <w:right w:val="nil"/>
            </w:tcBorders>
            <w:shd w:val="clear" w:color="auto" w:fill="auto"/>
            <w:noWrap/>
            <w:vAlign w:val="center"/>
            <w:hideMark/>
          </w:tcPr>
          <w:p w14:paraId="34797F4E"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540</w:t>
            </w:r>
          </w:p>
        </w:tc>
        <w:tc>
          <w:tcPr>
            <w:tcW w:w="700" w:type="dxa"/>
            <w:tcBorders>
              <w:top w:val="nil"/>
              <w:left w:val="nil"/>
              <w:bottom w:val="nil"/>
              <w:right w:val="nil"/>
            </w:tcBorders>
            <w:shd w:val="clear" w:color="auto" w:fill="auto"/>
            <w:noWrap/>
            <w:vAlign w:val="center"/>
            <w:hideMark/>
          </w:tcPr>
          <w:p w14:paraId="3415A46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521,4</w:t>
            </w:r>
          </w:p>
        </w:tc>
        <w:tc>
          <w:tcPr>
            <w:tcW w:w="700" w:type="dxa"/>
            <w:tcBorders>
              <w:top w:val="nil"/>
              <w:left w:val="nil"/>
              <w:bottom w:val="nil"/>
              <w:right w:val="nil"/>
            </w:tcBorders>
            <w:shd w:val="clear" w:color="auto" w:fill="auto"/>
            <w:noWrap/>
            <w:vAlign w:val="center"/>
            <w:hideMark/>
          </w:tcPr>
          <w:p w14:paraId="3D51182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530,4</w:t>
            </w:r>
          </w:p>
        </w:tc>
        <w:tc>
          <w:tcPr>
            <w:tcW w:w="700" w:type="dxa"/>
            <w:tcBorders>
              <w:top w:val="nil"/>
              <w:left w:val="nil"/>
              <w:bottom w:val="nil"/>
              <w:right w:val="nil"/>
            </w:tcBorders>
            <w:shd w:val="clear" w:color="auto" w:fill="auto"/>
            <w:noWrap/>
            <w:vAlign w:val="center"/>
            <w:hideMark/>
          </w:tcPr>
          <w:p w14:paraId="6B1858F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536,7</w:t>
            </w:r>
          </w:p>
        </w:tc>
        <w:tc>
          <w:tcPr>
            <w:tcW w:w="700" w:type="dxa"/>
            <w:tcBorders>
              <w:top w:val="nil"/>
              <w:left w:val="nil"/>
              <w:bottom w:val="nil"/>
              <w:right w:val="nil"/>
            </w:tcBorders>
            <w:shd w:val="clear" w:color="auto" w:fill="auto"/>
            <w:noWrap/>
            <w:vAlign w:val="center"/>
            <w:hideMark/>
          </w:tcPr>
          <w:p w14:paraId="201B1DC2"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519</w:t>
            </w:r>
          </w:p>
        </w:tc>
        <w:tc>
          <w:tcPr>
            <w:tcW w:w="700" w:type="dxa"/>
            <w:tcBorders>
              <w:top w:val="nil"/>
              <w:left w:val="nil"/>
              <w:bottom w:val="nil"/>
              <w:right w:val="nil"/>
            </w:tcBorders>
            <w:shd w:val="clear" w:color="auto" w:fill="auto"/>
            <w:noWrap/>
            <w:vAlign w:val="center"/>
            <w:hideMark/>
          </w:tcPr>
          <w:p w14:paraId="4B515D5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498,8</w:t>
            </w:r>
          </w:p>
        </w:tc>
        <w:tc>
          <w:tcPr>
            <w:tcW w:w="700" w:type="dxa"/>
            <w:tcBorders>
              <w:top w:val="nil"/>
              <w:left w:val="nil"/>
              <w:bottom w:val="nil"/>
              <w:right w:val="nil"/>
            </w:tcBorders>
            <w:shd w:val="clear" w:color="auto" w:fill="auto"/>
            <w:noWrap/>
            <w:vAlign w:val="center"/>
            <w:hideMark/>
          </w:tcPr>
          <w:p w14:paraId="0B769F7C"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480,6</w:t>
            </w:r>
          </w:p>
        </w:tc>
        <w:tc>
          <w:tcPr>
            <w:tcW w:w="700" w:type="dxa"/>
            <w:tcBorders>
              <w:top w:val="nil"/>
              <w:left w:val="nil"/>
              <w:bottom w:val="nil"/>
              <w:right w:val="nil"/>
            </w:tcBorders>
            <w:shd w:val="clear" w:color="auto" w:fill="auto"/>
            <w:noWrap/>
            <w:vAlign w:val="center"/>
            <w:hideMark/>
          </w:tcPr>
          <w:p w14:paraId="60D1197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498,7</w:t>
            </w:r>
          </w:p>
        </w:tc>
      </w:tr>
      <w:tr w:rsidR="001F0225" w:rsidRPr="001F0225" w14:paraId="2951AFF0" w14:textId="77777777" w:rsidTr="001F0225">
        <w:trPr>
          <w:trHeight w:val="300"/>
        </w:trPr>
        <w:tc>
          <w:tcPr>
            <w:tcW w:w="1420" w:type="dxa"/>
            <w:tcBorders>
              <w:top w:val="nil"/>
              <w:left w:val="nil"/>
              <w:bottom w:val="nil"/>
              <w:right w:val="nil"/>
            </w:tcBorders>
            <w:shd w:val="clear" w:color="auto" w:fill="auto"/>
            <w:noWrap/>
            <w:vAlign w:val="bottom"/>
            <w:hideMark/>
          </w:tcPr>
          <w:p w14:paraId="059B76C1"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Centro-Nord</w:t>
            </w:r>
          </w:p>
        </w:tc>
        <w:tc>
          <w:tcPr>
            <w:tcW w:w="700" w:type="dxa"/>
            <w:tcBorders>
              <w:top w:val="nil"/>
              <w:left w:val="nil"/>
              <w:bottom w:val="nil"/>
              <w:right w:val="nil"/>
            </w:tcBorders>
            <w:shd w:val="clear" w:color="auto" w:fill="auto"/>
            <w:noWrap/>
            <w:vAlign w:val="center"/>
            <w:hideMark/>
          </w:tcPr>
          <w:p w14:paraId="38276AE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426,8</w:t>
            </w:r>
          </w:p>
        </w:tc>
        <w:tc>
          <w:tcPr>
            <w:tcW w:w="700" w:type="dxa"/>
            <w:tcBorders>
              <w:top w:val="nil"/>
              <w:left w:val="nil"/>
              <w:bottom w:val="nil"/>
              <w:right w:val="nil"/>
            </w:tcBorders>
            <w:shd w:val="clear" w:color="auto" w:fill="auto"/>
            <w:noWrap/>
            <w:vAlign w:val="center"/>
            <w:hideMark/>
          </w:tcPr>
          <w:p w14:paraId="5B3E1BB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423,4</w:t>
            </w:r>
          </w:p>
        </w:tc>
        <w:tc>
          <w:tcPr>
            <w:tcW w:w="700" w:type="dxa"/>
            <w:tcBorders>
              <w:top w:val="nil"/>
              <w:left w:val="nil"/>
              <w:bottom w:val="nil"/>
              <w:right w:val="nil"/>
            </w:tcBorders>
            <w:shd w:val="clear" w:color="auto" w:fill="auto"/>
            <w:noWrap/>
            <w:vAlign w:val="center"/>
            <w:hideMark/>
          </w:tcPr>
          <w:p w14:paraId="78BAA4A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420,7</w:t>
            </w:r>
          </w:p>
        </w:tc>
        <w:tc>
          <w:tcPr>
            <w:tcW w:w="700" w:type="dxa"/>
            <w:tcBorders>
              <w:top w:val="nil"/>
              <w:left w:val="nil"/>
              <w:bottom w:val="nil"/>
              <w:right w:val="nil"/>
            </w:tcBorders>
            <w:shd w:val="clear" w:color="auto" w:fill="auto"/>
            <w:noWrap/>
            <w:vAlign w:val="center"/>
            <w:hideMark/>
          </w:tcPr>
          <w:p w14:paraId="2B4BA510"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429,1</w:t>
            </w:r>
          </w:p>
        </w:tc>
        <w:tc>
          <w:tcPr>
            <w:tcW w:w="700" w:type="dxa"/>
            <w:tcBorders>
              <w:top w:val="nil"/>
              <w:left w:val="nil"/>
              <w:bottom w:val="nil"/>
              <w:right w:val="nil"/>
            </w:tcBorders>
            <w:shd w:val="clear" w:color="auto" w:fill="auto"/>
            <w:noWrap/>
            <w:vAlign w:val="center"/>
            <w:hideMark/>
          </w:tcPr>
          <w:p w14:paraId="10081D2C"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405,5</w:t>
            </w:r>
          </w:p>
        </w:tc>
        <w:tc>
          <w:tcPr>
            <w:tcW w:w="700" w:type="dxa"/>
            <w:tcBorders>
              <w:top w:val="nil"/>
              <w:left w:val="nil"/>
              <w:bottom w:val="nil"/>
              <w:right w:val="nil"/>
            </w:tcBorders>
            <w:shd w:val="clear" w:color="auto" w:fill="auto"/>
            <w:noWrap/>
            <w:vAlign w:val="center"/>
            <w:hideMark/>
          </w:tcPr>
          <w:p w14:paraId="2253E9F7"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399,7</w:t>
            </w:r>
          </w:p>
        </w:tc>
        <w:tc>
          <w:tcPr>
            <w:tcW w:w="700" w:type="dxa"/>
            <w:tcBorders>
              <w:top w:val="nil"/>
              <w:left w:val="nil"/>
              <w:bottom w:val="nil"/>
              <w:right w:val="nil"/>
            </w:tcBorders>
            <w:shd w:val="clear" w:color="auto" w:fill="auto"/>
            <w:noWrap/>
            <w:vAlign w:val="center"/>
            <w:hideMark/>
          </w:tcPr>
          <w:p w14:paraId="08437F6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393,4</w:t>
            </w:r>
          </w:p>
        </w:tc>
        <w:tc>
          <w:tcPr>
            <w:tcW w:w="700" w:type="dxa"/>
            <w:tcBorders>
              <w:top w:val="nil"/>
              <w:left w:val="nil"/>
              <w:bottom w:val="nil"/>
              <w:right w:val="nil"/>
            </w:tcBorders>
            <w:shd w:val="clear" w:color="auto" w:fill="auto"/>
            <w:noWrap/>
            <w:vAlign w:val="center"/>
            <w:hideMark/>
          </w:tcPr>
          <w:p w14:paraId="207C3225"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412,7</w:t>
            </w:r>
          </w:p>
        </w:tc>
        <w:tc>
          <w:tcPr>
            <w:tcW w:w="700" w:type="dxa"/>
            <w:tcBorders>
              <w:top w:val="nil"/>
              <w:left w:val="nil"/>
              <w:bottom w:val="nil"/>
              <w:right w:val="nil"/>
            </w:tcBorders>
            <w:shd w:val="clear" w:color="auto" w:fill="auto"/>
            <w:noWrap/>
            <w:vAlign w:val="center"/>
            <w:hideMark/>
          </w:tcPr>
          <w:p w14:paraId="579C7C19"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414,2</w:t>
            </w:r>
          </w:p>
        </w:tc>
      </w:tr>
      <w:tr w:rsidR="001F0225" w:rsidRPr="001F0225" w14:paraId="77D52F4C" w14:textId="77777777" w:rsidTr="001F0225">
        <w:trPr>
          <w:trHeight w:val="300"/>
        </w:trPr>
        <w:tc>
          <w:tcPr>
            <w:tcW w:w="1420" w:type="dxa"/>
            <w:tcBorders>
              <w:top w:val="nil"/>
              <w:left w:val="nil"/>
              <w:bottom w:val="single" w:sz="4" w:space="0" w:color="auto"/>
              <w:right w:val="nil"/>
            </w:tcBorders>
            <w:shd w:val="clear" w:color="auto" w:fill="auto"/>
            <w:noWrap/>
            <w:vAlign w:val="bottom"/>
            <w:hideMark/>
          </w:tcPr>
          <w:p w14:paraId="3DD75065" w14:textId="77777777" w:rsidR="001F0225" w:rsidRPr="001F0225" w:rsidRDefault="001F0225" w:rsidP="001F0225">
            <w:pPr>
              <w:spacing w:line="240" w:lineRule="auto"/>
              <w:ind w:firstLine="0"/>
              <w:jc w:val="left"/>
              <w:rPr>
                <w:rFonts w:eastAsia="Times New Roman"/>
                <w:color w:val="000000"/>
                <w:sz w:val="22"/>
                <w:lang w:eastAsia="it-IT"/>
              </w:rPr>
            </w:pPr>
            <w:r w:rsidRPr="001F0225">
              <w:rPr>
                <w:rFonts w:eastAsia="Times New Roman"/>
                <w:color w:val="000000"/>
                <w:sz w:val="22"/>
                <w:lang w:eastAsia="it-IT"/>
              </w:rPr>
              <w:t>Italia</w:t>
            </w:r>
          </w:p>
        </w:tc>
        <w:tc>
          <w:tcPr>
            <w:tcW w:w="700" w:type="dxa"/>
            <w:tcBorders>
              <w:top w:val="nil"/>
              <w:left w:val="nil"/>
              <w:bottom w:val="single" w:sz="4" w:space="0" w:color="auto"/>
              <w:right w:val="nil"/>
            </w:tcBorders>
            <w:shd w:val="clear" w:color="auto" w:fill="auto"/>
            <w:noWrap/>
            <w:vAlign w:val="center"/>
            <w:hideMark/>
          </w:tcPr>
          <w:p w14:paraId="0834141A"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985,2</w:t>
            </w:r>
          </w:p>
        </w:tc>
        <w:tc>
          <w:tcPr>
            <w:tcW w:w="700" w:type="dxa"/>
            <w:tcBorders>
              <w:top w:val="nil"/>
              <w:left w:val="nil"/>
              <w:bottom w:val="single" w:sz="4" w:space="0" w:color="auto"/>
              <w:right w:val="nil"/>
            </w:tcBorders>
            <w:shd w:val="clear" w:color="auto" w:fill="auto"/>
            <w:noWrap/>
            <w:vAlign w:val="center"/>
            <w:hideMark/>
          </w:tcPr>
          <w:p w14:paraId="50F3E20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963,4</w:t>
            </w:r>
          </w:p>
        </w:tc>
        <w:tc>
          <w:tcPr>
            <w:tcW w:w="700" w:type="dxa"/>
            <w:tcBorders>
              <w:top w:val="nil"/>
              <w:left w:val="nil"/>
              <w:bottom w:val="single" w:sz="4" w:space="0" w:color="auto"/>
              <w:right w:val="nil"/>
            </w:tcBorders>
            <w:shd w:val="clear" w:color="auto" w:fill="auto"/>
            <w:noWrap/>
            <w:vAlign w:val="center"/>
            <w:hideMark/>
          </w:tcPr>
          <w:p w14:paraId="3732929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942,1</w:t>
            </w:r>
          </w:p>
        </w:tc>
        <w:tc>
          <w:tcPr>
            <w:tcW w:w="700" w:type="dxa"/>
            <w:tcBorders>
              <w:top w:val="nil"/>
              <w:left w:val="nil"/>
              <w:bottom w:val="single" w:sz="4" w:space="0" w:color="auto"/>
              <w:right w:val="nil"/>
            </w:tcBorders>
            <w:shd w:val="clear" w:color="auto" w:fill="auto"/>
            <w:noWrap/>
            <w:vAlign w:val="center"/>
            <w:hideMark/>
          </w:tcPr>
          <w:p w14:paraId="2A2F5EB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959,5</w:t>
            </w:r>
          </w:p>
        </w:tc>
        <w:tc>
          <w:tcPr>
            <w:tcW w:w="700" w:type="dxa"/>
            <w:tcBorders>
              <w:top w:val="nil"/>
              <w:left w:val="nil"/>
              <w:bottom w:val="single" w:sz="4" w:space="0" w:color="auto"/>
              <w:right w:val="nil"/>
            </w:tcBorders>
            <w:shd w:val="clear" w:color="auto" w:fill="auto"/>
            <w:noWrap/>
            <w:vAlign w:val="center"/>
            <w:hideMark/>
          </w:tcPr>
          <w:p w14:paraId="765239FF"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942,2</w:t>
            </w:r>
          </w:p>
        </w:tc>
        <w:tc>
          <w:tcPr>
            <w:tcW w:w="700" w:type="dxa"/>
            <w:tcBorders>
              <w:top w:val="nil"/>
              <w:left w:val="nil"/>
              <w:bottom w:val="single" w:sz="4" w:space="0" w:color="auto"/>
              <w:right w:val="nil"/>
            </w:tcBorders>
            <w:shd w:val="clear" w:color="auto" w:fill="auto"/>
            <w:noWrap/>
            <w:vAlign w:val="center"/>
            <w:hideMark/>
          </w:tcPr>
          <w:p w14:paraId="4B87D476"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918,7</w:t>
            </w:r>
          </w:p>
        </w:tc>
        <w:tc>
          <w:tcPr>
            <w:tcW w:w="700" w:type="dxa"/>
            <w:tcBorders>
              <w:top w:val="nil"/>
              <w:left w:val="nil"/>
              <w:bottom w:val="single" w:sz="4" w:space="0" w:color="auto"/>
              <w:right w:val="nil"/>
            </w:tcBorders>
            <w:shd w:val="clear" w:color="auto" w:fill="auto"/>
            <w:noWrap/>
            <w:vAlign w:val="center"/>
            <w:hideMark/>
          </w:tcPr>
          <w:p w14:paraId="34EE9134"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892,2</w:t>
            </w:r>
          </w:p>
        </w:tc>
        <w:tc>
          <w:tcPr>
            <w:tcW w:w="700" w:type="dxa"/>
            <w:tcBorders>
              <w:top w:val="nil"/>
              <w:left w:val="nil"/>
              <w:bottom w:val="single" w:sz="4" w:space="0" w:color="auto"/>
              <w:right w:val="nil"/>
            </w:tcBorders>
            <w:shd w:val="clear" w:color="auto" w:fill="auto"/>
            <w:noWrap/>
            <w:vAlign w:val="center"/>
            <w:hideMark/>
          </w:tcPr>
          <w:p w14:paraId="3F4545AB"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893,3</w:t>
            </w:r>
          </w:p>
        </w:tc>
        <w:tc>
          <w:tcPr>
            <w:tcW w:w="700" w:type="dxa"/>
            <w:tcBorders>
              <w:top w:val="nil"/>
              <w:left w:val="nil"/>
              <w:bottom w:val="single" w:sz="4" w:space="0" w:color="auto"/>
              <w:right w:val="nil"/>
            </w:tcBorders>
            <w:shd w:val="clear" w:color="auto" w:fill="auto"/>
            <w:noWrap/>
            <w:vAlign w:val="center"/>
            <w:hideMark/>
          </w:tcPr>
          <w:p w14:paraId="5F8E796D" w14:textId="77777777" w:rsidR="001F0225" w:rsidRPr="001F0225" w:rsidRDefault="001F0225" w:rsidP="001F0225">
            <w:pPr>
              <w:spacing w:line="240" w:lineRule="auto"/>
              <w:ind w:firstLine="0"/>
              <w:jc w:val="center"/>
              <w:rPr>
                <w:rFonts w:eastAsia="Times New Roman"/>
                <w:color w:val="000000"/>
                <w:sz w:val="22"/>
                <w:lang w:eastAsia="it-IT"/>
              </w:rPr>
            </w:pPr>
            <w:r w:rsidRPr="001F0225">
              <w:rPr>
                <w:rFonts w:eastAsia="Times New Roman"/>
                <w:color w:val="000000"/>
                <w:sz w:val="22"/>
                <w:lang w:eastAsia="it-IT"/>
              </w:rPr>
              <w:t>912,9</w:t>
            </w:r>
          </w:p>
        </w:tc>
      </w:tr>
    </w:tbl>
    <w:p w14:paraId="48847B9B" w14:textId="77777777" w:rsidR="00D21B8A" w:rsidRPr="00B65D5F" w:rsidRDefault="00D21B8A" w:rsidP="00CD0065">
      <w:pPr>
        <w:pStyle w:val="Figura"/>
        <w:ind w:firstLine="0"/>
      </w:pPr>
    </w:p>
    <w:p w14:paraId="1D86D309" w14:textId="77777777" w:rsidR="00D21B8A" w:rsidRDefault="00DB70F8" w:rsidP="00DB70F8">
      <w:pPr>
        <w:pStyle w:val="Fonte"/>
      </w:pPr>
      <w:r w:rsidRPr="00DB70F8">
        <w:rPr>
          <w:i/>
        </w:rPr>
        <w:t>Fonte</w:t>
      </w:r>
      <w:r w:rsidRPr="00DB70F8">
        <w:t>: El</w:t>
      </w:r>
      <w:r>
        <w:t>aborazioni SVIMEZ su dati ISTAT</w:t>
      </w:r>
    </w:p>
    <w:p w14:paraId="2C608488" w14:textId="77777777" w:rsidR="00611C08" w:rsidRDefault="00611C08" w:rsidP="00DB70F8">
      <w:pPr>
        <w:pStyle w:val="Fonte"/>
      </w:pPr>
    </w:p>
    <w:p w14:paraId="536C7B0C" w14:textId="5D5937A3" w:rsidR="00957375" w:rsidRDefault="00957375" w:rsidP="00957375">
      <w:pPr>
        <w:ind w:firstLine="708"/>
      </w:pPr>
      <w:r w:rsidRPr="00E96A52">
        <w:t>La struttura dell</w:t>
      </w:r>
      <w:r>
        <w:t>’</w:t>
      </w:r>
      <w:r w:rsidRPr="00E96A52">
        <w:t xml:space="preserve">occupazione agricola nel Mezzogiorno risulta diversa rispetto a quella del Centro-Nord. Nonostante la produzione agricola meridionale pesi per circa il 41% sul totale nazionale in termini di Valore Aggiunto, gli occupati nel settore primario </w:t>
      </w:r>
      <w:r w:rsidRPr="00E96A52">
        <w:lastRenderedPageBreak/>
        <w:t>del Mezzogiorno rappresentano cir</w:t>
      </w:r>
      <w:r>
        <w:t xml:space="preserve">ca il 55% del totale nazionale. </w:t>
      </w:r>
      <w:r w:rsidRPr="00E96A52">
        <w:t>L</w:t>
      </w:r>
      <w:r>
        <w:t>’</w:t>
      </w:r>
      <w:r w:rsidRPr="00E96A52">
        <w:t>agricoltura meridionale si conferma, dunque, un importante bacino di manodopera, anche se è indubbio che i processi di cambiamento strutturale che hanno interessato il settore</w:t>
      </w:r>
      <w:r w:rsidRPr="001B7935">
        <w:t xml:space="preserve"> primario nel suo complesso hanno avuto un impatto diretto </w:t>
      </w:r>
      <w:r>
        <w:t>anche sull’occupazione. N</w:t>
      </w:r>
      <w:r w:rsidRPr="001B7935">
        <w:t>el Mezzogiorno</w:t>
      </w:r>
      <w:r>
        <w:t>,</w:t>
      </w:r>
      <w:r w:rsidRPr="001B7935">
        <w:t xml:space="preserve"> negli ultimi 15 anni</w:t>
      </w:r>
      <w:r>
        <w:t>,</w:t>
      </w:r>
      <w:r w:rsidRPr="001B7935">
        <w:t xml:space="preserve"> gli occupati </w:t>
      </w:r>
      <w:r w:rsidRPr="007B52EE">
        <w:rPr>
          <w:spacing w:val="4"/>
        </w:rPr>
        <w:t>indipendenti sono diminuiti di 145 mila unità (-37%), mentre nello stesso periodo i</w:t>
      </w:r>
      <w:r>
        <w:rPr>
          <w:spacing w:val="4"/>
        </w:rPr>
        <w:t xml:space="preserve"> </w:t>
      </w:r>
      <w:r w:rsidRPr="001B7935">
        <w:t xml:space="preserve">dipendenti </w:t>
      </w:r>
      <w:r>
        <w:t xml:space="preserve">si sono ridotti </w:t>
      </w:r>
      <w:r w:rsidRPr="001B7935">
        <w:t xml:space="preserve">di </w:t>
      </w:r>
      <w:r>
        <w:t>38</w:t>
      </w:r>
      <w:r w:rsidRPr="001B7935">
        <w:t xml:space="preserve"> mila unità</w:t>
      </w:r>
      <w:r w:rsidR="006646B4">
        <w:t xml:space="preserve"> (-13%) (Fig.1.8</w:t>
      </w:r>
      <w:r>
        <w:t>)</w:t>
      </w:r>
      <w:r w:rsidRPr="001B7935">
        <w:t>.</w:t>
      </w:r>
      <w:r>
        <w:t xml:space="preserve"> Nel</w:t>
      </w:r>
      <w:r w:rsidRPr="001B7935">
        <w:t xml:space="preserve"> Centro-Nord </w:t>
      </w:r>
      <w:r>
        <w:t>si è assistito a un processo di riorganizzazione del settore molto più spinto, che ha portato al forte ridimensionamento dell’occupazione indipendente, che si è contratta del 62%, mentre più modesta è stata la riduzione di quel</w:t>
      </w:r>
      <w:r w:rsidRPr="001B7935">
        <w:t>la dipendente</w:t>
      </w:r>
      <w:r>
        <w:t xml:space="preserve"> (-5,2%)</w:t>
      </w:r>
      <w:r w:rsidRPr="001B7935">
        <w:t xml:space="preserve">. </w:t>
      </w:r>
    </w:p>
    <w:p w14:paraId="0DC92655" w14:textId="77777777" w:rsidR="00611C08" w:rsidRDefault="00611C08" w:rsidP="00DB70F8">
      <w:pPr>
        <w:pStyle w:val="Fonte"/>
      </w:pPr>
    </w:p>
    <w:p w14:paraId="265A4253" w14:textId="39762FD5" w:rsidR="00D21B8A" w:rsidRPr="008A64E4" w:rsidRDefault="00D21B8A" w:rsidP="00611C08">
      <w:pPr>
        <w:pStyle w:val="Figura"/>
        <w:rPr>
          <w:i/>
        </w:rPr>
      </w:pPr>
      <w:r w:rsidRPr="000900BD">
        <w:t>F</w:t>
      </w:r>
      <w:r w:rsidR="0038482E">
        <w:t>IG</w:t>
      </w:r>
      <w:r w:rsidRPr="000900BD">
        <w:t>.</w:t>
      </w:r>
      <w:r w:rsidR="00957375">
        <w:t>1.8</w:t>
      </w:r>
      <w:r w:rsidR="00611C08">
        <w:t>.</w:t>
      </w:r>
      <w:r w:rsidR="00DC214D">
        <w:t xml:space="preserve"> </w:t>
      </w:r>
      <w:r w:rsidRPr="008A64E4">
        <w:rPr>
          <w:i/>
        </w:rPr>
        <w:t>Occupati dell</w:t>
      </w:r>
      <w:r w:rsidR="00042E06">
        <w:rPr>
          <w:i/>
        </w:rPr>
        <w:t>’</w:t>
      </w:r>
      <w:r w:rsidRPr="008A64E4">
        <w:rPr>
          <w:i/>
        </w:rPr>
        <w:t>agricoltura, selvicoltura e pesca distinti per forma di occupazione e per circoscrizione. Confronto anno 2000 e 2015</w:t>
      </w:r>
    </w:p>
    <w:p w14:paraId="6FAF3288" w14:textId="77777777" w:rsidR="00A0694A" w:rsidRDefault="00A0694A" w:rsidP="00611C08">
      <w:pPr>
        <w:pStyle w:val="Figura"/>
      </w:pPr>
    </w:p>
    <w:p w14:paraId="2F327714" w14:textId="77777777" w:rsidR="00611C08" w:rsidRDefault="00611C08" w:rsidP="00611C08">
      <w:pPr>
        <w:pStyle w:val="Figura"/>
        <w:ind w:firstLine="0"/>
      </w:pPr>
      <w:r>
        <w:rPr>
          <w:noProof/>
          <w:lang w:eastAsia="it-IT"/>
        </w:rPr>
        <w:drawing>
          <wp:inline distT="0" distB="0" distL="0" distR="0" wp14:anchorId="60047C08" wp14:editId="27172BB4">
            <wp:extent cx="5399405" cy="3192780"/>
            <wp:effectExtent l="0" t="0" r="0" b="3175"/>
            <wp:docPr id="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25" cstate="print"/>
                    <a:srcRect/>
                    <a:stretch>
                      <a:fillRect/>
                    </a:stretch>
                  </pic:blipFill>
                  <pic:spPr bwMode="auto">
                    <a:xfrm>
                      <a:off x="0" y="0"/>
                      <a:ext cx="5399405" cy="3192780"/>
                    </a:xfrm>
                    <a:prstGeom prst="rect">
                      <a:avLst/>
                    </a:prstGeom>
                    <a:noFill/>
                    <a:ln w="9525">
                      <a:noFill/>
                      <a:miter lim="800000"/>
                      <a:headEnd/>
                      <a:tailEnd/>
                    </a:ln>
                  </pic:spPr>
                </pic:pic>
              </a:graphicData>
            </a:graphic>
          </wp:inline>
        </w:drawing>
      </w:r>
    </w:p>
    <w:p w14:paraId="3E0F14DB" w14:textId="77777777" w:rsidR="00CD0065" w:rsidRDefault="00CD0065" w:rsidP="00611C08">
      <w:pPr>
        <w:pStyle w:val="Fonte"/>
        <w:rPr>
          <w:i/>
        </w:rPr>
      </w:pPr>
    </w:p>
    <w:p w14:paraId="639FE02F" w14:textId="77777777" w:rsidR="00611C08" w:rsidRPr="005945BF" w:rsidRDefault="00611C08" w:rsidP="00611C08">
      <w:pPr>
        <w:pStyle w:val="Fonte"/>
      </w:pPr>
      <w:r w:rsidRPr="00611C08">
        <w:rPr>
          <w:i/>
        </w:rPr>
        <w:t>Fonte</w:t>
      </w:r>
      <w:r w:rsidRPr="00611C08">
        <w:t>: El</w:t>
      </w:r>
      <w:r>
        <w:t>aborazioni SVIMEZ su dati ISTAT</w:t>
      </w:r>
    </w:p>
    <w:p w14:paraId="076867FC" w14:textId="77777777" w:rsidR="00D21B8A" w:rsidRDefault="00D21B8A" w:rsidP="00611C08">
      <w:pPr>
        <w:pStyle w:val="Figura"/>
      </w:pPr>
    </w:p>
    <w:p w14:paraId="4B69DA28" w14:textId="77777777" w:rsidR="00D21B8A" w:rsidRPr="00E96A52" w:rsidRDefault="00D21B8A" w:rsidP="00545030">
      <w:pPr>
        <w:ind w:firstLine="708"/>
      </w:pPr>
      <w:r w:rsidRPr="00E96A52">
        <w:t xml:space="preserve">Allo stato attuale, </w:t>
      </w:r>
      <w:r w:rsidR="008D2CA8" w:rsidRPr="00E96A52">
        <w:t>anche con riferimento al tipo di occupazione</w:t>
      </w:r>
      <w:r w:rsidR="00DC214D">
        <w:t>,</w:t>
      </w:r>
      <w:r w:rsidR="008D2CA8" w:rsidRPr="00E96A52">
        <w:t xml:space="preserve"> si registrano differenze strutturali tra le due macro</w:t>
      </w:r>
      <w:r w:rsidR="00B55E03">
        <w:t xml:space="preserve"> </w:t>
      </w:r>
      <w:r w:rsidR="008D2CA8" w:rsidRPr="00E96A52">
        <w:t>aree. Nel Mezzogiorno, il</w:t>
      </w:r>
      <w:r w:rsidRPr="00E96A52">
        <w:t xml:space="preserve"> numero di occupati dipendenti è maggiore</w:t>
      </w:r>
      <w:r w:rsidR="008D2CA8" w:rsidRPr="00E96A52">
        <w:t xml:space="preserve"> di quello degli indipendenti, i</w:t>
      </w:r>
      <w:r w:rsidRPr="00E96A52">
        <w:t xml:space="preserve">l contrario di quanto si verifica nel resto del </w:t>
      </w:r>
      <w:r w:rsidR="007A088A" w:rsidRPr="00E96A52">
        <w:t>P</w:t>
      </w:r>
      <w:r w:rsidRPr="00E96A52">
        <w:t>aese. Ciò può essere legato alle differenze negli ordinamenti produttivi,</w:t>
      </w:r>
      <w:r w:rsidR="007A088A" w:rsidRPr="00E96A52">
        <w:t xml:space="preserve"> al grado di meccanizzazione e automazione delle operazioni</w:t>
      </w:r>
      <w:r w:rsidR="00081CD4" w:rsidRPr="00E96A52">
        <w:t>, o</w:t>
      </w:r>
      <w:r w:rsidR="00B55E03">
        <w:t xml:space="preserve"> </w:t>
      </w:r>
      <w:r w:rsidR="00081CD4" w:rsidRPr="00E96A52">
        <w:t>anche</w:t>
      </w:r>
      <w:r w:rsidR="007A088A" w:rsidRPr="00E96A52">
        <w:t>,</w:t>
      </w:r>
      <w:r w:rsidR="00B55E03">
        <w:t xml:space="preserve"> </w:t>
      </w:r>
      <w:r w:rsidRPr="00E96A52">
        <w:t xml:space="preserve">alla funzione </w:t>
      </w:r>
      <w:r w:rsidR="00042E06">
        <w:t>“</w:t>
      </w:r>
      <w:r w:rsidR="00081CD4" w:rsidRPr="00E96A52">
        <w:t>di primo assorbimento</w:t>
      </w:r>
      <w:r w:rsidR="00042E06">
        <w:t>”</w:t>
      </w:r>
      <w:r w:rsidR="00874744">
        <w:t xml:space="preserve"> del</w:t>
      </w:r>
      <w:r w:rsidR="00874744" w:rsidRPr="00E96A52">
        <w:t>la manodopera immigrata,</w:t>
      </w:r>
      <w:r w:rsidR="00874744">
        <w:t xml:space="preserve"> che</w:t>
      </w:r>
      <w:r w:rsidR="00B55E03">
        <w:t xml:space="preserve"> </w:t>
      </w:r>
      <w:r w:rsidR="00874744">
        <w:t>s</w:t>
      </w:r>
      <w:r w:rsidR="00081CD4" w:rsidRPr="00E96A52">
        <w:t xml:space="preserve">pesso </w:t>
      </w:r>
      <w:r w:rsidR="00874744">
        <w:t xml:space="preserve">trova </w:t>
      </w:r>
      <w:r w:rsidR="00081CD4" w:rsidRPr="00E96A52">
        <w:t>ne</w:t>
      </w:r>
      <w:r w:rsidR="00436E0C" w:rsidRPr="00E96A52">
        <w:t>l Mezzogiorno il luogo di primo impiego</w:t>
      </w:r>
      <w:r w:rsidRPr="00E96A52">
        <w:t>.</w:t>
      </w:r>
    </w:p>
    <w:p w14:paraId="36E2FF6E" w14:textId="77777777" w:rsidR="00D21B8A" w:rsidRPr="00326764" w:rsidRDefault="00D21B8A" w:rsidP="00326764">
      <w:pPr>
        <w:ind w:firstLine="708"/>
      </w:pPr>
      <w:r w:rsidRPr="00E96A52">
        <w:t>L</w:t>
      </w:r>
      <w:r w:rsidR="00042E06">
        <w:t>’</w:t>
      </w:r>
      <w:r w:rsidRPr="00E96A52">
        <w:t>aumento del numero di occupati dipendenti e l</w:t>
      </w:r>
      <w:r w:rsidR="00042E06">
        <w:t>’</w:t>
      </w:r>
      <w:r w:rsidRPr="00E96A52">
        <w:t>aumento del Valore Aggiunto</w:t>
      </w:r>
      <w:r w:rsidRPr="00326764">
        <w:t xml:space="preserve"> prodotto si sono riflessi nell</w:t>
      </w:r>
      <w:r w:rsidR="00042E06">
        <w:t>’</w:t>
      </w:r>
      <w:r w:rsidRPr="00326764">
        <w:t xml:space="preserve">incremento dei redditi da lavoro dipendente distribuiti nel </w:t>
      </w:r>
      <w:r w:rsidRPr="00326764">
        <w:lastRenderedPageBreak/>
        <w:t>settore, pari a 4.479 milioni di euro a valori correnti (+8,3% rispetto al 2014), nell</w:t>
      </w:r>
      <w:r w:rsidR="00042E06">
        <w:t>’</w:t>
      </w:r>
      <w:r w:rsidRPr="00326764">
        <w:t>aumento del 3,8% dei redditi per occupato e soprattutto nella riduzione del 3,8% del costo del lavoro per unità</w:t>
      </w:r>
      <w:r>
        <w:t xml:space="preserve"> di prodotto.</w:t>
      </w:r>
      <w:r w:rsidRPr="00326764">
        <w:t xml:space="preserve"> I dati rimangono comunque differenti tra Mezzogiorno e Centro-Nord. Di fatto, nel 2015</w:t>
      </w:r>
      <w:r w:rsidR="00A645ED">
        <w:t>,</w:t>
      </w:r>
      <w:r w:rsidRPr="00326764">
        <w:t xml:space="preserve"> il reddito per occupato si attesta su 17,7 mila euro nel </w:t>
      </w:r>
      <w:r w:rsidR="00AD45E6">
        <w:t>Mezzogiorno</w:t>
      </w:r>
      <w:r w:rsidRPr="00326764">
        <w:t xml:space="preserve">, a fronte di 23,3 mila euro rilevati nel resto del </w:t>
      </w:r>
      <w:r w:rsidR="00A645ED">
        <w:t>P</w:t>
      </w:r>
      <w:r w:rsidRPr="00326764">
        <w:t>aese; per quanto riguarda il costo del lavoro per unità di prodotto, nonostante la riduzione dell</w:t>
      </w:r>
      <w:r w:rsidR="00042E06">
        <w:t>’</w:t>
      </w:r>
      <w:r w:rsidRPr="00326764">
        <w:t>ultimo anno, l</w:t>
      </w:r>
      <w:r w:rsidR="00042E06">
        <w:t>’</w:t>
      </w:r>
      <w:r w:rsidRPr="00326764">
        <w:t xml:space="preserve">agricoltura meridionale presenta livelli di costo più elevati di circa il 30%. </w:t>
      </w:r>
    </w:p>
    <w:p w14:paraId="3D6E0311" w14:textId="77777777" w:rsidR="006341C3" w:rsidRDefault="006341C3" w:rsidP="006341C3">
      <w:pPr>
        <w:pStyle w:val="Figura"/>
      </w:pPr>
    </w:p>
    <w:p w14:paraId="4A6A2A9D" w14:textId="54B1D697" w:rsidR="008D2CA8" w:rsidRPr="008A64E4" w:rsidRDefault="0038482E" w:rsidP="006341C3">
      <w:pPr>
        <w:pStyle w:val="Figura"/>
        <w:rPr>
          <w:i/>
        </w:rPr>
      </w:pPr>
      <w:r>
        <w:t>FIG</w:t>
      </w:r>
      <w:r w:rsidR="00957375">
        <w:t>.1.9</w:t>
      </w:r>
      <w:r w:rsidR="008D2CA8" w:rsidRPr="008A64E4">
        <w:rPr>
          <w:i/>
        </w:rPr>
        <w:t>. Redditi Netti dell</w:t>
      </w:r>
      <w:r w:rsidR="00042E06">
        <w:rPr>
          <w:i/>
        </w:rPr>
        <w:t>’</w:t>
      </w:r>
      <w:r w:rsidR="008D2CA8" w:rsidRPr="008A64E4">
        <w:rPr>
          <w:i/>
        </w:rPr>
        <w:t xml:space="preserve">agricoltura italiana stimati da </w:t>
      </w:r>
      <w:proofErr w:type="spellStart"/>
      <w:r w:rsidR="008D2CA8" w:rsidRPr="008A64E4">
        <w:rPr>
          <w:i/>
        </w:rPr>
        <w:t>Eurostat</w:t>
      </w:r>
      <w:proofErr w:type="spellEnd"/>
      <w:r w:rsidR="008D2CA8" w:rsidRPr="008A64E4">
        <w:rPr>
          <w:i/>
        </w:rPr>
        <w:t xml:space="preserve"> (Indicatori A, B e C; 2010=100)</w:t>
      </w:r>
    </w:p>
    <w:p w14:paraId="65F1A4F8" w14:textId="77777777" w:rsidR="00BB1254" w:rsidRPr="008D2CA8" w:rsidRDefault="00BB1254" w:rsidP="006341C3">
      <w:pPr>
        <w:pStyle w:val="Figura"/>
      </w:pPr>
    </w:p>
    <w:p w14:paraId="0252B96E" w14:textId="77777777" w:rsidR="008D2CA8" w:rsidRDefault="006341C3" w:rsidP="00CD0065">
      <w:pPr>
        <w:ind w:firstLine="0"/>
        <w:jc w:val="center"/>
      </w:pPr>
      <w:r>
        <w:rPr>
          <w:noProof/>
          <w:lang w:eastAsia="it-IT"/>
        </w:rPr>
        <w:drawing>
          <wp:inline distT="0" distB="0" distL="0" distR="0" wp14:anchorId="3EF46857" wp14:editId="4153A42D">
            <wp:extent cx="5528931" cy="1915795"/>
            <wp:effectExtent l="0" t="0" r="0" b="8255"/>
            <wp:docPr id="102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rrowheads="1"/>
                    </pic:cNvPicPr>
                  </pic:nvPicPr>
                  <pic:blipFill>
                    <a:blip r:embed="rId26" cstate="print"/>
                    <a:srcRect/>
                    <a:stretch>
                      <a:fillRect/>
                    </a:stretch>
                  </pic:blipFill>
                  <pic:spPr bwMode="auto">
                    <a:xfrm>
                      <a:off x="0" y="0"/>
                      <a:ext cx="5531979" cy="1916851"/>
                    </a:xfrm>
                    <a:prstGeom prst="rect">
                      <a:avLst/>
                    </a:prstGeom>
                    <a:noFill/>
                    <a:ln w="9525">
                      <a:noFill/>
                      <a:miter lim="800000"/>
                      <a:headEnd/>
                      <a:tailEnd/>
                    </a:ln>
                  </pic:spPr>
                </pic:pic>
              </a:graphicData>
            </a:graphic>
          </wp:inline>
        </w:drawing>
      </w:r>
    </w:p>
    <w:p w14:paraId="3AA063B0" w14:textId="77777777" w:rsidR="00CD0065" w:rsidRDefault="00CD0065" w:rsidP="006341C3">
      <w:pPr>
        <w:pStyle w:val="Fonte"/>
        <w:rPr>
          <w:i/>
        </w:rPr>
      </w:pPr>
    </w:p>
    <w:p w14:paraId="361D2FA8" w14:textId="77777777" w:rsidR="006341C3" w:rsidRDefault="006341C3" w:rsidP="006341C3">
      <w:pPr>
        <w:pStyle w:val="Fonte"/>
      </w:pPr>
      <w:r w:rsidRPr="006341C3">
        <w:rPr>
          <w:i/>
        </w:rPr>
        <w:t>Fonte</w:t>
      </w:r>
      <w:r w:rsidRPr="006341C3">
        <w:t>: Elabo</w:t>
      </w:r>
      <w:r>
        <w:t>razioni SVIMEZ su dati EUROSTAT</w:t>
      </w:r>
    </w:p>
    <w:p w14:paraId="18BA0CE9" w14:textId="77777777" w:rsidR="006341C3" w:rsidRDefault="006341C3" w:rsidP="008D2CA8">
      <w:pPr>
        <w:ind w:firstLine="708"/>
      </w:pPr>
    </w:p>
    <w:p w14:paraId="348E080F" w14:textId="13546B82" w:rsidR="00335256" w:rsidRDefault="00D21B8A" w:rsidP="008D2CA8">
      <w:pPr>
        <w:ind w:firstLine="708"/>
      </w:pPr>
      <w:r w:rsidRPr="00326764">
        <w:t xml:space="preserve">Il miglioramento della situazione reddituale in agricoltura è confermato anche dai dati </w:t>
      </w:r>
      <w:proofErr w:type="spellStart"/>
      <w:r w:rsidRPr="00326764">
        <w:t>Eurostat</w:t>
      </w:r>
      <w:proofErr w:type="spellEnd"/>
      <w:r w:rsidRPr="00326764">
        <w:t xml:space="preserve"> che a livello nazionale calcola </w:t>
      </w:r>
      <w:r w:rsidR="00A645ED">
        <w:t>tre</w:t>
      </w:r>
      <w:r w:rsidR="00B55E03">
        <w:t xml:space="preserve"> </w:t>
      </w:r>
      <w:r w:rsidRPr="00326764">
        <w:t>diversi indicatori di reddito. Per l</w:t>
      </w:r>
      <w:r w:rsidR="00042E06">
        <w:t>’</w:t>
      </w:r>
      <w:r w:rsidRPr="00326764">
        <w:t>Italia, l</w:t>
      </w:r>
      <w:r w:rsidR="00042E06">
        <w:t>’</w:t>
      </w:r>
      <w:r w:rsidR="00DC214D">
        <w:rPr>
          <w:i/>
        </w:rPr>
        <w:t>I</w:t>
      </w:r>
      <w:r w:rsidRPr="00DC214D">
        <w:rPr>
          <w:i/>
        </w:rPr>
        <w:t>ndicatore A</w:t>
      </w:r>
      <w:r w:rsidRPr="00326764">
        <w:t>, che rappresenta l</w:t>
      </w:r>
      <w:r w:rsidR="00042E06">
        <w:t>’</w:t>
      </w:r>
      <w:r w:rsidRPr="00326764">
        <w:t>indice del reddito reale in agricoltura per unità</w:t>
      </w:r>
      <w:r w:rsidR="00B55E03">
        <w:t xml:space="preserve"> </w:t>
      </w:r>
      <w:r w:rsidRPr="00326764">
        <w:t>di lavoro, posto pari a 100 il valore del 2010, nel 2015 risulta pari a 141,4, con un incremento dell</w:t>
      </w:r>
      <w:r w:rsidR="00042E06">
        <w:t>’</w:t>
      </w:r>
      <w:r w:rsidRPr="00326764">
        <w:t>8,3% su base annua. Questo dato è tanto più confortante per l</w:t>
      </w:r>
      <w:r w:rsidR="00042E06">
        <w:t>’</w:t>
      </w:r>
      <w:r w:rsidRPr="00326764">
        <w:t>agricoltura italiana, in quanto è più elevato della media dell</w:t>
      </w:r>
      <w:r w:rsidR="00042E06">
        <w:t>’</w:t>
      </w:r>
      <w:r w:rsidR="006646B4">
        <w:t>Ue</w:t>
      </w:r>
      <w:r w:rsidRPr="00326764">
        <w:t xml:space="preserve"> (109,9) e della gran parte dei </w:t>
      </w:r>
      <w:r w:rsidR="00A645ED">
        <w:t>P</w:t>
      </w:r>
      <w:r w:rsidRPr="00326764">
        <w:t>aesi membri. Anche l</w:t>
      </w:r>
      <w:r w:rsidR="00042E06">
        <w:t>’</w:t>
      </w:r>
      <w:r w:rsidRPr="00326764">
        <w:t>indice del reddito netto imprenditoriale per unità di lavoro familiare (</w:t>
      </w:r>
      <w:r w:rsidR="00DC214D">
        <w:rPr>
          <w:i/>
        </w:rPr>
        <w:t>I</w:t>
      </w:r>
      <w:r w:rsidRPr="00DC214D">
        <w:rPr>
          <w:i/>
        </w:rPr>
        <w:t>ndicatore B</w:t>
      </w:r>
      <w:r w:rsidRPr="00326764">
        <w:t>) e il reddito netto imprenditoriale (</w:t>
      </w:r>
      <w:r w:rsidRPr="00DC214D">
        <w:rPr>
          <w:i/>
        </w:rPr>
        <w:t>Indicatore C</w:t>
      </w:r>
      <w:r w:rsidRPr="00326764">
        <w:t>) mostrano segnali positivi e</w:t>
      </w:r>
      <w:r w:rsidR="00A645ED">
        <w:t>,</w:t>
      </w:r>
      <w:r w:rsidRPr="00326764">
        <w:t xml:space="preserve"> nel 2015</w:t>
      </w:r>
      <w:r w:rsidR="00A645ED">
        <w:t>,</w:t>
      </w:r>
      <w:r w:rsidRPr="00326764">
        <w:t xml:space="preserve"> risultano pari a 163,9 e 170,3, con un aumento rispettivamente di 13,4 e 14,3 punti rispetto al 2014. Più in generale dalla figura </w:t>
      </w:r>
      <w:r w:rsidR="006646B4">
        <w:t>1.9</w:t>
      </w:r>
      <w:r w:rsidRPr="00326764">
        <w:t xml:space="preserve"> si rileva che negli ultimi anni l</w:t>
      </w:r>
      <w:r w:rsidR="00042E06">
        <w:t>’</w:t>
      </w:r>
      <w:r w:rsidRPr="00326764">
        <w:t>agricoltura italiana ha ritrovato i livelli di redditività dei primi anni duemila e che</w:t>
      </w:r>
      <w:r w:rsidR="00A645ED">
        <w:t>,</w:t>
      </w:r>
      <w:r w:rsidRPr="00326764">
        <w:t xml:space="preserve"> tendenzialmente</w:t>
      </w:r>
      <w:r w:rsidR="00A645ED">
        <w:t>,</w:t>
      </w:r>
      <w:r w:rsidRPr="00326764">
        <w:t xml:space="preserve"> sia i redditi da </w:t>
      </w:r>
      <w:r w:rsidRPr="00DC214D">
        <w:t>lavoro indipendente che i redditi medi in agricoltura sono in aumento</w:t>
      </w:r>
      <w:r w:rsidRPr="00326764">
        <w:t>.</w:t>
      </w:r>
    </w:p>
    <w:p w14:paraId="368992D8" w14:textId="77777777" w:rsidR="004B576D" w:rsidRDefault="004B576D" w:rsidP="00B11D84"/>
    <w:p w14:paraId="7179F1A3" w14:textId="77777777" w:rsidR="0090521F" w:rsidRDefault="0090521F" w:rsidP="00870E3D">
      <w:pPr>
        <w:pStyle w:val="Titolo2"/>
      </w:pPr>
    </w:p>
    <w:p w14:paraId="56D34BBF" w14:textId="49057583" w:rsidR="00951CE1" w:rsidRPr="00E96A52" w:rsidRDefault="00951CE1" w:rsidP="00870E3D">
      <w:pPr>
        <w:pStyle w:val="Titolo2"/>
      </w:pPr>
      <w:bookmarkStart w:id="8" w:name="_Toc468174487"/>
      <w:r w:rsidRPr="00E96A52">
        <w:t>1.6. Il credito in agricoltura</w:t>
      </w:r>
      <w:bookmarkEnd w:id="8"/>
    </w:p>
    <w:p w14:paraId="030DD214" w14:textId="77777777" w:rsidR="00951CE1" w:rsidRPr="00E96A52" w:rsidRDefault="00951CE1" w:rsidP="00951CE1"/>
    <w:p w14:paraId="44410E20" w14:textId="77777777" w:rsidR="00C602CD" w:rsidRDefault="008D2CA8" w:rsidP="00C602CD">
      <w:r w:rsidRPr="00E96A52">
        <w:lastRenderedPageBreak/>
        <w:tab/>
      </w:r>
      <w:r w:rsidR="00C602CD" w:rsidRPr="00B93724">
        <w:t xml:space="preserve">La ripresa degli investimenti osservata </w:t>
      </w:r>
      <w:r w:rsidR="00C602CD">
        <w:t xml:space="preserve">nel 2015 </w:t>
      </w:r>
      <w:r w:rsidR="00C602CD" w:rsidRPr="00B93724">
        <w:t xml:space="preserve">nel settore agricolo meridionale, risulta sospinta dal credito bancario, cresciuto nella circoscrizione dello 0,7% </w:t>
      </w:r>
      <w:r w:rsidR="00C602CD">
        <w:t xml:space="preserve">(variazione del dato di dicembre, </w:t>
      </w:r>
      <w:r w:rsidR="00C602CD" w:rsidRPr="00B93724">
        <w:t>su base annua</w:t>
      </w:r>
      <w:r w:rsidR="00C602CD">
        <w:t xml:space="preserve">). A livello nazionale, di converso, il credito agrario ha registrato una </w:t>
      </w:r>
      <w:r w:rsidR="00C602CD" w:rsidRPr="00B93724">
        <w:t xml:space="preserve">lieve flessione </w:t>
      </w:r>
      <w:r w:rsidR="00C602CD">
        <w:t>(-0,2% rispe</w:t>
      </w:r>
      <w:r w:rsidR="00C602CD" w:rsidRPr="00B93724">
        <w:t>tto al 2014).</w:t>
      </w:r>
      <w:r w:rsidR="00C602CD">
        <w:t xml:space="preserve"> </w:t>
      </w:r>
    </w:p>
    <w:p w14:paraId="0EC7B8B3" w14:textId="77777777" w:rsidR="00C602CD" w:rsidRDefault="00C602CD" w:rsidP="00C602CD">
      <w:r>
        <w:t>Prima di entrare nel merito dei risultati dell’analisi, si evidenzia che a livello nazionale il credito agrario rappresenta il 5% del credito bancario complessivamente destinato alle imprese e alle famiglie produttrici; tale quota sale al 6% nella circoscrizione del Mezzogiorno. Si tratta senza dubbio di porzioni minoritarie ma importanti, con un ruolo relativamente più significativo al Sud e nelle Isole.</w:t>
      </w:r>
    </w:p>
    <w:p w14:paraId="1F0551B1" w14:textId="0284916E" w:rsidR="00C602CD" w:rsidRDefault="00C602CD" w:rsidP="00C602CD">
      <w:r>
        <w:t>Ciò premesso, nell’analisi di medio termine, nonostante tra il 2012 e il 2015</w:t>
      </w:r>
      <w:r w:rsidR="006646B4">
        <w:t xml:space="preserve"> si sia assistito a</w:t>
      </w:r>
      <w:r>
        <w:t xml:space="preserve"> una contrazione progressiva degli investimenti - tanto a livello nazionale quanto a livello di si</w:t>
      </w:r>
      <w:r w:rsidR="006646B4">
        <w:t>ngole macro aree territoriali -</w:t>
      </w:r>
      <w:r>
        <w:t xml:space="preserve"> il credito bancario per il settore agricolo ha evidenziato una tenuta decisamente migliore di quella osservata per le imprese della lavorazione dei beni alimentari e, più in generale, del sistema produttivo complessivo,  potendo vantare</w:t>
      </w:r>
      <w:r w:rsidR="006646B4">
        <w:t>,</w:t>
      </w:r>
      <w:r>
        <w:t xml:space="preserve"> a fine 2015</w:t>
      </w:r>
      <w:r w:rsidR="006646B4">
        <w:t>,</w:t>
      </w:r>
      <w:r>
        <w:t xml:space="preserve"> una crescita sostenuta dell’8,5% a livello nazionale e del 7,3% nel Mezzogiorno</w:t>
      </w:r>
      <w:r w:rsidR="006646B4">
        <w:t xml:space="preserve"> (</w:t>
      </w:r>
      <w:proofErr w:type="spellStart"/>
      <w:r w:rsidR="006646B4">
        <w:t>Tab</w:t>
      </w:r>
      <w:proofErr w:type="spellEnd"/>
      <w:r w:rsidR="006646B4">
        <w:t>. 1.9)</w:t>
      </w:r>
      <w:r>
        <w:t>. In termini assoluti, gli impieghi bancari per l’agricoltura nel Mezzogiorno sono passati dai 7,5 miliardi di euro del 2010 agli 8,6 miliardi di euro del 2015.  La lettura combinata di questi dati e di quelli sugli investimenti suggerisce che</w:t>
      </w:r>
      <w:r w:rsidR="006646B4">
        <w:t>,</w:t>
      </w:r>
      <w:r>
        <w:t xml:space="preserve"> verosimilmente</w:t>
      </w:r>
      <w:r w:rsidR="006646B4">
        <w:t>,</w:t>
      </w:r>
      <w:r>
        <w:t xml:space="preserve"> nel periodo di crisi gli sportelli bancari abbiano soddisfatto esigenze di liquidità delle imprese agricole piuttosto che iniziative di investimento.</w:t>
      </w:r>
    </w:p>
    <w:p w14:paraId="2A1BC2A7" w14:textId="77777777" w:rsidR="00C602CD" w:rsidRDefault="00C602CD" w:rsidP="00C602CD">
      <w:pPr>
        <w:pStyle w:val="Figura"/>
      </w:pPr>
    </w:p>
    <w:p w14:paraId="060741DC" w14:textId="213FA5BB" w:rsidR="00C602CD" w:rsidRPr="008A64E4" w:rsidRDefault="00957375" w:rsidP="00C602CD">
      <w:pPr>
        <w:pStyle w:val="Figura"/>
      </w:pPr>
      <w:r>
        <w:t>TAB 1.9.</w:t>
      </w:r>
      <w:r w:rsidR="00C602CD">
        <w:t xml:space="preserve"> </w:t>
      </w:r>
      <w:r w:rsidR="00C602CD" w:rsidRPr="004C3A25">
        <w:rPr>
          <w:i/>
        </w:rPr>
        <w:t>Credito concesso alle aziende del settore primario</w:t>
      </w:r>
      <w:r w:rsidR="00C602CD">
        <w:rPr>
          <w:i/>
        </w:rPr>
        <w:t xml:space="preserve"> </w:t>
      </w:r>
    </w:p>
    <w:p w14:paraId="5F764972" w14:textId="77777777" w:rsidR="00C602CD" w:rsidRPr="00CD0065" w:rsidRDefault="00C602CD" w:rsidP="00C602CD">
      <w:pPr>
        <w:keepNext/>
        <w:spacing w:after="200"/>
        <w:ind w:firstLine="0"/>
        <w:jc w:val="center"/>
        <w:rPr>
          <w:smallCaps/>
          <w:sz w:val="20"/>
        </w:rPr>
      </w:pPr>
      <w:r w:rsidRPr="004C3A25">
        <w:rPr>
          <w:noProof/>
          <w:lang w:eastAsia="it-IT"/>
        </w:rPr>
        <w:drawing>
          <wp:inline distT="0" distB="0" distL="0" distR="0" wp14:anchorId="49549E7D" wp14:editId="4E510896">
            <wp:extent cx="3355676" cy="84609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8446" cy="854355"/>
                    </a:xfrm>
                    <a:prstGeom prst="rect">
                      <a:avLst/>
                    </a:prstGeom>
                    <a:noFill/>
                    <a:ln>
                      <a:noFill/>
                    </a:ln>
                  </pic:spPr>
                </pic:pic>
              </a:graphicData>
            </a:graphic>
          </wp:inline>
        </w:drawing>
      </w:r>
    </w:p>
    <w:p w14:paraId="57EC80EA" w14:textId="77777777" w:rsidR="00C602CD" w:rsidRDefault="00C602CD" w:rsidP="00C602CD">
      <w:pPr>
        <w:pStyle w:val="Fonte"/>
      </w:pPr>
      <w:r w:rsidRPr="00CD0065">
        <w:rPr>
          <w:i/>
        </w:rPr>
        <w:t>Fonte</w:t>
      </w:r>
      <w:r>
        <w:t>: Elaborazione ISMEA</w:t>
      </w:r>
      <w:r w:rsidRPr="00BB1254">
        <w:t xml:space="preserve"> su dati Banca d</w:t>
      </w:r>
      <w:r>
        <w:t>’</w:t>
      </w:r>
      <w:r w:rsidRPr="00BB1254">
        <w:t>Italia</w:t>
      </w:r>
      <w:r>
        <w:t xml:space="preserve"> (osservazioni del mese di dicembre)</w:t>
      </w:r>
    </w:p>
    <w:p w14:paraId="271A7D6E" w14:textId="77777777" w:rsidR="00C602CD" w:rsidRDefault="00C602CD" w:rsidP="00C602CD">
      <w:pPr>
        <w:pStyle w:val="Figura"/>
      </w:pPr>
    </w:p>
    <w:p w14:paraId="3E4AB86E" w14:textId="77777777" w:rsidR="00C602CD" w:rsidRDefault="00C602CD" w:rsidP="00C602CD">
      <w:pPr>
        <w:pStyle w:val="Figura"/>
      </w:pPr>
    </w:p>
    <w:p w14:paraId="53923B23" w14:textId="27079AE4" w:rsidR="00C602CD" w:rsidRPr="001C11A6" w:rsidRDefault="00957375" w:rsidP="00C602CD">
      <w:pPr>
        <w:pStyle w:val="Figura"/>
        <w:rPr>
          <w:i/>
        </w:rPr>
      </w:pPr>
      <w:r>
        <w:t>FIG.1.10.</w:t>
      </w:r>
      <w:r w:rsidR="00C602CD" w:rsidRPr="00BB1254">
        <w:t xml:space="preserve"> </w:t>
      </w:r>
      <w:r w:rsidR="00C602CD" w:rsidRPr="00D2790B">
        <w:rPr>
          <w:i/>
        </w:rPr>
        <w:t xml:space="preserve">Variazioni % su base annua degli impieghi bancari </w:t>
      </w:r>
      <w:r w:rsidR="00C602CD">
        <w:rPr>
          <w:i/>
        </w:rPr>
        <w:t>nazionali</w:t>
      </w:r>
    </w:p>
    <w:p w14:paraId="2BF38C20" w14:textId="77777777" w:rsidR="00C602CD" w:rsidRDefault="00C602CD" w:rsidP="00C602CD">
      <w:pPr>
        <w:pStyle w:val="Figura"/>
        <w:ind w:left="426" w:firstLine="0"/>
        <w:jc w:val="center"/>
      </w:pPr>
      <w:r>
        <w:rPr>
          <w:noProof/>
          <w:lang w:eastAsia="it-IT"/>
        </w:rPr>
        <w:lastRenderedPageBreak/>
        <w:drawing>
          <wp:inline distT="0" distB="0" distL="0" distR="0" wp14:anchorId="15C340E8" wp14:editId="6166E7FD">
            <wp:extent cx="4953467" cy="21000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9745" cy="2106950"/>
                    </a:xfrm>
                    <a:prstGeom prst="rect">
                      <a:avLst/>
                    </a:prstGeom>
                    <a:noFill/>
                  </pic:spPr>
                </pic:pic>
              </a:graphicData>
            </a:graphic>
          </wp:inline>
        </w:drawing>
      </w:r>
    </w:p>
    <w:p w14:paraId="39537C5F" w14:textId="77777777" w:rsidR="00C602CD" w:rsidRDefault="00C602CD" w:rsidP="00C602CD">
      <w:pPr>
        <w:pStyle w:val="Fonte"/>
      </w:pPr>
      <w:r w:rsidRPr="00CD0065">
        <w:rPr>
          <w:i/>
        </w:rPr>
        <w:t>Fonte</w:t>
      </w:r>
      <w:r w:rsidRPr="00BB1254">
        <w:t>: Elaborazione I</w:t>
      </w:r>
      <w:r>
        <w:t>SMEA</w:t>
      </w:r>
      <w:r w:rsidRPr="00BB1254">
        <w:t xml:space="preserve"> su dati Banca d</w:t>
      </w:r>
      <w:r>
        <w:t>’</w:t>
      </w:r>
      <w:r w:rsidRPr="00BB1254">
        <w:t>Italia</w:t>
      </w:r>
    </w:p>
    <w:p w14:paraId="52D70CB2" w14:textId="77777777" w:rsidR="00C602CD" w:rsidRDefault="00C602CD" w:rsidP="00C602CD">
      <w:pPr>
        <w:pStyle w:val="Figura"/>
        <w:ind w:firstLine="0"/>
        <w:jc w:val="center"/>
      </w:pPr>
    </w:p>
    <w:p w14:paraId="1F0EEDBF" w14:textId="77777777" w:rsidR="00C602CD" w:rsidRDefault="00C602CD" w:rsidP="00C602CD">
      <w:pPr>
        <w:pStyle w:val="Figura"/>
      </w:pPr>
    </w:p>
    <w:p w14:paraId="1AC36D24" w14:textId="77777777" w:rsidR="00C602CD" w:rsidRDefault="00C602CD" w:rsidP="00C602CD">
      <w:pPr>
        <w:pStyle w:val="Figura"/>
      </w:pPr>
    </w:p>
    <w:p w14:paraId="037B525E" w14:textId="36AC597E" w:rsidR="00C602CD" w:rsidRPr="00BB1254" w:rsidRDefault="00957375" w:rsidP="00C602CD">
      <w:pPr>
        <w:pStyle w:val="Figura"/>
      </w:pPr>
      <w:r>
        <w:t>FIG.1.11.</w:t>
      </w:r>
      <w:r w:rsidR="00C602CD" w:rsidRPr="00BB1254">
        <w:t xml:space="preserve"> </w:t>
      </w:r>
      <w:r w:rsidR="00C602CD">
        <w:rPr>
          <w:i/>
        </w:rPr>
        <w:t>Impieghi</w:t>
      </w:r>
      <w:r w:rsidR="00C602CD" w:rsidRPr="008A64E4">
        <w:rPr>
          <w:i/>
        </w:rPr>
        <w:t xml:space="preserve"> bancari </w:t>
      </w:r>
      <w:r w:rsidR="00C602CD">
        <w:rPr>
          <w:i/>
        </w:rPr>
        <w:t xml:space="preserve">per </w:t>
      </w:r>
      <w:r w:rsidR="00C602CD" w:rsidRPr="008A64E4">
        <w:rPr>
          <w:i/>
        </w:rPr>
        <w:t xml:space="preserve">le imprese agricole del </w:t>
      </w:r>
      <w:r w:rsidR="00C602CD">
        <w:rPr>
          <w:i/>
        </w:rPr>
        <w:t>Mezzogiorno (milioni di euro)</w:t>
      </w:r>
    </w:p>
    <w:p w14:paraId="2D139666" w14:textId="77777777" w:rsidR="00C602CD" w:rsidRDefault="00C602CD" w:rsidP="00C602CD">
      <w:pPr>
        <w:ind w:firstLine="0"/>
      </w:pPr>
      <w:r>
        <w:rPr>
          <w:noProof/>
          <w:lang w:eastAsia="it-IT"/>
        </w:rPr>
        <w:drawing>
          <wp:inline distT="0" distB="0" distL="0" distR="0" wp14:anchorId="02DBE7F2" wp14:editId="495DEDC7">
            <wp:extent cx="4585651" cy="2041973"/>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6631" cy="2064674"/>
                    </a:xfrm>
                    <a:prstGeom prst="rect">
                      <a:avLst/>
                    </a:prstGeom>
                    <a:noFill/>
                  </pic:spPr>
                </pic:pic>
              </a:graphicData>
            </a:graphic>
          </wp:inline>
        </w:drawing>
      </w:r>
    </w:p>
    <w:p w14:paraId="637D8E03" w14:textId="77777777" w:rsidR="00C602CD" w:rsidRDefault="00C602CD" w:rsidP="00C602CD">
      <w:pPr>
        <w:pStyle w:val="Fonte"/>
      </w:pPr>
      <w:r w:rsidRPr="00CD0065">
        <w:rPr>
          <w:i/>
        </w:rPr>
        <w:t>Fonte</w:t>
      </w:r>
      <w:r>
        <w:t>: Elaborazione ISMEA</w:t>
      </w:r>
      <w:r w:rsidRPr="00BB1254">
        <w:t xml:space="preserve"> su dati Banca d</w:t>
      </w:r>
      <w:r>
        <w:t>’</w:t>
      </w:r>
      <w:r w:rsidRPr="00BB1254">
        <w:t>Italia</w:t>
      </w:r>
    </w:p>
    <w:p w14:paraId="62BDE374" w14:textId="77777777" w:rsidR="00C602CD" w:rsidRDefault="00C602CD" w:rsidP="00C602CD"/>
    <w:p w14:paraId="29CBB53B" w14:textId="1D75F5DD" w:rsidR="00C602CD" w:rsidRDefault="00C602CD" w:rsidP="00C602CD">
      <w:r>
        <w:t>Al fine di focalizzare l’attenzione sui prestiti bancari per gli investimenti agricoli, l’analisi viene quindi ristretta ai finanziamenti oltre il breve termine (ossia, superiori ai dodici mesi) dedicati all’agricoltura. Anche in questo caso, l’evoluzione risulta negativa a partire dal 2012, con una coda</w:t>
      </w:r>
      <w:r w:rsidR="006646B4">
        <w:t>,</w:t>
      </w:r>
      <w:r>
        <w:t xml:space="preserve"> anch’essa negativa, fino al 2015, per il contesto complessivo nazionale; per il Mezzogiorno, invece, il trend negativo si interrompe nell’ultimo quarto del 2014, a partire da quando i dati indicano un lieve recupero. A seguito di tale evoluzione, in chiusura del 2015, i finanziamenti bancari di medio-lungo termine destinati alla clientela agricola nazionale, ammontando a complessivi 12,3 miliardi di euro, registrano una flessione del 4,4% su base annua e del 21% rispetto al 2010; parallelamente, quelli della sola circoscrizione del Mezzogiorno, per un valore nominale di 2,3 miliardi di euro a fine 2015, evidenziano una crescita dello 0,9% rispetto al 2014 ma un calo del 16% rispetto al 2010.</w:t>
      </w:r>
    </w:p>
    <w:p w14:paraId="06F454FB" w14:textId="77777777" w:rsidR="00C602CD" w:rsidRDefault="00C602CD" w:rsidP="00C602CD"/>
    <w:p w14:paraId="666CCBAA" w14:textId="44B88D67" w:rsidR="00C602CD" w:rsidRPr="00F65F59" w:rsidRDefault="00957375" w:rsidP="00C602CD">
      <w:pPr>
        <w:pStyle w:val="Figura"/>
        <w:rPr>
          <w:i/>
          <w:lang w:eastAsia="it-IT"/>
        </w:rPr>
      </w:pPr>
      <w:r>
        <w:t>FIG.1.12.</w:t>
      </w:r>
      <w:r w:rsidR="00C602CD" w:rsidRPr="00BB1254">
        <w:t xml:space="preserve"> </w:t>
      </w:r>
      <w:r w:rsidR="00C602CD" w:rsidRPr="00F65F59">
        <w:rPr>
          <w:i/>
          <w:lang w:eastAsia="it-IT"/>
        </w:rPr>
        <w:t>Evoluzione degli stock dei prestiti bancari oltre il breve termine alle imprese agricole italiane e del Mezzogiorno (serie trimestrale, mar 2010=100)</w:t>
      </w:r>
    </w:p>
    <w:p w14:paraId="76CE3895" w14:textId="77777777" w:rsidR="00C602CD" w:rsidRPr="00B93724" w:rsidRDefault="00C602CD" w:rsidP="00C602CD">
      <w:pPr>
        <w:pStyle w:val="Figura"/>
        <w:ind w:firstLine="0"/>
      </w:pPr>
      <w:r>
        <w:rPr>
          <w:noProof/>
          <w:lang w:eastAsia="it-IT"/>
        </w:rPr>
        <w:lastRenderedPageBreak/>
        <w:drawing>
          <wp:inline distT="0" distB="0" distL="0" distR="0" wp14:anchorId="3377D459" wp14:editId="225B943B">
            <wp:extent cx="5125034" cy="234818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8056" cy="2377055"/>
                    </a:xfrm>
                    <a:prstGeom prst="rect">
                      <a:avLst/>
                    </a:prstGeom>
                    <a:noFill/>
                  </pic:spPr>
                </pic:pic>
              </a:graphicData>
            </a:graphic>
          </wp:inline>
        </w:drawing>
      </w:r>
    </w:p>
    <w:p w14:paraId="605DA7AF" w14:textId="77777777" w:rsidR="00C602CD" w:rsidRDefault="00C602CD" w:rsidP="00C602CD">
      <w:pPr>
        <w:pStyle w:val="Fonte"/>
      </w:pPr>
      <w:r w:rsidRPr="00CD0065">
        <w:rPr>
          <w:i/>
        </w:rPr>
        <w:t>Fonte</w:t>
      </w:r>
      <w:r>
        <w:t>: Elaborazione ISMEA</w:t>
      </w:r>
      <w:r w:rsidRPr="00BB1254">
        <w:t xml:space="preserve"> su dati Banca d</w:t>
      </w:r>
      <w:r>
        <w:t>’</w:t>
      </w:r>
      <w:r w:rsidRPr="00BB1254">
        <w:t>Italia</w:t>
      </w:r>
    </w:p>
    <w:p w14:paraId="03F6D2A6" w14:textId="77777777" w:rsidR="00C602CD" w:rsidRDefault="00C602CD" w:rsidP="00C602CD"/>
    <w:p w14:paraId="2EFBD743" w14:textId="0F73B6F7" w:rsidR="00C602CD" w:rsidRDefault="00C602CD" w:rsidP="00C602CD">
      <w:pPr>
        <w:ind w:firstLine="567"/>
      </w:pPr>
      <w:r w:rsidRPr="00191CAF">
        <w:t xml:space="preserve">In particolare, nell’ultimo anno, i prestiti di medio-lungo termine concessi agli agricoltori del Mezzogiorno sono cresciuti per finanziare l’acquisto di </w:t>
      </w:r>
      <w:r w:rsidRPr="00191CAF">
        <w:rPr>
          <w:i/>
        </w:rPr>
        <w:t>Macchine, attrezzature e mezzi di trasporto</w:t>
      </w:r>
      <w:r w:rsidRPr="00191CAF">
        <w:t xml:space="preserve">: questa </w:t>
      </w:r>
      <w:r>
        <w:t>voce</w:t>
      </w:r>
      <w:r w:rsidRPr="00191CAF">
        <w:t xml:space="preserve"> ha coperto infatti 45% de</w:t>
      </w:r>
      <w:r>
        <w:t xml:space="preserve">l totale dei </w:t>
      </w:r>
      <w:r w:rsidRPr="00191CAF">
        <w:t xml:space="preserve">prestiti analizzati, ed è aumentata del 3% rispetto al 2014. Viceversa, i prestiti per la </w:t>
      </w:r>
      <w:r w:rsidRPr="00191CAF">
        <w:rPr>
          <w:i/>
        </w:rPr>
        <w:t xml:space="preserve">Costruzione di fabbricati rurali </w:t>
      </w:r>
      <w:r w:rsidRPr="00191CAF">
        <w:t>e quelli per</w:t>
      </w:r>
      <w:r w:rsidRPr="00191CAF">
        <w:rPr>
          <w:i/>
        </w:rPr>
        <w:t xml:space="preserve"> l’Acquisto di immobili rurali </w:t>
      </w:r>
      <w:r w:rsidRPr="00191CAF">
        <w:t xml:space="preserve">hanno registrato entrambi una flessione dell’1% su base annua, </w:t>
      </w:r>
      <w:r>
        <w:t>rappresentando rispettivamente il 37% e il 18% dell’ammontare totale.</w:t>
      </w:r>
      <w:r w:rsidR="006646B4">
        <w:t xml:space="preserve"> Pur nello scarso dettaglio, sembra un segnale da interpretare positivamente.</w:t>
      </w:r>
    </w:p>
    <w:p w14:paraId="0E7DFE95" w14:textId="137DC6BE" w:rsidR="00C602CD" w:rsidRPr="00455CEC" w:rsidRDefault="00C602CD" w:rsidP="00C602CD">
      <w:pPr>
        <w:ind w:firstLine="567"/>
      </w:pPr>
      <w:r w:rsidRPr="00455CEC">
        <w:t xml:space="preserve">Sotto il profilo qualitativo, l’analisi indica che il credito del settore agricolo si posiziona su un livello migliore di quello del credito del sistema produttivo nazionale complessivo, sia nel Mezzogiorno sia, più in generale, in Italia. </w:t>
      </w:r>
      <w:r>
        <w:t>La qualità del credito, in base alle informazioni</w:t>
      </w:r>
      <w:r w:rsidRPr="00455CEC">
        <w:t xml:space="preserve"> </w:t>
      </w:r>
      <w:r>
        <w:t xml:space="preserve">messe a disposizione dalla Banca d’Italia, viene esplorata attraverso l’evoluzione del tasso di </w:t>
      </w:r>
      <w:proofErr w:type="gramStart"/>
      <w:r>
        <w:t>decadimento</w:t>
      </w:r>
      <w:r w:rsidRPr="00455CEC">
        <w:rPr>
          <w:rStyle w:val="Rimandonotaapidipagina"/>
        </w:rPr>
        <w:footnoteReference w:id="1"/>
      </w:r>
      <w:r w:rsidRPr="00455CEC">
        <w:t xml:space="preserve"> </w:t>
      </w:r>
      <w:r>
        <w:t xml:space="preserve"> e</w:t>
      </w:r>
      <w:proofErr w:type="gramEnd"/>
      <w:r>
        <w:t xml:space="preserve"> delle sofferenze bancarie (per queste ultime sono fruibili solo i dati aggregati nazionali e non quelli di dettaglio circoscrizionale). In particolare</w:t>
      </w:r>
      <w:r w:rsidR="006646B4">
        <w:t xml:space="preserve"> (</w:t>
      </w:r>
      <w:proofErr w:type="spellStart"/>
      <w:r w:rsidR="006646B4">
        <w:t>Figg</w:t>
      </w:r>
      <w:proofErr w:type="spellEnd"/>
      <w:r w:rsidR="006646B4">
        <w:t>. 1.13 e 1.14)</w:t>
      </w:r>
      <w:r>
        <w:t>, nel</w:t>
      </w:r>
      <w:r w:rsidRPr="00455CEC">
        <w:t xml:space="preserve"> lasso temporale durante il quale il fenomeno del </w:t>
      </w:r>
      <w:r w:rsidRPr="006D7A1D">
        <w:rPr>
          <w:i/>
        </w:rPr>
        <w:t xml:space="preserve">credit </w:t>
      </w:r>
      <w:proofErr w:type="spellStart"/>
      <w:r w:rsidRPr="006D7A1D">
        <w:rPr>
          <w:i/>
        </w:rPr>
        <w:t>crunch</w:t>
      </w:r>
      <w:proofErr w:type="spellEnd"/>
      <w:r w:rsidRPr="00455CEC">
        <w:t xml:space="preserve"> </w:t>
      </w:r>
      <w:r>
        <w:t xml:space="preserve">in Italia </w:t>
      </w:r>
      <w:r w:rsidRPr="00455CEC">
        <w:t>si è manifestato in modo dirompente, il tasso di decadimento</w:t>
      </w:r>
      <w:r>
        <w:t xml:space="preserve"> </w:t>
      </w:r>
      <w:r w:rsidRPr="00455CEC">
        <w:t>generale è passato dallo 0,60% del 2010 allo 0,84% del 2015</w:t>
      </w:r>
      <w:r>
        <w:t xml:space="preserve"> </w:t>
      </w:r>
      <w:r w:rsidRPr="00455CEC">
        <w:t xml:space="preserve">(nonostante qualche picco più elevato registrato </w:t>
      </w:r>
      <w:r>
        <w:t>nella seconda metà del 2014)</w:t>
      </w:r>
      <w:r w:rsidRPr="00455CEC">
        <w:t xml:space="preserve">, mentre quello agricolo, sempre più basso, è passato dallo 0,34% allo 0,51%. Anche nel Mezzogiorno (Sud e Isole), dove </w:t>
      </w:r>
      <w:r>
        <w:t xml:space="preserve">l’incidenza dei crediti andati in default </w:t>
      </w:r>
      <w:r w:rsidRPr="00455CEC">
        <w:t xml:space="preserve">risulta in generale più </w:t>
      </w:r>
      <w:r>
        <w:t>elevata</w:t>
      </w:r>
      <w:r w:rsidRPr="00455CEC">
        <w:t>, il tasso di decadimento dei prestiti agricoli si è portato dallo 0,6</w:t>
      </w:r>
      <w:r>
        <w:t>2</w:t>
      </w:r>
      <w:r w:rsidRPr="00455CEC">
        <w:t xml:space="preserve">% </w:t>
      </w:r>
      <w:r>
        <w:t xml:space="preserve">medio </w:t>
      </w:r>
      <w:r w:rsidRPr="00455CEC">
        <w:t>del 2010 allo</w:t>
      </w:r>
      <w:r>
        <w:t xml:space="preserve"> 0,71% di fine 2015, </w:t>
      </w:r>
      <w:r w:rsidRPr="00455CEC">
        <w:t>a fronte di un tasso di decadimento complessivo sempre superiore e prossimo all’1%</w:t>
      </w:r>
      <w:r>
        <w:t xml:space="preserve"> dal 2012 in poi</w:t>
      </w:r>
      <w:r w:rsidRPr="00455CEC">
        <w:t xml:space="preserve">. </w:t>
      </w:r>
    </w:p>
    <w:p w14:paraId="129C5A6C" w14:textId="77777777" w:rsidR="00C602CD" w:rsidRDefault="00C602CD" w:rsidP="00C602CD">
      <w:pPr>
        <w:pStyle w:val="Figura"/>
      </w:pPr>
    </w:p>
    <w:p w14:paraId="13458EDE" w14:textId="42B03DF8" w:rsidR="00C602CD" w:rsidRPr="00455CEC" w:rsidRDefault="00C602CD" w:rsidP="00C602CD">
      <w:pPr>
        <w:pStyle w:val="Figura"/>
      </w:pPr>
      <w:r w:rsidRPr="00455CEC">
        <w:t>FIG.1.1</w:t>
      </w:r>
      <w:r w:rsidR="00957375">
        <w:t>3.</w:t>
      </w:r>
      <w:r w:rsidRPr="00455CEC">
        <w:t xml:space="preserve"> </w:t>
      </w:r>
      <w:r w:rsidRPr="00455CEC">
        <w:rPr>
          <w:i/>
        </w:rPr>
        <w:t>Evoluzione del tasso di decadimento dei Prestiti concessi al sistema produttivo</w:t>
      </w:r>
    </w:p>
    <w:p w14:paraId="6E86A5E0" w14:textId="77777777" w:rsidR="00C602CD" w:rsidRDefault="00C602CD" w:rsidP="00C602CD">
      <w:pPr>
        <w:pStyle w:val="Fonte"/>
        <w:ind w:firstLine="0"/>
        <w:rPr>
          <w:i/>
        </w:rPr>
      </w:pPr>
      <w:r>
        <w:rPr>
          <w:noProof/>
          <w:lang w:eastAsia="it-IT"/>
        </w:rPr>
        <w:lastRenderedPageBreak/>
        <w:drawing>
          <wp:inline distT="0" distB="0" distL="0" distR="0" wp14:anchorId="5F0EDEAB" wp14:editId="58813ADC">
            <wp:extent cx="5072333" cy="2605177"/>
            <wp:effectExtent l="0" t="0" r="14605" b="5080"/>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966A4D" w14:textId="77777777" w:rsidR="00C602CD" w:rsidRPr="00A82C14" w:rsidRDefault="00C602CD" w:rsidP="00C602CD">
      <w:pPr>
        <w:pStyle w:val="Fonte"/>
      </w:pPr>
      <w:r w:rsidRPr="008A64E4">
        <w:rPr>
          <w:i/>
        </w:rPr>
        <w:t>Fonte</w:t>
      </w:r>
      <w:r w:rsidRPr="00BB1254">
        <w:t>: Elaborazione I</w:t>
      </w:r>
      <w:r>
        <w:t>SMEA</w:t>
      </w:r>
      <w:r w:rsidRPr="00BB1254">
        <w:t xml:space="preserve"> su dati Banca d</w:t>
      </w:r>
      <w:r>
        <w:t>’</w:t>
      </w:r>
      <w:r w:rsidRPr="00BB1254">
        <w:t>Italia</w:t>
      </w:r>
    </w:p>
    <w:p w14:paraId="7B9D2975" w14:textId="77777777" w:rsidR="00957375" w:rsidRDefault="00957375" w:rsidP="00C602CD">
      <w:pPr>
        <w:pStyle w:val="Figura"/>
      </w:pPr>
    </w:p>
    <w:p w14:paraId="2B78E36A" w14:textId="7687B3E5" w:rsidR="00C602CD" w:rsidRDefault="00C602CD" w:rsidP="00C602CD">
      <w:pPr>
        <w:pStyle w:val="Figura"/>
        <w:rPr>
          <w:i/>
        </w:rPr>
      </w:pPr>
      <w:r w:rsidRPr="00455CEC">
        <w:t>FIG.1.1</w:t>
      </w:r>
      <w:r w:rsidR="00957375">
        <w:t>4.</w:t>
      </w:r>
      <w:r>
        <w:t xml:space="preserve"> </w:t>
      </w:r>
      <w:r w:rsidRPr="00455CEC">
        <w:rPr>
          <w:i/>
        </w:rPr>
        <w:t xml:space="preserve">Evoluzione del tasso di decadimento dei Prestiti concessi </w:t>
      </w:r>
      <w:r w:rsidRPr="008A64E4">
        <w:rPr>
          <w:i/>
        </w:rPr>
        <w:t>in agricoltura</w:t>
      </w:r>
    </w:p>
    <w:p w14:paraId="57B9325F" w14:textId="77777777" w:rsidR="00C602CD" w:rsidRDefault="00C602CD" w:rsidP="00C602CD">
      <w:pPr>
        <w:pStyle w:val="Fonte"/>
        <w:ind w:firstLine="0"/>
        <w:rPr>
          <w:i/>
        </w:rPr>
      </w:pPr>
      <w:r>
        <w:rPr>
          <w:i/>
          <w:noProof/>
          <w:lang w:eastAsia="it-IT"/>
        </w:rPr>
        <w:drawing>
          <wp:inline distT="0" distB="0" distL="0" distR="0" wp14:anchorId="70BBE39C" wp14:editId="3CD522D7">
            <wp:extent cx="4981652" cy="2669307"/>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1326" cy="2685207"/>
                    </a:xfrm>
                    <a:prstGeom prst="rect">
                      <a:avLst/>
                    </a:prstGeom>
                    <a:noFill/>
                  </pic:spPr>
                </pic:pic>
              </a:graphicData>
            </a:graphic>
          </wp:inline>
        </w:drawing>
      </w:r>
    </w:p>
    <w:p w14:paraId="76CE50AF" w14:textId="77777777" w:rsidR="00C602CD" w:rsidRPr="00A82C14" w:rsidRDefault="00C602CD" w:rsidP="00C602CD">
      <w:pPr>
        <w:pStyle w:val="Fonte"/>
      </w:pPr>
      <w:r w:rsidRPr="008A64E4">
        <w:rPr>
          <w:i/>
        </w:rPr>
        <w:t>Fonte</w:t>
      </w:r>
      <w:r w:rsidRPr="00BB1254">
        <w:t>: Elaborazione I</w:t>
      </w:r>
      <w:r>
        <w:t>SMEA</w:t>
      </w:r>
      <w:r w:rsidRPr="00BB1254">
        <w:t xml:space="preserve"> su dati Banca d</w:t>
      </w:r>
      <w:r>
        <w:t>’</w:t>
      </w:r>
      <w:r w:rsidRPr="00BB1254">
        <w:t>Italia</w:t>
      </w:r>
    </w:p>
    <w:p w14:paraId="63FA322C" w14:textId="77777777" w:rsidR="00C602CD" w:rsidRDefault="00C602CD" w:rsidP="00C602CD"/>
    <w:p w14:paraId="1063B1B5" w14:textId="77777777" w:rsidR="00C602CD" w:rsidRDefault="00C602CD" w:rsidP="00C602CD">
      <w:r>
        <w:t>Infine, anche i dati sulle</w:t>
      </w:r>
      <w:r w:rsidRPr="006D7A1D">
        <w:t xml:space="preserve"> sofferenze </w:t>
      </w:r>
      <w:r>
        <w:t>demarcano la</w:t>
      </w:r>
      <w:r w:rsidRPr="006D7A1D">
        <w:t xml:space="preserve"> migliore performance creditizia del sistema agricolo</w:t>
      </w:r>
      <w:r>
        <w:t xml:space="preserve"> rispetto al sistema produttivo complessivo.</w:t>
      </w:r>
      <w:r w:rsidRPr="006D7A1D">
        <w:t xml:space="preserve"> </w:t>
      </w:r>
      <w:r>
        <w:t xml:space="preserve">Nonostante il fenomeno dei </w:t>
      </w:r>
      <w:r w:rsidRPr="006646B4">
        <w:rPr>
          <w:i/>
        </w:rPr>
        <w:t>default</w:t>
      </w:r>
      <w:r>
        <w:t xml:space="preserve"> bancari sia in generale cresciuto in modo significativo dal 2010 al 2015 (con quasi una triplicazione dell’incidenza, passata dal 5% di inizio periodo al 17% di fine 2015), in agricoltura, nello stesso periodo, il tasso delle sofferenze bancarie è giusto raddoppiato dall’iniziale 6% al 13%. </w:t>
      </w:r>
    </w:p>
    <w:p w14:paraId="5BA5198F" w14:textId="7C892A84" w:rsidR="00C602CD" w:rsidRDefault="00C602CD" w:rsidP="00C602CD">
      <w:r>
        <w:t>L’avvio della nuova programmazione 2014-2020 e la messa in campo di strumenti finanziari meglio profilati per l’agricoltura, nella cornice dello Sviluppo Rurale, rappresentano delle leve di sviluppo potenziali e importanti del s</w:t>
      </w:r>
      <w:r w:rsidR="006646B4">
        <w:t xml:space="preserve">ettore agricolo </w:t>
      </w:r>
      <w:r w:rsidR="006646B4">
        <w:lastRenderedPageBreak/>
        <w:t>del Mezzogiorno</w:t>
      </w:r>
      <w:r>
        <w:t xml:space="preserve"> che</w:t>
      </w:r>
      <w:r w:rsidR="006646B4">
        <w:t>,</w:t>
      </w:r>
      <w:r>
        <w:t xml:space="preserve"> sulla scia degli esiti del 2015</w:t>
      </w:r>
      <w:r w:rsidR="006646B4">
        <w:t>,</w:t>
      </w:r>
      <w:r>
        <w:t xml:space="preserve"> potrebbe proseguire in modo virtuoso sulla strada degli investimenti e dello sviluppo.</w:t>
      </w:r>
    </w:p>
    <w:p w14:paraId="67D2749D" w14:textId="77777777" w:rsidR="00C602CD" w:rsidRPr="00F73992" w:rsidRDefault="00C602CD" w:rsidP="00C602CD"/>
    <w:p w14:paraId="0FD099EF" w14:textId="2425C22A" w:rsidR="00C602CD" w:rsidRDefault="00957375" w:rsidP="00C602CD">
      <w:pPr>
        <w:pStyle w:val="Figura"/>
      </w:pPr>
      <w:r>
        <w:t>FIG.1.15.</w:t>
      </w:r>
      <w:r w:rsidR="00C602CD" w:rsidRPr="00BB1254">
        <w:t xml:space="preserve"> </w:t>
      </w:r>
      <w:r w:rsidR="00C602CD" w:rsidRPr="008A64E4">
        <w:rPr>
          <w:i/>
        </w:rPr>
        <w:t>Evoluzione dell</w:t>
      </w:r>
      <w:r w:rsidR="00C602CD">
        <w:rPr>
          <w:i/>
        </w:rPr>
        <w:t>’</w:t>
      </w:r>
      <w:r w:rsidR="00C602CD" w:rsidRPr="008A64E4">
        <w:rPr>
          <w:i/>
        </w:rPr>
        <w:t>incidenza delle sofferenze bancarie</w:t>
      </w:r>
    </w:p>
    <w:p w14:paraId="50AE12B5" w14:textId="77777777" w:rsidR="00C602CD" w:rsidRPr="00E96A52" w:rsidRDefault="00C602CD" w:rsidP="00C602CD">
      <w:pPr>
        <w:ind w:left="142" w:firstLine="0"/>
        <w:jc w:val="center"/>
      </w:pPr>
      <w:r>
        <w:rPr>
          <w:noProof/>
          <w:lang w:eastAsia="it-IT"/>
        </w:rPr>
        <w:drawing>
          <wp:inline distT="0" distB="0" distL="0" distR="0" wp14:anchorId="71718432" wp14:editId="2AE96614">
            <wp:extent cx="4981516" cy="219412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2950" cy="2199162"/>
                    </a:xfrm>
                    <a:prstGeom prst="rect">
                      <a:avLst/>
                    </a:prstGeom>
                    <a:noFill/>
                  </pic:spPr>
                </pic:pic>
              </a:graphicData>
            </a:graphic>
          </wp:inline>
        </w:drawing>
      </w:r>
    </w:p>
    <w:p w14:paraId="41107C07" w14:textId="77777777" w:rsidR="00C602CD" w:rsidRDefault="00C602CD" w:rsidP="00C602CD">
      <w:pPr>
        <w:pStyle w:val="Fonte"/>
      </w:pPr>
      <w:r>
        <w:rPr>
          <w:i/>
        </w:rPr>
        <w:t>F</w:t>
      </w:r>
      <w:r w:rsidRPr="008A64E4">
        <w:rPr>
          <w:i/>
        </w:rPr>
        <w:t>onte:</w:t>
      </w:r>
      <w:r w:rsidRPr="00BB1254">
        <w:t xml:space="preserve"> Elaborazione </w:t>
      </w:r>
      <w:r>
        <w:t>ISMEA</w:t>
      </w:r>
      <w:r w:rsidRPr="00BB1254">
        <w:t xml:space="preserve"> su dati Banca d</w:t>
      </w:r>
      <w:r>
        <w:t>’</w:t>
      </w:r>
      <w:r w:rsidRPr="00BB1254">
        <w:t>Italia</w:t>
      </w:r>
    </w:p>
    <w:p w14:paraId="25F57534" w14:textId="4F7C9B3D" w:rsidR="00EF6EA5" w:rsidRDefault="00EF6EA5" w:rsidP="00EF6EA5">
      <w:pPr>
        <w:pStyle w:val="Titolo1"/>
      </w:pPr>
      <w:bookmarkStart w:id="9" w:name="_Toc468174488"/>
      <w:r>
        <w:t>Una “modernizzazione qualitativa”</w:t>
      </w:r>
      <w:bookmarkEnd w:id="9"/>
    </w:p>
    <w:p w14:paraId="7A5C5647" w14:textId="6783B9FA" w:rsidR="00EF6EA5" w:rsidRDefault="00EF6EA5" w:rsidP="00EF6EA5"/>
    <w:p w14:paraId="2926547F" w14:textId="77777777" w:rsidR="00EF6EA5" w:rsidRPr="00EF6EA5" w:rsidRDefault="00EF6EA5" w:rsidP="00EF6EA5">
      <w:pPr>
        <w:pStyle w:val="Paragrafoelenco"/>
        <w:keepNext/>
        <w:keepLines/>
        <w:numPr>
          <w:ilvl w:val="0"/>
          <w:numId w:val="45"/>
        </w:numPr>
        <w:spacing w:before="40"/>
        <w:contextualSpacing w:val="0"/>
        <w:outlineLvl w:val="1"/>
        <w:rPr>
          <w:rFonts w:eastAsia="Times New Roman"/>
          <w:i/>
          <w:vanish/>
          <w:szCs w:val="26"/>
        </w:rPr>
      </w:pPr>
      <w:bookmarkStart w:id="10" w:name="_Toc467683933"/>
      <w:bookmarkStart w:id="11" w:name="_Toc467684004"/>
      <w:bookmarkStart w:id="12" w:name="_Toc467684341"/>
      <w:bookmarkStart w:id="13" w:name="_Toc467834104"/>
      <w:bookmarkStart w:id="14" w:name="_Toc467837159"/>
      <w:bookmarkStart w:id="15" w:name="_Toc467837186"/>
      <w:bookmarkStart w:id="16" w:name="_Toc468104475"/>
      <w:bookmarkStart w:id="17" w:name="_Toc468174489"/>
      <w:bookmarkEnd w:id="10"/>
      <w:bookmarkEnd w:id="11"/>
      <w:bookmarkEnd w:id="12"/>
      <w:bookmarkEnd w:id="13"/>
      <w:bookmarkEnd w:id="14"/>
      <w:bookmarkEnd w:id="15"/>
      <w:bookmarkEnd w:id="16"/>
      <w:bookmarkEnd w:id="17"/>
    </w:p>
    <w:p w14:paraId="75971887" w14:textId="77777777" w:rsidR="00EF6EA5" w:rsidRPr="00EF6EA5" w:rsidRDefault="00EF6EA5" w:rsidP="00EF6EA5">
      <w:pPr>
        <w:pStyle w:val="Paragrafoelenco"/>
        <w:keepNext/>
        <w:keepLines/>
        <w:numPr>
          <w:ilvl w:val="0"/>
          <w:numId w:val="45"/>
        </w:numPr>
        <w:spacing w:before="40"/>
        <w:contextualSpacing w:val="0"/>
        <w:outlineLvl w:val="1"/>
        <w:rPr>
          <w:rFonts w:eastAsia="Times New Roman"/>
          <w:i/>
          <w:vanish/>
          <w:szCs w:val="26"/>
        </w:rPr>
      </w:pPr>
      <w:bookmarkStart w:id="18" w:name="_Toc467683934"/>
      <w:bookmarkStart w:id="19" w:name="_Toc467684005"/>
      <w:bookmarkStart w:id="20" w:name="_Toc467684342"/>
      <w:bookmarkStart w:id="21" w:name="_Toc467834105"/>
      <w:bookmarkStart w:id="22" w:name="_Toc467837160"/>
      <w:bookmarkStart w:id="23" w:name="_Toc467837187"/>
      <w:bookmarkStart w:id="24" w:name="_Toc468104476"/>
      <w:bookmarkStart w:id="25" w:name="_Toc468174490"/>
      <w:bookmarkEnd w:id="18"/>
      <w:bookmarkEnd w:id="19"/>
      <w:bookmarkEnd w:id="20"/>
      <w:bookmarkEnd w:id="21"/>
      <w:bookmarkEnd w:id="22"/>
      <w:bookmarkEnd w:id="23"/>
      <w:bookmarkEnd w:id="24"/>
      <w:bookmarkEnd w:id="25"/>
    </w:p>
    <w:p w14:paraId="44B39D09" w14:textId="3E8453FE" w:rsidR="00EF6EA5" w:rsidRDefault="00EF6EA5" w:rsidP="00EF6EA5">
      <w:pPr>
        <w:pStyle w:val="Titolo2"/>
        <w:numPr>
          <w:ilvl w:val="1"/>
          <w:numId w:val="45"/>
        </w:numPr>
      </w:pPr>
      <w:bookmarkStart w:id="26" w:name="_Toc468174491"/>
      <w:r w:rsidRPr="009F53D4">
        <w:t xml:space="preserve">La multifunzionalità come </w:t>
      </w:r>
      <w:r>
        <w:t>leva di sviluppo</w:t>
      </w:r>
      <w:bookmarkEnd w:id="26"/>
    </w:p>
    <w:p w14:paraId="399C4C85" w14:textId="77777777" w:rsidR="00EF6EA5" w:rsidRDefault="00EF6EA5" w:rsidP="00EF6EA5">
      <w:pPr>
        <w:rPr>
          <w:rFonts w:ascii="Times" w:hAnsi="Times"/>
        </w:rPr>
      </w:pPr>
    </w:p>
    <w:p w14:paraId="3C305386" w14:textId="49E99522" w:rsidR="00EF6EA5" w:rsidRPr="00AD45E6" w:rsidRDefault="00EF6EA5" w:rsidP="00EF6EA5">
      <w:pPr>
        <w:rPr>
          <w:rFonts w:ascii="Times" w:hAnsi="Times"/>
        </w:rPr>
      </w:pPr>
      <w:r>
        <w:rPr>
          <w:rFonts w:ascii="Times" w:hAnsi="Times"/>
        </w:rPr>
        <w:t>N</w:t>
      </w:r>
      <w:r w:rsidRPr="00AD45E6">
        <w:rPr>
          <w:rFonts w:ascii="Times" w:hAnsi="Times"/>
        </w:rPr>
        <w:t>egli ultimi anni, le attività all</w:t>
      </w:r>
      <w:r>
        <w:rPr>
          <w:rFonts w:ascii="Times" w:hAnsi="Times"/>
        </w:rPr>
        <w:t>’</w:t>
      </w:r>
      <w:r w:rsidRPr="00AD45E6">
        <w:rPr>
          <w:rFonts w:ascii="Times" w:hAnsi="Times"/>
        </w:rPr>
        <w:t>interno del settore agricolo sono andate sempre più diversificandosi</w:t>
      </w:r>
      <w:r>
        <w:rPr>
          <w:rFonts w:ascii="Times" w:hAnsi="Times"/>
        </w:rPr>
        <w:t>,</w:t>
      </w:r>
      <w:r w:rsidRPr="00AD45E6">
        <w:rPr>
          <w:rFonts w:ascii="Times" w:hAnsi="Times"/>
        </w:rPr>
        <w:t xml:space="preserve"> sia ampliando la gamma di prodotti offerti </w:t>
      </w:r>
      <w:r>
        <w:rPr>
          <w:rFonts w:ascii="Times" w:hAnsi="Times"/>
        </w:rPr>
        <w:t xml:space="preserve">con attività di </w:t>
      </w:r>
      <w:r w:rsidRPr="00AD45E6">
        <w:rPr>
          <w:rFonts w:ascii="Times" w:hAnsi="Times"/>
        </w:rPr>
        <w:t xml:space="preserve">trasformazione a livello aziendale, sia </w:t>
      </w:r>
      <w:r>
        <w:rPr>
          <w:rFonts w:ascii="Times" w:hAnsi="Times"/>
        </w:rPr>
        <w:t xml:space="preserve">attraverso </w:t>
      </w:r>
      <w:r w:rsidRPr="00AD45E6">
        <w:rPr>
          <w:rFonts w:ascii="Times" w:hAnsi="Times"/>
        </w:rPr>
        <w:t xml:space="preserve">strategie di sviluppo nella direzione della cosiddetta </w:t>
      </w:r>
      <w:r w:rsidRPr="00535CC1">
        <w:rPr>
          <w:rFonts w:ascii="Times" w:hAnsi="Times"/>
          <w:i/>
        </w:rPr>
        <w:t>multifunzionalità</w:t>
      </w:r>
      <w:r>
        <w:rPr>
          <w:rFonts w:ascii="Times" w:hAnsi="Times"/>
        </w:rPr>
        <w:t>:</w:t>
      </w:r>
      <w:r w:rsidRPr="00AD45E6">
        <w:rPr>
          <w:rFonts w:ascii="Times" w:hAnsi="Times"/>
        </w:rPr>
        <w:t xml:space="preserve"> offrendo servizi turistici, sociali e ambientali</w:t>
      </w:r>
      <w:r>
        <w:rPr>
          <w:rFonts w:ascii="Times" w:hAnsi="Times"/>
        </w:rPr>
        <w:t>,</w:t>
      </w:r>
      <w:r w:rsidRPr="00AD45E6">
        <w:rPr>
          <w:rFonts w:ascii="Times" w:hAnsi="Times"/>
        </w:rPr>
        <w:t xml:space="preserve"> </w:t>
      </w:r>
      <w:r>
        <w:rPr>
          <w:rFonts w:ascii="Times" w:hAnsi="Times"/>
        </w:rPr>
        <w:t xml:space="preserve">o </w:t>
      </w:r>
      <w:r w:rsidRPr="00AD45E6">
        <w:rPr>
          <w:rFonts w:ascii="Times" w:hAnsi="Times"/>
        </w:rPr>
        <w:t>spostandosi verso la produzione di prodotti energetici. Questi nuovi ambiti di produzione hanno assunto</w:t>
      </w:r>
      <w:r>
        <w:rPr>
          <w:rFonts w:ascii="Times" w:hAnsi="Times"/>
        </w:rPr>
        <w:t xml:space="preserve"> </w:t>
      </w:r>
      <w:r w:rsidRPr="00AD45E6">
        <w:rPr>
          <w:rFonts w:ascii="Times" w:hAnsi="Times"/>
          <w:spacing w:val="-4"/>
        </w:rPr>
        <w:t>sempre maggiore rilevanza dal punto di vista economico</w:t>
      </w:r>
      <w:r>
        <w:rPr>
          <w:rFonts w:ascii="Times" w:hAnsi="Times"/>
          <w:spacing w:val="-4"/>
        </w:rPr>
        <w:t>, tanto da individuare un m</w:t>
      </w:r>
      <w:r w:rsidR="00535CC1">
        <w:rPr>
          <w:rFonts w:ascii="Times" w:hAnsi="Times"/>
          <w:spacing w:val="-4"/>
        </w:rPr>
        <w:t xml:space="preserve">odello che è stato definito di </w:t>
      </w:r>
      <w:r w:rsidR="00535CC1" w:rsidRPr="00535CC1">
        <w:rPr>
          <w:rFonts w:ascii="Times" w:hAnsi="Times"/>
          <w:i/>
          <w:spacing w:val="-4"/>
        </w:rPr>
        <w:t>modernizzazione qualitativa</w:t>
      </w:r>
      <w:r>
        <w:rPr>
          <w:rFonts w:ascii="Times" w:hAnsi="Times"/>
          <w:spacing w:val="-4"/>
        </w:rPr>
        <w:t>, parallelo (e per certi versi complement</w:t>
      </w:r>
      <w:r w:rsidR="00535CC1">
        <w:rPr>
          <w:rFonts w:ascii="Times" w:hAnsi="Times"/>
          <w:spacing w:val="-4"/>
        </w:rPr>
        <w:t xml:space="preserve">are) a quello, classico, della </w:t>
      </w:r>
      <w:r w:rsidR="00535CC1" w:rsidRPr="00535CC1">
        <w:rPr>
          <w:rFonts w:ascii="Times" w:hAnsi="Times"/>
          <w:i/>
          <w:spacing w:val="-4"/>
        </w:rPr>
        <w:t>modernizzazione produttivistica</w:t>
      </w:r>
      <w:r>
        <w:rPr>
          <w:rStyle w:val="Rimandonotaapidipagina"/>
          <w:rFonts w:ascii="Times" w:hAnsi="Times"/>
          <w:spacing w:val="-4"/>
        </w:rPr>
        <w:footnoteReference w:id="2"/>
      </w:r>
      <w:r w:rsidRPr="00AD45E6">
        <w:rPr>
          <w:rFonts w:ascii="Times" w:hAnsi="Times"/>
          <w:spacing w:val="-4"/>
        </w:rPr>
        <w:t xml:space="preserve">. Le attività di supporto, che comprendono in particolare i servizi di </w:t>
      </w:r>
      <w:proofErr w:type="spellStart"/>
      <w:r w:rsidRPr="00AD45E6">
        <w:rPr>
          <w:rFonts w:ascii="Times" w:hAnsi="Times"/>
          <w:spacing w:val="-4"/>
        </w:rPr>
        <w:t>contoterzismo</w:t>
      </w:r>
      <w:proofErr w:type="spellEnd"/>
      <w:r w:rsidRPr="00AD45E6">
        <w:rPr>
          <w:rFonts w:ascii="Times" w:hAnsi="Times"/>
          <w:spacing w:val="-4"/>
        </w:rPr>
        <w:t xml:space="preserve"> e di prima lavorazione </w:t>
      </w:r>
      <w:r w:rsidRPr="00AD45E6">
        <w:rPr>
          <w:rFonts w:ascii="Times" w:hAnsi="Times"/>
        </w:rPr>
        <w:t>dei prodotti, nel 2015, hanno contribuito al Valore Aggiunto del settore primario meridionale per circa 3 miliardi di euro, con un</w:t>
      </w:r>
      <w:r>
        <w:rPr>
          <w:rFonts w:ascii="Times" w:hAnsi="Times"/>
        </w:rPr>
        <w:t>’</w:t>
      </w:r>
      <w:r w:rsidRPr="00AD45E6">
        <w:rPr>
          <w:rFonts w:ascii="Times" w:hAnsi="Times"/>
        </w:rPr>
        <w:t xml:space="preserve">incidenza di poco inferiore al 15% </w:t>
      </w:r>
      <w:r w:rsidR="00535CC1">
        <w:rPr>
          <w:rFonts w:ascii="Times" w:hAnsi="Times"/>
        </w:rPr>
        <w:t>(</w:t>
      </w:r>
      <w:proofErr w:type="spellStart"/>
      <w:r w:rsidR="00535CC1">
        <w:rPr>
          <w:rFonts w:ascii="Times" w:hAnsi="Times"/>
        </w:rPr>
        <w:t>Tab</w:t>
      </w:r>
      <w:proofErr w:type="spellEnd"/>
      <w:r w:rsidR="00535CC1">
        <w:rPr>
          <w:rFonts w:ascii="Times" w:hAnsi="Times"/>
        </w:rPr>
        <w:t>. 2.1</w:t>
      </w:r>
      <w:r w:rsidRPr="00AD45E6">
        <w:rPr>
          <w:rFonts w:ascii="Times" w:hAnsi="Times"/>
        </w:rPr>
        <w:t>). Anche in questo campo</w:t>
      </w:r>
      <w:r w:rsidR="00535CC1">
        <w:rPr>
          <w:rFonts w:ascii="Times" w:hAnsi="Times"/>
        </w:rPr>
        <w:t>,</w:t>
      </w:r>
      <w:r w:rsidRPr="00AD45E6">
        <w:rPr>
          <w:rFonts w:ascii="Times" w:hAnsi="Times"/>
        </w:rPr>
        <w:t xml:space="preserve"> la dinamica nell</w:t>
      </w:r>
      <w:r>
        <w:rPr>
          <w:rFonts w:ascii="Times" w:hAnsi="Times"/>
        </w:rPr>
        <w:t>’</w:t>
      </w:r>
      <w:r w:rsidRPr="00AD45E6">
        <w:rPr>
          <w:rFonts w:ascii="Times" w:hAnsi="Times"/>
        </w:rPr>
        <w:t>ultimo anno è stata crescente e leggermente superiore nel Mezzogiorno rispetto al resto del Paese (+1,7% a fronte di +1,5%, in termini reali).</w:t>
      </w:r>
    </w:p>
    <w:p w14:paraId="250100EA" w14:textId="3A5C11D3" w:rsidR="00EF6EA5" w:rsidRPr="00AD45E6" w:rsidRDefault="00EF6EA5" w:rsidP="00EF6EA5">
      <w:pPr>
        <w:rPr>
          <w:rFonts w:ascii="Times" w:hAnsi="Times"/>
        </w:rPr>
      </w:pPr>
      <w:r w:rsidRPr="00AD45E6">
        <w:rPr>
          <w:rFonts w:ascii="Times" w:hAnsi="Times"/>
        </w:rPr>
        <w:t xml:space="preserve">Per quanto riguarda il complesso delle attività secondarie delle aziende agricole (produzione di energie rinnovabili, agriturismo, agricoltura sociale, sistemazione di </w:t>
      </w:r>
      <w:r w:rsidRPr="00AD45E6">
        <w:rPr>
          <w:rFonts w:ascii="Times" w:hAnsi="Times"/>
        </w:rPr>
        <w:lastRenderedPageBreak/>
        <w:t>parchi e giardini, etc.),</w:t>
      </w:r>
      <w:r>
        <w:rPr>
          <w:rFonts w:ascii="Times" w:hAnsi="Times"/>
        </w:rPr>
        <w:t xml:space="preserve"> nel 2015, esse hanno recuperato quasi appieno il calo registrato l’anno precedente.</w:t>
      </w:r>
      <w:r w:rsidRPr="00AD45E6">
        <w:rPr>
          <w:rFonts w:ascii="Times" w:hAnsi="Times"/>
        </w:rPr>
        <w:t xml:space="preserve"> </w:t>
      </w:r>
      <w:r>
        <w:rPr>
          <w:rFonts w:ascii="Times" w:hAnsi="Times"/>
        </w:rPr>
        <w:t>Con un valore pari a 958 milioni di euro (dati a valori correnti), n</w:t>
      </w:r>
      <w:r w:rsidRPr="00AD45E6">
        <w:rPr>
          <w:rFonts w:ascii="Times" w:hAnsi="Times"/>
        </w:rPr>
        <w:t xml:space="preserve">el Mezzogiorno le attività secondarie </w:t>
      </w:r>
      <w:r w:rsidR="00535CC1">
        <w:rPr>
          <w:rFonts w:ascii="Times" w:hAnsi="Times"/>
        </w:rPr>
        <w:t>concorrono a</w:t>
      </w:r>
      <w:r w:rsidRPr="00AD45E6">
        <w:rPr>
          <w:rFonts w:ascii="Times" w:hAnsi="Times"/>
        </w:rPr>
        <w:t xml:space="preserve"> poco meno del 5% del valore aggiunto del settore</w:t>
      </w:r>
      <w:r>
        <w:rPr>
          <w:rFonts w:ascii="Times" w:hAnsi="Times"/>
        </w:rPr>
        <w:t>, contraddistinte da una forte crescita rispetto al 2010 (+50%) e addirittura da un raddoppio rispetto al 2005</w:t>
      </w:r>
      <w:r w:rsidRPr="00AD45E6">
        <w:rPr>
          <w:rFonts w:ascii="Times" w:hAnsi="Times"/>
        </w:rPr>
        <w:t xml:space="preserve">. </w:t>
      </w:r>
      <w:r>
        <w:rPr>
          <w:rFonts w:ascii="Times" w:hAnsi="Times"/>
        </w:rPr>
        <w:t>Il dato negativo del 2014</w:t>
      </w:r>
      <w:r w:rsidRPr="00AD45E6">
        <w:rPr>
          <w:rFonts w:ascii="Times" w:hAnsi="Times"/>
        </w:rPr>
        <w:t xml:space="preserve"> è</w:t>
      </w:r>
      <w:r w:rsidR="00535CC1">
        <w:rPr>
          <w:rFonts w:ascii="Times" w:hAnsi="Times"/>
        </w:rPr>
        <w:t xml:space="preserve"> da leggersi come</w:t>
      </w:r>
      <w:r w:rsidRPr="00AD45E6">
        <w:rPr>
          <w:rFonts w:ascii="Times" w:hAnsi="Times"/>
        </w:rPr>
        <w:t xml:space="preserve"> </w:t>
      </w:r>
      <w:r>
        <w:rPr>
          <w:rFonts w:ascii="Times" w:hAnsi="Times"/>
        </w:rPr>
        <w:t>sintesi</w:t>
      </w:r>
      <w:r w:rsidRPr="00AD45E6">
        <w:rPr>
          <w:rFonts w:ascii="Times" w:hAnsi="Times"/>
        </w:rPr>
        <w:t xml:space="preserve"> di un</w:t>
      </w:r>
      <w:r>
        <w:rPr>
          <w:rFonts w:ascii="Times" w:hAnsi="Times"/>
        </w:rPr>
        <w:t>’</w:t>
      </w:r>
      <w:r w:rsidRPr="00AD45E6">
        <w:rPr>
          <w:rFonts w:ascii="Times" w:hAnsi="Times"/>
        </w:rPr>
        <w:t>evoluzione positiva delle attività agrituristiche e di quell</w:t>
      </w:r>
      <w:r>
        <w:rPr>
          <w:rFonts w:ascii="Times" w:hAnsi="Times"/>
        </w:rPr>
        <w:t>’</w:t>
      </w:r>
      <w:r w:rsidRPr="00AD45E6">
        <w:rPr>
          <w:rFonts w:ascii="Times" w:hAnsi="Times"/>
        </w:rPr>
        <w:t>insieme di attività che fanno capo all</w:t>
      </w:r>
      <w:r>
        <w:rPr>
          <w:rFonts w:ascii="Times" w:hAnsi="Times"/>
        </w:rPr>
        <w:t>’</w:t>
      </w:r>
      <w:r w:rsidRPr="00AD45E6">
        <w:rPr>
          <w:rFonts w:ascii="Times" w:hAnsi="Times"/>
        </w:rPr>
        <w:t xml:space="preserve">agricoltura sociale, e di un calo nella produzione di energie rinnovabili, che ha avuto una battuta di arresto a seguito della riduzione degli incentivi pubblici in questo settore. </w:t>
      </w:r>
    </w:p>
    <w:p w14:paraId="328CE48E" w14:textId="3B6619F4" w:rsidR="00EF6EA5" w:rsidRDefault="00EF6EA5" w:rsidP="00EF6EA5">
      <w:pPr>
        <w:rPr>
          <w:rFonts w:eastAsia="Times New Roman"/>
          <w:szCs w:val="24"/>
          <w:lang w:eastAsia="it-IT"/>
        </w:rPr>
      </w:pPr>
      <w:r w:rsidRPr="00AD45E6">
        <w:rPr>
          <w:rFonts w:ascii="Times" w:hAnsi="Times"/>
        </w:rPr>
        <w:t>L</w:t>
      </w:r>
      <w:r>
        <w:rPr>
          <w:rFonts w:ascii="Times" w:hAnsi="Times"/>
        </w:rPr>
        <w:t>’</w:t>
      </w:r>
      <w:r w:rsidRPr="00AD45E6">
        <w:rPr>
          <w:rFonts w:ascii="Times" w:hAnsi="Times"/>
        </w:rPr>
        <w:t>agriturismo nell</w:t>
      </w:r>
      <w:r>
        <w:rPr>
          <w:rFonts w:ascii="Times" w:hAnsi="Times"/>
        </w:rPr>
        <w:t>’</w:t>
      </w:r>
      <w:r w:rsidRPr="00AD45E6">
        <w:rPr>
          <w:rFonts w:ascii="Times" w:hAnsi="Times"/>
        </w:rPr>
        <w:t xml:space="preserve">ambito della multifunzionalità si è dimostrata una formula di successo, </w:t>
      </w:r>
      <w:r w:rsidRPr="00AD45E6">
        <w:rPr>
          <w:rFonts w:eastAsia="Times New Roman"/>
          <w:szCs w:val="24"/>
          <w:lang w:eastAsia="it-IT"/>
        </w:rPr>
        <w:t>se si pensa che</w:t>
      </w:r>
      <w:r w:rsidR="00535CC1">
        <w:rPr>
          <w:rFonts w:eastAsia="Times New Roman"/>
          <w:szCs w:val="24"/>
          <w:lang w:eastAsia="it-IT"/>
        </w:rPr>
        <w:t>,</w:t>
      </w:r>
      <w:r w:rsidRPr="00AD45E6">
        <w:rPr>
          <w:rFonts w:eastAsia="Times New Roman"/>
          <w:szCs w:val="24"/>
          <w:lang w:eastAsia="it-IT"/>
        </w:rPr>
        <w:t xml:space="preserve"> nel 2015</w:t>
      </w:r>
      <w:r w:rsidR="00535CC1">
        <w:rPr>
          <w:rFonts w:eastAsia="Times New Roman"/>
          <w:szCs w:val="24"/>
          <w:lang w:eastAsia="it-IT"/>
        </w:rPr>
        <w:t>,</w:t>
      </w:r>
      <w:r w:rsidRPr="00AD45E6">
        <w:rPr>
          <w:rFonts w:eastAsia="Times New Roman"/>
          <w:szCs w:val="24"/>
          <w:lang w:eastAsia="it-IT"/>
        </w:rPr>
        <w:t xml:space="preserve"> sono stati ben 11,3 milioni (+4,9% rispetto al 2014) i turisti che hanno deciso di trascorrere qualche giorno di vacanza presso le strutture agritur</w:t>
      </w:r>
      <w:r>
        <w:rPr>
          <w:rFonts w:eastAsia="Times New Roman"/>
          <w:szCs w:val="24"/>
          <w:lang w:eastAsia="it-IT"/>
        </w:rPr>
        <w:t xml:space="preserve">istiche italiane. Queste ultime, nello stesso anno, </w:t>
      </w:r>
      <w:r w:rsidRPr="00AD45E6">
        <w:rPr>
          <w:rFonts w:eastAsia="Times New Roman"/>
          <w:szCs w:val="24"/>
          <w:lang w:eastAsia="it-IT"/>
        </w:rPr>
        <w:t>hanno raggiunto le 22.238 unità, 494 in più (+2,3%) rispetto al 2014, come risultato del saldo attivo tra le 1.628 nuove autorizzazioni e le 1.134 cessazioni. C</w:t>
      </w:r>
      <w:r>
        <w:rPr>
          <w:rFonts w:eastAsia="Times New Roman"/>
          <w:szCs w:val="24"/>
          <w:lang w:eastAsia="it-IT"/>
        </w:rPr>
        <w:t>’</w:t>
      </w:r>
      <w:r w:rsidRPr="00AD45E6">
        <w:rPr>
          <w:rFonts w:eastAsia="Times New Roman"/>
          <w:szCs w:val="24"/>
          <w:lang w:eastAsia="it-IT"/>
        </w:rPr>
        <w:t>è da dire, al riguardo, che le cessazioni si sono collocate ai livelli tra i più alti degli ultimi 10 anni e che quasi la metà di esse, pari a 520 aziende, sono avvenute nelle regioni meridionali, dove si è passati da 2.731 del 2014, a 2.651 del 2015 (-1,1%). Al contrario, nelle restanti aree del Paese le aziende agrituristiche continuano a crescere in termini assoluti (+5,1% al Centro e +1,7% al Nord).</w:t>
      </w:r>
      <w:r>
        <w:rPr>
          <w:rFonts w:eastAsia="Times New Roman"/>
          <w:szCs w:val="24"/>
          <w:lang w:eastAsia="it-IT"/>
        </w:rPr>
        <w:t xml:space="preserve"> </w:t>
      </w:r>
      <w:r w:rsidRPr="00AD45E6">
        <w:rPr>
          <w:rFonts w:eastAsia="Times New Roman"/>
          <w:szCs w:val="24"/>
          <w:lang w:eastAsia="it-IT"/>
        </w:rPr>
        <w:t>Questo dato fa emergere un elemento di criticità anche e soprattutto in considerazione dell</w:t>
      </w:r>
      <w:r>
        <w:rPr>
          <w:rFonts w:eastAsia="Times New Roman"/>
          <w:szCs w:val="24"/>
          <w:lang w:eastAsia="it-IT"/>
        </w:rPr>
        <w:t>’</w:t>
      </w:r>
      <w:r w:rsidRPr="00AD45E6">
        <w:rPr>
          <w:rFonts w:eastAsia="Times New Roman"/>
          <w:szCs w:val="24"/>
          <w:lang w:eastAsia="it-IT"/>
        </w:rPr>
        <w:t>ampiezza del territorio meridionale</w:t>
      </w:r>
      <w:r>
        <w:rPr>
          <w:rFonts w:eastAsia="Times New Roman"/>
          <w:szCs w:val="24"/>
          <w:lang w:eastAsia="it-IT"/>
        </w:rPr>
        <w:t>,</w:t>
      </w:r>
      <w:r w:rsidRPr="00AD45E6">
        <w:rPr>
          <w:rFonts w:eastAsia="Times New Roman"/>
          <w:szCs w:val="24"/>
          <w:lang w:eastAsia="it-IT"/>
        </w:rPr>
        <w:t xml:space="preserve"> delle opportunità che esso presenta e c</w:t>
      </w:r>
      <w:r>
        <w:rPr>
          <w:rFonts w:eastAsia="Times New Roman"/>
          <w:szCs w:val="24"/>
          <w:lang w:eastAsia="it-IT"/>
        </w:rPr>
        <w:t>he, invece, fatica a esprimere</w:t>
      </w:r>
      <w:r w:rsidR="00535CC1">
        <w:rPr>
          <w:rFonts w:eastAsia="Times New Roman"/>
          <w:szCs w:val="24"/>
          <w:lang w:eastAsia="it-IT"/>
        </w:rPr>
        <w:t xml:space="preserve">. Questo elemento </w:t>
      </w:r>
      <w:r w:rsidRPr="00AD45E6">
        <w:rPr>
          <w:rFonts w:eastAsia="Times New Roman"/>
          <w:szCs w:val="24"/>
          <w:lang w:eastAsia="it-IT"/>
        </w:rPr>
        <w:t>trova conferma nel</w:t>
      </w:r>
      <w:r>
        <w:rPr>
          <w:rFonts w:eastAsia="Times New Roman"/>
          <w:szCs w:val="24"/>
          <w:lang w:eastAsia="it-IT"/>
        </w:rPr>
        <w:t>l’analisi del dato</w:t>
      </w:r>
      <w:r w:rsidRPr="00AD45E6">
        <w:rPr>
          <w:rFonts w:eastAsia="Times New Roman"/>
          <w:szCs w:val="24"/>
          <w:lang w:eastAsia="it-IT"/>
        </w:rPr>
        <w:t xml:space="preserve"> di medio periodo</w:t>
      </w:r>
      <w:r>
        <w:rPr>
          <w:rFonts w:eastAsia="Times New Roman"/>
          <w:szCs w:val="24"/>
          <w:lang w:eastAsia="it-IT"/>
        </w:rPr>
        <w:t xml:space="preserve"> </w:t>
      </w:r>
      <w:r w:rsidRPr="00FE78FD">
        <w:rPr>
          <w:rFonts w:eastAsia="Times New Roman"/>
          <w:szCs w:val="24"/>
          <w:lang w:eastAsia="it-IT"/>
        </w:rPr>
        <w:t>(</w:t>
      </w:r>
      <w:proofErr w:type="spellStart"/>
      <w:r w:rsidRPr="00FE78FD">
        <w:rPr>
          <w:rFonts w:eastAsia="Times New Roman"/>
          <w:szCs w:val="24"/>
          <w:lang w:eastAsia="it-IT"/>
        </w:rPr>
        <w:t>Tab</w:t>
      </w:r>
      <w:proofErr w:type="spellEnd"/>
      <w:r w:rsidR="003161B0">
        <w:rPr>
          <w:rFonts w:eastAsia="Times New Roman"/>
          <w:szCs w:val="24"/>
          <w:lang w:eastAsia="it-IT"/>
        </w:rPr>
        <w:t>. 2.1</w:t>
      </w:r>
      <w:r w:rsidRPr="00FE78FD">
        <w:rPr>
          <w:rFonts w:eastAsia="Times New Roman"/>
          <w:szCs w:val="24"/>
          <w:lang w:eastAsia="it-IT"/>
        </w:rPr>
        <w:t xml:space="preserve">), </w:t>
      </w:r>
      <w:r w:rsidRPr="00AD45E6">
        <w:rPr>
          <w:rFonts w:eastAsia="Times New Roman"/>
          <w:szCs w:val="24"/>
          <w:lang w:eastAsia="it-IT"/>
        </w:rPr>
        <w:t>che mostra come meno del 20% degli agriturismi nazionali sono collocati nelle regioni del Sud, con un peso in tendenziale riduzione nel corso dell</w:t>
      </w:r>
      <w:r>
        <w:rPr>
          <w:rFonts w:eastAsia="Times New Roman"/>
          <w:szCs w:val="24"/>
          <w:lang w:eastAsia="it-IT"/>
        </w:rPr>
        <w:t>’</w:t>
      </w:r>
      <w:r w:rsidRPr="00AD45E6">
        <w:rPr>
          <w:rFonts w:eastAsia="Times New Roman"/>
          <w:szCs w:val="24"/>
          <w:lang w:eastAsia="it-IT"/>
        </w:rPr>
        <w:t>ultimo decennio, durante il quale l</w:t>
      </w:r>
      <w:r>
        <w:rPr>
          <w:rFonts w:eastAsia="Times New Roman"/>
          <w:szCs w:val="24"/>
          <w:lang w:eastAsia="it-IT"/>
        </w:rPr>
        <w:t>’</w:t>
      </w:r>
      <w:r w:rsidRPr="00AD45E6">
        <w:rPr>
          <w:rFonts w:eastAsia="Times New Roman"/>
          <w:szCs w:val="24"/>
          <w:lang w:eastAsia="it-IT"/>
        </w:rPr>
        <w:t>incremento delle strutture è stato maggiore al Nord (+49%) e al Centro (+42%) che al Mezzogiorno (+40%).</w:t>
      </w:r>
    </w:p>
    <w:p w14:paraId="6228E35E" w14:textId="77777777" w:rsidR="00EF6EA5" w:rsidRDefault="00EF6EA5" w:rsidP="00EF6EA5">
      <w:pPr>
        <w:rPr>
          <w:rFonts w:eastAsia="Times New Roman"/>
          <w:szCs w:val="24"/>
          <w:lang w:eastAsia="it-IT"/>
        </w:rPr>
      </w:pPr>
    </w:p>
    <w:p w14:paraId="55A76770" w14:textId="77777777" w:rsidR="00EF6EA5" w:rsidRDefault="00EF6EA5" w:rsidP="00EF6EA5">
      <w:pPr>
        <w:rPr>
          <w:rFonts w:eastAsia="Times New Roman"/>
          <w:szCs w:val="24"/>
          <w:lang w:eastAsia="it-IT"/>
        </w:rPr>
      </w:pPr>
    </w:p>
    <w:p w14:paraId="123808CF" w14:textId="77D7C8E2" w:rsidR="00EF6EA5" w:rsidRPr="00423CA7" w:rsidRDefault="00EF6EA5" w:rsidP="00EF6EA5">
      <w:pPr>
        <w:pStyle w:val="Figura"/>
        <w:rPr>
          <w:i/>
        </w:rPr>
      </w:pPr>
      <w:r>
        <w:t>TAB.</w:t>
      </w:r>
      <w:r w:rsidR="009B2737">
        <w:t xml:space="preserve"> 2.1. </w:t>
      </w:r>
      <w:r w:rsidRPr="00423CA7">
        <w:rPr>
          <w:i/>
        </w:rPr>
        <w:t>Totale aziende agrituristiche per aree geografiche</w:t>
      </w:r>
    </w:p>
    <w:p w14:paraId="0AB6ADDE" w14:textId="77777777" w:rsidR="00EF6EA5" w:rsidRPr="009F53D4" w:rsidRDefault="00EF6EA5" w:rsidP="00EF6EA5">
      <w:pPr>
        <w:pStyle w:val="Figura"/>
      </w:pPr>
    </w:p>
    <w:p w14:paraId="1D38C7C3" w14:textId="77777777" w:rsidR="00EF6EA5" w:rsidRPr="001B3805" w:rsidRDefault="00EF6EA5" w:rsidP="00EF6EA5">
      <w:pPr>
        <w:ind w:left="709" w:firstLine="0"/>
        <w:rPr>
          <w:rFonts w:ascii="Times" w:hAnsi="Times"/>
        </w:rPr>
      </w:pPr>
      <w:r w:rsidRPr="00D964DC">
        <w:rPr>
          <w:noProof/>
          <w:lang w:eastAsia="it-IT"/>
        </w:rPr>
        <w:drawing>
          <wp:inline distT="0" distB="0" distL="0" distR="0" wp14:anchorId="7B84D8BC" wp14:editId="327BAF97">
            <wp:extent cx="4678325" cy="2054436"/>
            <wp:effectExtent l="0" t="0" r="8255" b="317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3324" cy="2061023"/>
                    </a:xfrm>
                    <a:prstGeom prst="rect">
                      <a:avLst/>
                    </a:prstGeom>
                    <a:noFill/>
                    <a:ln>
                      <a:noFill/>
                    </a:ln>
                  </pic:spPr>
                </pic:pic>
              </a:graphicData>
            </a:graphic>
          </wp:inline>
        </w:drawing>
      </w:r>
    </w:p>
    <w:p w14:paraId="26543A77" w14:textId="77777777" w:rsidR="00EF6EA5" w:rsidRDefault="00EF6EA5" w:rsidP="00EF6EA5">
      <w:pPr>
        <w:pStyle w:val="Fonte"/>
        <w:rPr>
          <w:i/>
        </w:rPr>
      </w:pPr>
    </w:p>
    <w:p w14:paraId="0853AAAB" w14:textId="77777777" w:rsidR="00EF6EA5" w:rsidRPr="001B3805" w:rsidRDefault="00EF6EA5" w:rsidP="00EF6EA5">
      <w:pPr>
        <w:pStyle w:val="Fonte"/>
      </w:pPr>
      <w:r w:rsidRPr="001B3805">
        <w:rPr>
          <w:i/>
        </w:rPr>
        <w:lastRenderedPageBreak/>
        <w:t>Fonte:</w:t>
      </w:r>
      <w:r w:rsidRPr="001B3805">
        <w:t xml:space="preserve"> Elaborazione ISMEA su dati ISTAT</w:t>
      </w:r>
    </w:p>
    <w:p w14:paraId="0CC727E2" w14:textId="77777777" w:rsidR="00EF6EA5" w:rsidRPr="001B3805" w:rsidRDefault="00EF6EA5" w:rsidP="00EF6EA5">
      <w:pPr>
        <w:keepNext/>
        <w:rPr>
          <w:rFonts w:ascii="Times" w:hAnsi="Times"/>
        </w:rPr>
      </w:pPr>
    </w:p>
    <w:p w14:paraId="4F51C0B3" w14:textId="77777777" w:rsidR="00EF6EA5" w:rsidRDefault="00EF6EA5" w:rsidP="00EF6EA5">
      <w:pPr>
        <w:pStyle w:val="Titolo2"/>
        <w:numPr>
          <w:ilvl w:val="1"/>
          <w:numId w:val="45"/>
        </w:numPr>
      </w:pPr>
      <w:bookmarkStart w:id="27" w:name="_Toc468174492"/>
      <w:r w:rsidRPr="001B3805">
        <w:t>Le</w:t>
      </w:r>
      <w:r w:rsidRPr="00FE78FD">
        <w:t xml:space="preserve"> produzioni a indicazione geografica nel Mezzogiorno</w:t>
      </w:r>
      <w:bookmarkEnd w:id="27"/>
    </w:p>
    <w:p w14:paraId="0E5A6454" w14:textId="77777777" w:rsidR="00EF6EA5" w:rsidRPr="00FF326B" w:rsidRDefault="00EF6EA5" w:rsidP="00EF6EA5">
      <w:pPr>
        <w:ind w:firstLine="0"/>
      </w:pPr>
    </w:p>
    <w:p w14:paraId="3CC7A110" w14:textId="77777777" w:rsidR="00EF6EA5" w:rsidRDefault="00EF6EA5" w:rsidP="00EF6EA5">
      <w:pPr>
        <w:rPr>
          <w:rFonts w:eastAsia="Times New Roman"/>
          <w:szCs w:val="24"/>
          <w:lang w:eastAsia="it-IT"/>
        </w:rPr>
      </w:pPr>
      <w:r w:rsidRPr="00AD45E6">
        <w:rPr>
          <w:rFonts w:eastAsia="Times New Roman"/>
          <w:szCs w:val="24"/>
          <w:lang w:eastAsia="it-IT"/>
        </w:rPr>
        <w:t>Le produzioni a Indicazione Geografica costituiscono, dal punto di vista formale, normativo e pratico, la massima espressione di tipicità dei prodotti agroalimentar</w:t>
      </w:r>
      <w:r>
        <w:rPr>
          <w:rFonts w:eastAsia="Times New Roman"/>
          <w:szCs w:val="24"/>
          <w:lang w:eastAsia="it-IT"/>
        </w:rPr>
        <w:t>i.</w:t>
      </w:r>
    </w:p>
    <w:p w14:paraId="517AC5A4" w14:textId="119003E1" w:rsidR="00EF6EA5" w:rsidRPr="00B14E01" w:rsidRDefault="00EF6EA5" w:rsidP="00EF6EA5">
      <w:pPr>
        <w:rPr>
          <w:szCs w:val="24"/>
        </w:rPr>
      </w:pPr>
      <w:r w:rsidRPr="00B14E01">
        <w:rPr>
          <w:szCs w:val="24"/>
        </w:rPr>
        <w:t>Come è noto, l</w:t>
      </w:r>
      <w:r>
        <w:rPr>
          <w:szCs w:val="24"/>
        </w:rPr>
        <w:t>’</w:t>
      </w:r>
      <w:r w:rsidRPr="00B14E01">
        <w:rPr>
          <w:szCs w:val="24"/>
        </w:rPr>
        <w:t xml:space="preserve">Italia ha intrapreso con convinzione il percorso di valorizzazione della tipicità, che ha trovato una prima concreta realizzazione normativa a livello comunitario nel 1992. Fino ad allora, norme nazionali avevano già codificato e consentito la realizzazione di un modello di produzione avente alla sua base i prodotti a Denominazione di Origine Controllata ma, di fatto, fino a quel momento solo talune </w:t>
      </w:r>
      <w:r w:rsidRPr="00B14E01">
        <w:rPr>
          <w:i/>
          <w:szCs w:val="24"/>
        </w:rPr>
        <w:t xml:space="preserve">grandi </w:t>
      </w:r>
      <w:r w:rsidRPr="00B14E01">
        <w:rPr>
          <w:szCs w:val="24"/>
        </w:rPr>
        <w:t>e storiche produzioni si erano giovate d</w:t>
      </w:r>
      <w:r>
        <w:rPr>
          <w:szCs w:val="24"/>
        </w:rPr>
        <w:t>i tale</w:t>
      </w:r>
      <w:r w:rsidRPr="00B14E01">
        <w:rPr>
          <w:szCs w:val="24"/>
        </w:rPr>
        <w:t xml:space="preserve"> possibilità. A seguito della normativa comunitaria del 1992, e dei suoi successivi aggiornamenti e adeguamenti, la gamma di opportunità si è ampliata tanto che, in Italia, al 30 settembre 2016 e per il solo ambito </w:t>
      </w:r>
      <w:proofErr w:type="spellStart"/>
      <w:r w:rsidRPr="00B14E01">
        <w:rPr>
          <w:i/>
          <w:szCs w:val="24"/>
        </w:rPr>
        <w:t>food</w:t>
      </w:r>
      <w:proofErr w:type="spellEnd"/>
      <w:r w:rsidRPr="00B14E01">
        <w:rPr>
          <w:szCs w:val="24"/>
        </w:rPr>
        <w:t xml:space="preserve">, si contano 285 riconoscimenti di Indicazioni Geografiche: 165 </w:t>
      </w:r>
      <w:proofErr w:type="spellStart"/>
      <w:r w:rsidR="003161B0">
        <w:rPr>
          <w:szCs w:val="24"/>
        </w:rPr>
        <w:t>Dop</w:t>
      </w:r>
      <w:proofErr w:type="spellEnd"/>
      <w:r w:rsidRPr="00B14E01">
        <w:rPr>
          <w:szCs w:val="24"/>
        </w:rPr>
        <w:t xml:space="preserve"> e 120 </w:t>
      </w:r>
      <w:proofErr w:type="spellStart"/>
      <w:r w:rsidR="003161B0">
        <w:rPr>
          <w:szCs w:val="24"/>
        </w:rPr>
        <w:t>Igp</w:t>
      </w:r>
      <w:proofErr w:type="spellEnd"/>
      <w:r w:rsidRPr="00B14E01">
        <w:rPr>
          <w:szCs w:val="24"/>
        </w:rPr>
        <w:t xml:space="preserve">, cui si aggiungono 2 </w:t>
      </w:r>
      <w:proofErr w:type="spellStart"/>
      <w:r w:rsidR="003161B0">
        <w:rPr>
          <w:szCs w:val="24"/>
        </w:rPr>
        <w:t>Stg</w:t>
      </w:r>
      <w:proofErr w:type="spellEnd"/>
      <w:r w:rsidRPr="00B14E01">
        <w:rPr>
          <w:szCs w:val="24"/>
        </w:rPr>
        <w:t xml:space="preserve">. </w:t>
      </w:r>
    </w:p>
    <w:p w14:paraId="6DFD14D1" w14:textId="4C1F1D16" w:rsidR="00EF6EA5" w:rsidRPr="00B14E01" w:rsidRDefault="00EF6EA5" w:rsidP="00EF6EA5">
      <w:r w:rsidRPr="00B14E01">
        <w:t>Il Mezzogiorno, su questo fronte, evidenzia un certo ritardo che, vista la ricchezza gastronomica e agroalimentare di cui è dotata quest</w:t>
      </w:r>
      <w:r>
        <w:t>’</w:t>
      </w:r>
      <w:r w:rsidRPr="00B14E01">
        <w:t>area del Paese, non può certo attribuirsi alla mancanza di prodotti meritevoli di una codifica e della relativa tutela. Piuttosto, anche in questo caso, probabilmente, è la scarsa capacità di organizzazione</w:t>
      </w:r>
      <w:r>
        <w:t xml:space="preserve"> e di intrapresa di iniziative il cui successo dipende, indubbiamente, da un’azione sistemica e coordinata del territorio di riferimento,</w:t>
      </w:r>
      <w:r w:rsidRPr="00B14E01">
        <w:t xml:space="preserve"> che fa sentire il suo peso: sta di fatto che il Sud Italia e le Isole contribuiscono </w:t>
      </w:r>
      <w:r>
        <w:t xml:space="preserve">numericamente </w:t>
      </w:r>
      <w:r w:rsidRPr="00B14E01">
        <w:t xml:space="preserve">al patrimonio di Indicazioni Geografiche nazionali nella misura del 37%, con 65 </w:t>
      </w:r>
      <w:proofErr w:type="spellStart"/>
      <w:r w:rsidR="00296BFE">
        <w:t>Dop</w:t>
      </w:r>
      <w:proofErr w:type="spellEnd"/>
      <w:r w:rsidRPr="00B14E01">
        <w:t xml:space="preserve"> e 41 </w:t>
      </w:r>
      <w:proofErr w:type="spellStart"/>
      <w:r w:rsidR="00296BFE">
        <w:t>Igp</w:t>
      </w:r>
      <w:proofErr w:type="spellEnd"/>
      <w:r w:rsidRPr="00B14E01">
        <w:t>, con prodotti che, in taluni casi, hanno aree produttive che si estendono anche ad altre macro-aree del Paese.</w:t>
      </w:r>
    </w:p>
    <w:p w14:paraId="211499E0" w14:textId="77777777" w:rsidR="00EF6EA5" w:rsidRPr="00AD45E6" w:rsidRDefault="00EF6EA5" w:rsidP="00EF6EA5">
      <w:pPr>
        <w:rPr>
          <w:szCs w:val="24"/>
          <w:highlight w:val="yellow"/>
        </w:rPr>
      </w:pPr>
    </w:p>
    <w:p w14:paraId="2E5FFB45" w14:textId="17CBC0CD" w:rsidR="00EF6EA5" w:rsidRDefault="00EF6EA5" w:rsidP="00EF6EA5">
      <w:pPr>
        <w:pStyle w:val="Figura"/>
        <w:rPr>
          <w:rFonts w:cs="Times"/>
          <w:highlight w:val="yellow"/>
        </w:rPr>
      </w:pPr>
      <w:r w:rsidRPr="008E61C7">
        <w:t>F</w:t>
      </w:r>
      <w:r>
        <w:t>IG</w:t>
      </w:r>
      <w:r w:rsidR="009B2737">
        <w:t xml:space="preserve">. 2.1. </w:t>
      </w:r>
      <w:r w:rsidRPr="007F066F">
        <w:rPr>
          <w:i/>
        </w:rPr>
        <w:t xml:space="preserve">Distribuzione % dei Riconoscimenti </w:t>
      </w:r>
      <w:r w:rsidR="003161B0">
        <w:rPr>
          <w:i/>
        </w:rPr>
        <w:t>DOP</w:t>
      </w:r>
      <w:r w:rsidRPr="007F066F">
        <w:rPr>
          <w:i/>
        </w:rPr>
        <w:t xml:space="preserve"> e </w:t>
      </w:r>
      <w:r w:rsidR="003161B0">
        <w:rPr>
          <w:i/>
        </w:rPr>
        <w:t>IGP</w:t>
      </w:r>
      <w:r w:rsidRPr="007F066F">
        <w:rPr>
          <w:i/>
        </w:rPr>
        <w:t xml:space="preserve"> per area geografica in Italia. (Al 26 settembre 2016)</w:t>
      </w:r>
    </w:p>
    <w:p w14:paraId="33375830" w14:textId="77777777" w:rsidR="00EF6EA5" w:rsidRDefault="00EF6EA5" w:rsidP="00EF6EA5">
      <w:pPr>
        <w:keepNext/>
        <w:rPr>
          <w:rFonts w:ascii="Times" w:hAnsi="Times" w:cs="Times"/>
          <w:highlight w:val="yellow"/>
        </w:rPr>
      </w:pPr>
    </w:p>
    <w:p w14:paraId="6D3F0645" w14:textId="77777777" w:rsidR="00EF6EA5" w:rsidRDefault="00EF6EA5" w:rsidP="00EF6EA5">
      <w:pPr>
        <w:keepNext/>
        <w:rPr>
          <w:rFonts w:ascii="Times" w:hAnsi="Times" w:cs="Times"/>
          <w:highlight w:val="yellow"/>
        </w:rPr>
      </w:pPr>
      <w:r w:rsidRPr="00A4352E">
        <w:rPr>
          <w:rFonts w:ascii="Times" w:hAnsi="Times" w:cs="Times"/>
          <w:noProof/>
          <w:lang w:eastAsia="it-IT"/>
        </w:rPr>
        <w:drawing>
          <wp:inline distT="0" distB="0" distL="0" distR="0" wp14:anchorId="4E0C011B" wp14:editId="3D934D10">
            <wp:extent cx="4243070" cy="1932305"/>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3070" cy="1932305"/>
                    </a:xfrm>
                    <a:prstGeom prst="rect">
                      <a:avLst/>
                    </a:prstGeom>
                    <a:noFill/>
                  </pic:spPr>
                </pic:pic>
              </a:graphicData>
            </a:graphic>
          </wp:inline>
        </w:drawing>
      </w:r>
    </w:p>
    <w:p w14:paraId="25E0874B" w14:textId="77777777" w:rsidR="00EF6EA5" w:rsidRDefault="00EF6EA5" w:rsidP="00EF6EA5">
      <w:pPr>
        <w:pStyle w:val="Fonte"/>
        <w:ind w:left="709" w:firstLine="0"/>
        <w:rPr>
          <w:i/>
        </w:rPr>
      </w:pPr>
    </w:p>
    <w:p w14:paraId="31B31666" w14:textId="77777777" w:rsidR="00EF6EA5" w:rsidRPr="00B97663" w:rsidRDefault="00EF6EA5" w:rsidP="00EF6EA5">
      <w:pPr>
        <w:pStyle w:val="Fonte"/>
        <w:ind w:left="709" w:firstLine="0"/>
      </w:pPr>
      <w:r w:rsidRPr="00423CA7">
        <w:rPr>
          <w:i/>
        </w:rPr>
        <w:lastRenderedPageBreak/>
        <w:t>Fonte</w:t>
      </w:r>
      <w:r w:rsidRPr="00423CA7">
        <w:t>: Indagine I</w:t>
      </w:r>
      <w:r>
        <w:t xml:space="preserve">SMEA </w:t>
      </w:r>
      <w:r w:rsidRPr="00423CA7">
        <w:t>-</w:t>
      </w:r>
      <w:proofErr w:type="spellStart"/>
      <w:r w:rsidRPr="00423CA7">
        <w:t>Qualivita</w:t>
      </w:r>
      <w:proofErr w:type="spellEnd"/>
    </w:p>
    <w:p w14:paraId="3E6F0BD7" w14:textId="77777777" w:rsidR="00EF6EA5" w:rsidRPr="001505B5" w:rsidRDefault="00EF6EA5" w:rsidP="00EF6EA5">
      <w:pPr>
        <w:rPr>
          <w:smallCaps/>
          <w:sz w:val="20"/>
          <w:szCs w:val="20"/>
        </w:rPr>
      </w:pPr>
    </w:p>
    <w:p w14:paraId="45260734" w14:textId="477EBBDB" w:rsidR="00EF6EA5" w:rsidRPr="00D964DC" w:rsidRDefault="00EF6EA5" w:rsidP="00EF6EA5">
      <w:pPr>
        <w:pStyle w:val="Figura"/>
        <w:rPr>
          <w:i/>
        </w:rPr>
      </w:pPr>
      <w:r>
        <w:t xml:space="preserve">TAB. </w:t>
      </w:r>
      <w:r w:rsidR="006F762C">
        <w:t xml:space="preserve">2.2. </w:t>
      </w:r>
      <w:r w:rsidRPr="00D964DC">
        <w:rPr>
          <w:i/>
        </w:rPr>
        <w:t xml:space="preserve">Distribuzione dei Riconoscimenti </w:t>
      </w:r>
      <w:r w:rsidR="003161B0">
        <w:rPr>
          <w:i/>
        </w:rPr>
        <w:t>DOP</w:t>
      </w:r>
      <w:r w:rsidRPr="00D964DC">
        <w:rPr>
          <w:i/>
        </w:rPr>
        <w:t xml:space="preserve"> e </w:t>
      </w:r>
      <w:r w:rsidR="003161B0">
        <w:rPr>
          <w:i/>
        </w:rPr>
        <w:t>IGP</w:t>
      </w:r>
      <w:r w:rsidRPr="00D964DC">
        <w:rPr>
          <w:i/>
        </w:rPr>
        <w:t xml:space="preserve"> per area geografica in Italia. (Al 26 settembre 2016)</w:t>
      </w:r>
    </w:p>
    <w:p w14:paraId="5EEF3666" w14:textId="77777777" w:rsidR="00EF6EA5" w:rsidRDefault="00EF6EA5" w:rsidP="00EF6EA5">
      <w:pPr>
        <w:pStyle w:val="Figura"/>
      </w:pPr>
    </w:p>
    <w:p w14:paraId="1A06BF19" w14:textId="77777777" w:rsidR="00EF6EA5" w:rsidRPr="001505B5" w:rsidRDefault="00EF6EA5" w:rsidP="00EF6EA5">
      <w:pPr>
        <w:pStyle w:val="Figura"/>
        <w:ind w:firstLine="0"/>
      </w:pPr>
      <w:r w:rsidRPr="00D964DC">
        <w:rPr>
          <w:noProof/>
          <w:lang w:eastAsia="it-IT"/>
        </w:rPr>
        <w:drawing>
          <wp:inline distT="0" distB="0" distL="0" distR="0" wp14:anchorId="57003A00" wp14:editId="3EBDEE03">
            <wp:extent cx="5845810" cy="1956391"/>
            <wp:effectExtent l="0" t="0" r="2540" b="6350"/>
            <wp:docPr id="20480" name="Immagin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9577" cy="1971038"/>
                    </a:xfrm>
                    <a:prstGeom prst="rect">
                      <a:avLst/>
                    </a:prstGeom>
                    <a:noFill/>
                    <a:ln>
                      <a:noFill/>
                    </a:ln>
                  </pic:spPr>
                </pic:pic>
              </a:graphicData>
            </a:graphic>
          </wp:inline>
        </w:drawing>
      </w:r>
    </w:p>
    <w:p w14:paraId="0FDDE5F8" w14:textId="77777777" w:rsidR="00EF6EA5" w:rsidRDefault="00EF6EA5" w:rsidP="00EF6EA5">
      <w:pPr>
        <w:pStyle w:val="Fonte"/>
        <w:rPr>
          <w:i/>
        </w:rPr>
      </w:pPr>
    </w:p>
    <w:p w14:paraId="4ECC244C" w14:textId="77777777" w:rsidR="00EF6EA5" w:rsidRPr="00B97663" w:rsidRDefault="00EF6EA5" w:rsidP="00EF6EA5">
      <w:pPr>
        <w:pStyle w:val="Fonte"/>
      </w:pPr>
      <w:r w:rsidRPr="00423CA7">
        <w:rPr>
          <w:i/>
        </w:rPr>
        <w:t>Fonte</w:t>
      </w:r>
      <w:r>
        <w:t>: Indagine ISMEA</w:t>
      </w:r>
      <w:r w:rsidRPr="00423CA7">
        <w:t>-</w:t>
      </w:r>
      <w:proofErr w:type="spellStart"/>
      <w:r w:rsidRPr="00423CA7">
        <w:t>Qualivita</w:t>
      </w:r>
      <w:proofErr w:type="spellEnd"/>
    </w:p>
    <w:p w14:paraId="08996336" w14:textId="77777777" w:rsidR="00EF6EA5" w:rsidRDefault="00EF6EA5" w:rsidP="00EF6EA5">
      <w:pPr>
        <w:rPr>
          <w:rFonts w:ascii="Times" w:hAnsi="Times" w:cs="Times"/>
          <w:highlight w:val="yellow"/>
        </w:rPr>
      </w:pPr>
    </w:p>
    <w:p w14:paraId="7F7FBBCC" w14:textId="06EB6848" w:rsidR="00EF6EA5" w:rsidRPr="00AF6142" w:rsidRDefault="00EF6EA5" w:rsidP="00EF6EA5">
      <w:pPr>
        <w:rPr>
          <w:rFonts w:ascii="Times" w:hAnsi="Times" w:cs="Times"/>
        </w:rPr>
      </w:pPr>
      <w:r w:rsidRPr="00AF6142">
        <w:rPr>
          <w:rFonts w:ascii="Times" w:hAnsi="Times" w:cs="Times"/>
        </w:rPr>
        <w:t>Oltre il 70% del totale dei riconoscimenti nel Mezzogiorno</w:t>
      </w:r>
      <w:r w:rsidR="00296BFE">
        <w:rPr>
          <w:rFonts w:ascii="Times" w:hAnsi="Times" w:cs="Times"/>
        </w:rPr>
        <w:t xml:space="preserve"> (Fig. 2.2),</w:t>
      </w:r>
      <w:r w:rsidRPr="00AF6142">
        <w:rPr>
          <w:rFonts w:ascii="Times" w:hAnsi="Times" w:cs="Times"/>
        </w:rPr>
        <w:t xml:space="preserve"> afferisce a quattro regioni: Sicilia, Campania, Puglia e Calabria che, da sole, in termini di superficie agricola</w:t>
      </w:r>
      <w:r w:rsidR="00296BFE">
        <w:rPr>
          <w:rFonts w:ascii="Times" w:hAnsi="Times" w:cs="Times"/>
        </w:rPr>
        <w:t xml:space="preserve"> coinvolta nelle produzioni a Ig</w:t>
      </w:r>
      <w:r w:rsidRPr="00AF6142">
        <w:rPr>
          <w:rFonts w:ascii="Times" w:hAnsi="Times" w:cs="Times"/>
        </w:rPr>
        <w:t xml:space="preserve"> coprono il 95% di quella presente </w:t>
      </w:r>
      <w:r w:rsidR="00296BFE">
        <w:rPr>
          <w:rFonts w:ascii="Times" w:hAnsi="Times" w:cs="Times"/>
        </w:rPr>
        <w:t xml:space="preserve">in questa </w:t>
      </w:r>
      <w:proofErr w:type="spellStart"/>
      <w:r w:rsidR="00296BFE">
        <w:rPr>
          <w:rFonts w:ascii="Times" w:hAnsi="Times" w:cs="Times"/>
        </w:rPr>
        <w:t>circorscrizione</w:t>
      </w:r>
      <w:proofErr w:type="spellEnd"/>
      <w:r w:rsidRPr="00AF6142">
        <w:rPr>
          <w:rStyle w:val="Rimandonotaapidipagina"/>
          <w:rFonts w:ascii="Times" w:hAnsi="Times"/>
        </w:rPr>
        <w:footnoteReference w:id="3"/>
      </w:r>
      <w:r w:rsidRPr="00AF6142">
        <w:rPr>
          <w:rFonts w:ascii="Times" w:hAnsi="Times" w:cs="Times"/>
        </w:rPr>
        <w:t>.</w:t>
      </w:r>
    </w:p>
    <w:p w14:paraId="62546F41" w14:textId="77777777" w:rsidR="00EF6EA5" w:rsidRDefault="00EF6EA5" w:rsidP="00EF6EA5">
      <w:pPr>
        <w:rPr>
          <w:smallCaps/>
          <w:sz w:val="20"/>
          <w:szCs w:val="20"/>
        </w:rPr>
      </w:pPr>
    </w:p>
    <w:p w14:paraId="5C3CEB0D" w14:textId="6F977B64" w:rsidR="00EF6EA5" w:rsidRDefault="006F762C" w:rsidP="00EF6EA5">
      <w:pPr>
        <w:pStyle w:val="Figura"/>
        <w:rPr>
          <w:i/>
        </w:rPr>
      </w:pPr>
      <w:r>
        <w:t xml:space="preserve">FIG. 2.2. </w:t>
      </w:r>
      <w:r w:rsidR="00EF6EA5" w:rsidRPr="007F066F">
        <w:rPr>
          <w:i/>
        </w:rPr>
        <w:t xml:space="preserve">Il numero dei prodotti </w:t>
      </w:r>
      <w:proofErr w:type="spellStart"/>
      <w:r w:rsidR="00EF6EA5" w:rsidRPr="007F066F">
        <w:rPr>
          <w:i/>
        </w:rPr>
        <w:t>food</w:t>
      </w:r>
      <w:proofErr w:type="spellEnd"/>
      <w:r w:rsidR="00EF6EA5" w:rsidRPr="007F066F">
        <w:rPr>
          <w:i/>
        </w:rPr>
        <w:t xml:space="preserve"> </w:t>
      </w:r>
      <w:r w:rsidR="003161B0">
        <w:rPr>
          <w:i/>
        </w:rPr>
        <w:t>DOP</w:t>
      </w:r>
      <w:r w:rsidR="00EF6EA5" w:rsidRPr="007F066F">
        <w:rPr>
          <w:i/>
        </w:rPr>
        <w:t xml:space="preserve"> e </w:t>
      </w:r>
      <w:r w:rsidR="003161B0">
        <w:rPr>
          <w:i/>
        </w:rPr>
        <w:t>IGP</w:t>
      </w:r>
      <w:r w:rsidR="00EF6EA5" w:rsidRPr="007F066F">
        <w:rPr>
          <w:i/>
        </w:rPr>
        <w:t xml:space="preserve"> riconosciuti nelle regioni meridionali</w:t>
      </w:r>
    </w:p>
    <w:p w14:paraId="281234C8" w14:textId="77777777" w:rsidR="00EF6EA5" w:rsidRPr="007F066F" w:rsidRDefault="00EF6EA5" w:rsidP="00EF6EA5">
      <w:pPr>
        <w:pStyle w:val="Figura"/>
        <w:rPr>
          <w:i/>
        </w:rPr>
      </w:pPr>
    </w:p>
    <w:p w14:paraId="5D7F9513" w14:textId="77777777" w:rsidR="00EF6EA5" w:rsidRDefault="00EF6EA5" w:rsidP="00EF6EA5">
      <w:pPr>
        <w:rPr>
          <w:rFonts w:ascii="Times" w:hAnsi="Times" w:cs="Times"/>
          <w:highlight w:val="yellow"/>
        </w:rPr>
      </w:pPr>
      <w:r>
        <w:rPr>
          <w:noProof/>
          <w:lang w:eastAsia="it-IT"/>
        </w:rPr>
        <w:drawing>
          <wp:inline distT="0" distB="0" distL="0" distR="0" wp14:anchorId="1760C508" wp14:editId="76737282">
            <wp:extent cx="4291865" cy="2311244"/>
            <wp:effectExtent l="0" t="0" r="0" b="0"/>
            <wp:docPr id="51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Immagin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3384" cy="2328218"/>
                    </a:xfrm>
                    <a:prstGeom prst="rect">
                      <a:avLst/>
                    </a:prstGeom>
                    <a:noFill/>
                    <a:ln>
                      <a:noFill/>
                    </a:ln>
                    <a:extLst/>
                  </pic:spPr>
                </pic:pic>
              </a:graphicData>
            </a:graphic>
          </wp:inline>
        </w:drawing>
      </w:r>
    </w:p>
    <w:p w14:paraId="0286F17E" w14:textId="77777777" w:rsidR="00EF6EA5" w:rsidRDefault="00EF6EA5" w:rsidP="00EF6EA5">
      <w:pPr>
        <w:pStyle w:val="Fonte"/>
        <w:rPr>
          <w:i/>
        </w:rPr>
      </w:pPr>
    </w:p>
    <w:p w14:paraId="0DEB1E5B" w14:textId="77777777" w:rsidR="00EF6EA5" w:rsidRPr="00B97663" w:rsidRDefault="00EF6EA5" w:rsidP="00EF6EA5">
      <w:pPr>
        <w:pStyle w:val="Fonte"/>
      </w:pPr>
      <w:r w:rsidRPr="00423CA7">
        <w:rPr>
          <w:i/>
        </w:rPr>
        <w:t>Fonte</w:t>
      </w:r>
      <w:r w:rsidRPr="00423CA7">
        <w:t>: Indagine I</w:t>
      </w:r>
      <w:r>
        <w:t>SMEA</w:t>
      </w:r>
      <w:r w:rsidRPr="00423CA7">
        <w:t>-</w:t>
      </w:r>
      <w:proofErr w:type="spellStart"/>
      <w:r w:rsidRPr="00423CA7">
        <w:t>Qualivita</w:t>
      </w:r>
      <w:proofErr w:type="spellEnd"/>
    </w:p>
    <w:p w14:paraId="0FF849A7" w14:textId="77777777" w:rsidR="00EF6EA5" w:rsidRPr="008329AB" w:rsidRDefault="00EF6EA5" w:rsidP="00EF6EA5">
      <w:pPr>
        <w:rPr>
          <w:rFonts w:ascii="Times" w:hAnsi="Times" w:cs="Times"/>
          <w:highlight w:val="yellow"/>
        </w:rPr>
      </w:pPr>
    </w:p>
    <w:p w14:paraId="432E45D0" w14:textId="1774A9F1" w:rsidR="00EF6EA5" w:rsidRDefault="00EF6EA5" w:rsidP="00EF6EA5">
      <w:pPr>
        <w:rPr>
          <w:rFonts w:ascii="Times" w:hAnsi="Times" w:cs="Times"/>
        </w:rPr>
      </w:pPr>
      <w:r w:rsidRPr="00AF6142">
        <w:rPr>
          <w:rFonts w:ascii="Times" w:hAnsi="Times" w:cs="Times"/>
        </w:rPr>
        <w:t>L</w:t>
      </w:r>
      <w:r w:rsidR="00296BFE">
        <w:rPr>
          <w:rFonts w:ascii="Times" w:hAnsi="Times" w:cs="Times"/>
        </w:rPr>
        <w:t>a composizione dei prodotti a Ig</w:t>
      </w:r>
      <w:r w:rsidRPr="00AF6142">
        <w:rPr>
          <w:rFonts w:ascii="Times" w:hAnsi="Times" w:cs="Times"/>
        </w:rPr>
        <w:t xml:space="preserve"> afferenti al Mezzogiorno riflette, ovviamente, i prevalenti orientamenti produttivi. La categoria più numerosa è quella degli </w:t>
      </w:r>
      <w:r w:rsidRPr="00AF6142">
        <w:rPr>
          <w:rFonts w:ascii="Times" w:hAnsi="Times" w:cs="Times"/>
        </w:rPr>
        <w:lastRenderedPageBreak/>
        <w:t xml:space="preserve">ortofrutticoli (47 di cui 16 </w:t>
      </w:r>
      <w:proofErr w:type="spellStart"/>
      <w:r w:rsidR="00296BFE">
        <w:rPr>
          <w:rFonts w:ascii="Times" w:hAnsi="Times" w:cs="Times"/>
        </w:rPr>
        <w:t>Dop</w:t>
      </w:r>
      <w:proofErr w:type="spellEnd"/>
      <w:r w:rsidRPr="00AF6142">
        <w:rPr>
          <w:rFonts w:ascii="Times" w:hAnsi="Times" w:cs="Times"/>
        </w:rPr>
        <w:t xml:space="preserve"> e 31 </w:t>
      </w:r>
      <w:proofErr w:type="spellStart"/>
      <w:r w:rsidR="00296BFE">
        <w:rPr>
          <w:rFonts w:ascii="Times" w:hAnsi="Times" w:cs="Times"/>
        </w:rPr>
        <w:t>Igp</w:t>
      </w:r>
      <w:proofErr w:type="spellEnd"/>
      <w:r w:rsidRPr="00AF6142">
        <w:rPr>
          <w:rFonts w:ascii="Times" w:hAnsi="Times" w:cs="Times"/>
        </w:rPr>
        <w:t xml:space="preserve">), seguita dagli oli (26 di cui 25 </w:t>
      </w:r>
      <w:proofErr w:type="spellStart"/>
      <w:r w:rsidR="00296BFE">
        <w:rPr>
          <w:rFonts w:ascii="Times" w:hAnsi="Times" w:cs="Times"/>
        </w:rPr>
        <w:t>Dop</w:t>
      </w:r>
      <w:proofErr w:type="spellEnd"/>
      <w:r w:rsidR="00296BFE" w:rsidRPr="00AF6142">
        <w:rPr>
          <w:rFonts w:ascii="Times" w:hAnsi="Times" w:cs="Times"/>
        </w:rPr>
        <w:t xml:space="preserve"> </w:t>
      </w:r>
      <w:r w:rsidRPr="00AF6142">
        <w:rPr>
          <w:rFonts w:ascii="Times" w:hAnsi="Times" w:cs="Times"/>
        </w:rPr>
        <w:t xml:space="preserve">e 1 </w:t>
      </w:r>
      <w:proofErr w:type="spellStart"/>
      <w:r w:rsidR="00296BFE">
        <w:rPr>
          <w:rFonts w:ascii="Times" w:hAnsi="Times" w:cs="Times"/>
        </w:rPr>
        <w:t>Igp</w:t>
      </w:r>
      <w:proofErr w:type="spellEnd"/>
      <w:r w:rsidRPr="00AF6142">
        <w:rPr>
          <w:rFonts w:ascii="Times" w:hAnsi="Times" w:cs="Times"/>
        </w:rPr>
        <w:t>) e dei forma</w:t>
      </w:r>
      <w:r>
        <w:rPr>
          <w:rFonts w:ascii="Times" w:hAnsi="Times" w:cs="Times"/>
        </w:rPr>
        <w:t xml:space="preserve">ggi (14 di cui 13 </w:t>
      </w:r>
      <w:proofErr w:type="spellStart"/>
      <w:r w:rsidR="00296BFE">
        <w:rPr>
          <w:rFonts w:ascii="Times" w:hAnsi="Times" w:cs="Times"/>
        </w:rPr>
        <w:t>Dop</w:t>
      </w:r>
      <w:proofErr w:type="spellEnd"/>
      <w:r w:rsidR="00296BFE" w:rsidRPr="00AF6142">
        <w:rPr>
          <w:rFonts w:ascii="Times" w:hAnsi="Times" w:cs="Times"/>
        </w:rPr>
        <w:t xml:space="preserve"> </w:t>
      </w:r>
      <w:r>
        <w:rPr>
          <w:rFonts w:ascii="Times" w:hAnsi="Times" w:cs="Times"/>
        </w:rPr>
        <w:t xml:space="preserve">e 1 </w:t>
      </w:r>
      <w:proofErr w:type="spellStart"/>
      <w:r w:rsidR="00296BFE">
        <w:rPr>
          <w:rFonts w:ascii="Times" w:hAnsi="Times" w:cs="Times"/>
        </w:rPr>
        <w:t>Igp</w:t>
      </w:r>
      <w:proofErr w:type="spellEnd"/>
      <w:r>
        <w:rPr>
          <w:rFonts w:ascii="Times" w:hAnsi="Times" w:cs="Times"/>
        </w:rPr>
        <w:t>).</w:t>
      </w:r>
    </w:p>
    <w:p w14:paraId="4A728AD4" w14:textId="77777777" w:rsidR="00EF6EA5" w:rsidRPr="001505B5" w:rsidRDefault="00EF6EA5" w:rsidP="00EF6EA5">
      <w:pPr>
        <w:rPr>
          <w:smallCaps/>
          <w:sz w:val="20"/>
          <w:szCs w:val="20"/>
        </w:rPr>
      </w:pPr>
    </w:p>
    <w:p w14:paraId="2744D6F6" w14:textId="71CFD8CF" w:rsidR="00EF6EA5" w:rsidRDefault="00EF6EA5" w:rsidP="00EF6EA5">
      <w:pPr>
        <w:pStyle w:val="Figura"/>
      </w:pPr>
      <w:r w:rsidRPr="001F289D">
        <w:t>T</w:t>
      </w:r>
      <w:r>
        <w:t>AB</w:t>
      </w:r>
      <w:r w:rsidRPr="001F289D">
        <w:t>.</w:t>
      </w:r>
      <w:r w:rsidR="006F762C">
        <w:t>2.3.</w:t>
      </w:r>
      <w:r w:rsidRPr="001F289D">
        <w:t xml:space="preserve"> </w:t>
      </w:r>
      <w:r w:rsidRPr="00D964DC">
        <w:rPr>
          <w:i/>
        </w:rPr>
        <w:t xml:space="preserve">Distribuzione del numero dei prodotti </w:t>
      </w:r>
      <w:proofErr w:type="spellStart"/>
      <w:r w:rsidRPr="00D964DC">
        <w:rPr>
          <w:i/>
        </w:rPr>
        <w:t>food</w:t>
      </w:r>
      <w:proofErr w:type="spellEnd"/>
      <w:r w:rsidRPr="00D964DC">
        <w:rPr>
          <w:i/>
        </w:rPr>
        <w:t xml:space="preserve"> </w:t>
      </w:r>
      <w:r w:rsidR="003161B0">
        <w:rPr>
          <w:i/>
        </w:rPr>
        <w:t>DOP</w:t>
      </w:r>
      <w:r w:rsidRPr="00D964DC">
        <w:rPr>
          <w:i/>
        </w:rPr>
        <w:t xml:space="preserve"> e </w:t>
      </w:r>
      <w:r w:rsidR="003161B0">
        <w:rPr>
          <w:i/>
        </w:rPr>
        <w:t>IGP</w:t>
      </w:r>
      <w:r w:rsidRPr="00D964DC">
        <w:rPr>
          <w:i/>
        </w:rPr>
        <w:t xml:space="preserve"> riconosciuti nelle regioni meridionali, per comparto agroalimentare</w:t>
      </w:r>
    </w:p>
    <w:p w14:paraId="16F75D15" w14:textId="77777777" w:rsidR="00EF6EA5" w:rsidRDefault="00EF6EA5" w:rsidP="00EF6EA5">
      <w:pPr>
        <w:pStyle w:val="Figura"/>
      </w:pPr>
      <w:r w:rsidRPr="00333393">
        <w:rPr>
          <w:noProof/>
          <w:lang w:eastAsia="it-IT"/>
        </w:rPr>
        <w:drawing>
          <wp:inline distT="0" distB="0" distL="0" distR="0" wp14:anchorId="45FCE4AE" wp14:editId="11DDC001">
            <wp:extent cx="4605659" cy="27393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1080" cy="2748472"/>
                    </a:xfrm>
                    <a:prstGeom prst="rect">
                      <a:avLst/>
                    </a:prstGeom>
                    <a:noFill/>
                    <a:ln>
                      <a:noFill/>
                    </a:ln>
                  </pic:spPr>
                </pic:pic>
              </a:graphicData>
            </a:graphic>
          </wp:inline>
        </w:drawing>
      </w:r>
    </w:p>
    <w:p w14:paraId="2ABAAD92" w14:textId="77777777" w:rsidR="00EF6EA5" w:rsidRPr="00333393" w:rsidRDefault="00EF6EA5" w:rsidP="00EF6EA5">
      <w:pPr>
        <w:pStyle w:val="Figura"/>
      </w:pPr>
      <w:r w:rsidRPr="00333393">
        <w:rPr>
          <w:noProof/>
          <w:lang w:eastAsia="it-IT"/>
        </w:rPr>
        <w:drawing>
          <wp:inline distT="0" distB="0" distL="0" distR="0" wp14:anchorId="031BA336" wp14:editId="5650EE9C">
            <wp:extent cx="4735306" cy="2266366"/>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6920" cy="2276710"/>
                    </a:xfrm>
                    <a:prstGeom prst="rect">
                      <a:avLst/>
                    </a:prstGeom>
                    <a:noFill/>
                    <a:ln>
                      <a:noFill/>
                    </a:ln>
                  </pic:spPr>
                </pic:pic>
              </a:graphicData>
            </a:graphic>
          </wp:inline>
        </w:drawing>
      </w:r>
    </w:p>
    <w:p w14:paraId="56A183B1" w14:textId="77777777" w:rsidR="00EF6EA5" w:rsidRPr="00B97663" w:rsidRDefault="00EF6EA5" w:rsidP="00EF6EA5">
      <w:pPr>
        <w:pStyle w:val="Fonte"/>
      </w:pPr>
      <w:r w:rsidRPr="00423CA7">
        <w:rPr>
          <w:i/>
        </w:rPr>
        <w:t>Fonte</w:t>
      </w:r>
      <w:r>
        <w:t>: Indagine ISMEA</w:t>
      </w:r>
      <w:r w:rsidRPr="00423CA7">
        <w:t>-</w:t>
      </w:r>
      <w:proofErr w:type="spellStart"/>
      <w:r w:rsidRPr="00423CA7">
        <w:t>Qualivita</w:t>
      </w:r>
      <w:proofErr w:type="spellEnd"/>
    </w:p>
    <w:p w14:paraId="0D460C59" w14:textId="77777777" w:rsidR="00EF6EA5" w:rsidRPr="00AF6142" w:rsidRDefault="00EF6EA5" w:rsidP="00EF6EA5">
      <w:pPr>
        <w:ind w:firstLine="0"/>
        <w:rPr>
          <w:rFonts w:ascii="Times" w:hAnsi="Times" w:cs="Times"/>
          <w:sz w:val="17"/>
          <w:szCs w:val="17"/>
        </w:rPr>
      </w:pPr>
    </w:p>
    <w:p w14:paraId="53546D26" w14:textId="77777777" w:rsidR="00EF6EA5" w:rsidRPr="00AF6142" w:rsidRDefault="00EF6EA5" w:rsidP="00EF6EA5">
      <w:pPr>
        <w:rPr>
          <w:rFonts w:ascii="Times" w:hAnsi="Times" w:cs="Times"/>
          <w:sz w:val="17"/>
          <w:szCs w:val="17"/>
        </w:rPr>
      </w:pPr>
    </w:p>
    <w:p w14:paraId="6059B51D" w14:textId="77777777" w:rsidR="00296BFE" w:rsidRPr="00333393" w:rsidRDefault="00296BFE" w:rsidP="00296BFE">
      <w:pPr>
        <w:rPr>
          <w:rFonts w:ascii="Times" w:hAnsi="Times" w:cs="Times"/>
        </w:rPr>
      </w:pPr>
      <w:r w:rsidRPr="00AF6142">
        <w:t>I notevoli margini di sviluppo</w:t>
      </w:r>
      <w:r>
        <w:t xml:space="preserve"> </w:t>
      </w:r>
      <w:r w:rsidRPr="00AF6142">
        <w:t>del Mezzogiorno sul fronte delle Indicazioni Geografiche sono ancora meglio esplicitati dall</w:t>
      </w:r>
      <w:r>
        <w:t>’</w:t>
      </w:r>
      <w:r w:rsidRPr="00AF6142">
        <w:t>analisi del valore di queste produzioni. Tra i primi cinque prodotti che a livello nazionale determinano</w:t>
      </w:r>
      <w:r>
        <w:t>,</w:t>
      </w:r>
      <w:r w:rsidRPr="00AF6142">
        <w:t xml:space="preserve"> da soli</w:t>
      </w:r>
      <w:r>
        <w:t xml:space="preserve">, </w:t>
      </w:r>
      <w:r w:rsidRPr="00AF6142">
        <w:t>oltre il 60% del fatturato all</w:t>
      </w:r>
      <w:r>
        <w:t>’</w:t>
      </w:r>
      <w:r w:rsidRPr="00AF6142">
        <w:t xml:space="preserve">origine </w:t>
      </w:r>
      <w:r>
        <w:t>–</w:t>
      </w:r>
      <w:r w:rsidRPr="00AF6142">
        <w:t xml:space="preserve"> nell</w:t>
      </w:r>
      <w:r>
        <w:t>’</w:t>
      </w:r>
      <w:r w:rsidRPr="00AF6142">
        <w:t>ordine Grana Padano,</w:t>
      </w:r>
      <w:r>
        <w:t xml:space="preserve"> </w:t>
      </w:r>
      <w:r w:rsidRPr="00AF6142">
        <w:t>Parmigiano Reggiano, Prosciutto di P</w:t>
      </w:r>
      <w:r>
        <w:t>arma, Aceto balsamico di Modena</w:t>
      </w:r>
      <w:r w:rsidRPr="00AF6142">
        <w:t xml:space="preserve"> e Mozzarella di Bufala Campana –</w:t>
      </w:r>
      <w:r>
        <w:t xml:space="preserve"> </w:t>
      </w:r>
      <w:r w:rsidRPr="00AF6142">
        <w:t>solo quest</w:t>
      </w:r>
      <w:r>
        <w:t>’</w:t>
      </w:r>
      <w:r w:rsidRPr="00AF6142">
        <w:t xml:space="preserve">ultimo prodotto </w:t>
      </w:r>
      <w:r>
        <w:t>ha il suo</w:t>
      </w:r>
      <w:r w:rsidRPr="00AF6142">
        <w:t xml:space="preserve"> areale</w:t>
      </w:r>
      <w:r>
        <w:t xml:space="preserve"> ricadente</w:t>
      </w:r>
      <w:r w:rsidRPr="00AF6142">
        <w:t xml:space="preserve"> nel Mezzogiorno.</w:t>
      </w:r>
    </w:p>
    <w:p w14:paraId="68EC3B32" w14:textId="11C4DC73" w:rsidR="00EF6EA5" w:rsidRDefault="00EF6EA5" w:rsidP="00EF6EA5">
      <w:r w:rsidRPr="00AF6142">
        <w:t>D</w:t>
      </w:r>
      <w:r>
        <w:t>’</w:t>
      </w:r>
      <w:r w:rsidRPr="00AF6142">
        <w:t xml:space="preserve">altro </w:t>
      </w:r>
      <w:r>
        <w:t>cant</w:t>
      </w:r>
      <w:r w:rsidRPr="00AF6142">
        <w:t xml:space="preserve">o, </w:t>
      </w:r>
      <w:r>
        <w:t xml:space="preserve">la </w:t>
      </w:r>
      <w:r w:rsidRPr="00AF6142">
        <w:t xml:space="preserve">Mozzarella di Bufala Campana è </w:t>
      </w:r>
      <w:r>
        <w:t xml:space="preserve">di gran lunga </w:t>
      </w:r>
      <w:r w:rsidR="00296BFE">
        <w:t>il prodotto a Ig</w:t>
      </w:r>
      <w:r w:rsidRPr="00AF6142">
        <w:t xml:space="preserve"> più rappresentativo d</w:t>
      </w:r>
      <w:r>
        <w:t xml:space="preserve">ell’agricoltura meridionale, di cui rappresenta </w:t>
      </w:r>
      <w:r w:rsidRPr="00AF6142">
        <w:t xml:space="preserve">oltre il 50% </w:t>
      </w:r>
      <w:r>
        <w:t>del</w:t>
      </w:r>
      <w:r w:rsidRPr="00AF6142">
        <w:t xml:space="preserve"> fatturato </w:t>
      </w:r>
      <w:r w:rsidR="00296BFE">
        <w:t>complessivo</w:t>
      </w:r>
      <w:r w:rsidRPr="00AF6142">
        <w:t>.</w:t>
      </w:r>
      <w:r>
        <w:t xml:space="preserve"> Res</w:t>
      </w:r>
      <w:r w:rsidR="00296BFE">
        <w:t>ta il fatto che il peso delle Ig</w:t>
      </w:r>
      <w:r>
        <w:t xml:space="preserve"> del Mezzogiorno è appena</w:t>
      </w:r>
      <w:r w:rsidRPr="00AF6142">
        <w:t xml:space="preserve"> il 9% </w:t>
      </w:r>
      <w:r w:rsidRPr="00AF6142">
        <w:lastRenderedPageBreak/>
        <w:t xml:space="preserve">del fatturato nazionale, evidenziando una prevalente presenza di produzioni </w:t>
      </w:r>
      <w:r>
        <w:t>di limitate dimensioni e</w:t>
      </w:r>
      <w:r w:rsidRPr="00AF6142">
        <w:t xml:space="preserve"> spesso</w:t>
      </w:r>
      <w:r>
        <w:t xml:space="preserve"> </w:t>
      </w:r>
      <w:r w:rsidR="00296BFE">
        <w:t>rinvenibili</w:t>
      </w:r>
      <w:r>
        <w:t xml:space="preserve"> solamente su </w:t>
      </w:r>
      <w:r w:rsidRPr="00AF6142">
        <w:t xml:space="preserve">un circuito </w:t>
      </w:r>
      <w:r>
        <w:t>locale</w:t>
      </w:r>
      <w:r w:rsidRPr="00342FB6">
        <w:t xml:space="preserve"> </w:t>
      </w:r>
      <w:r w:rsidRPr="00AF6142">
        <w:t>di mercato</w:t>
      </w:r>
      <w:r>
        <w:t xml:space="preserve"> e, proprio per questo, non in grado di cogliere le opportunità offerte da un riconoscimento che trova nella difesa e nella tutela all’estero la sua essenza.</w:t>
      </w:r>
    </w:p>
    <w:p w14:paraId="49A7D8B0" w14:textId="77777777" w:rsidR="00EF6EA5" w:rsidRDefault="00EF6EA5" w:rsidP="00EF6EA5"/>
    <w:p w14:paraId="05C79AEE" w14:textId="75D1D495" w:rsidR="00EF6EA5" w:rsidRPr="001F289D" w:rsidRDefault="00EF6EA5" w:rsidP="00EF6EA5">
      <w:pPr>
        <w:pStyle w:val="Figura"/>
      </w:pPr>
      <w:r w:rsidRPr="00AC7CBB">
        <w:t>T</w:t>
      </w:r>
      <w:r>
        <w:t>AB</w:t>
      </w:r>
      <w:r w:rsidR="006F762C">
        <w:t>. 2.4</w:t>
      </w:r>
      <w:r>
        <w:t>.</w:t>
      </w:r>
      <w:r w:rsidR="006F762C">
        <w:t xml:space="preserve"> </w:t>
      </w:r>
      <w:r w:rsidRPr="00D964DC">
        <w:rPr>
          <w:i/>
        </w:rPr>
        <w:t>Fatturato all</w:t>
      </w:r>
      <w:r>
        <w:rPr>
          <w:i/>
        </w:rPr>
        <w:t>’</w:t>
      </w:r>
      <w:r w:rsidRPr="00D964DC">
        <w:rPr>
          <w:i/>
        </w:rPr>
        <w:t xml:space="preserve">origine prodotti </w:t>
      </w:r>
      <w:proofErr w:type="spellStart"/>
      <w:r w:rsidRPr="00D964DC">
        <w:rPr>
          <w:i/>
        </w:rPr>
        <w:t>food</w:t>
      </w:r>
      <w:proofErr w:type="spellEnd"/>
      <w:r w:rsidRPr="00D964DC">
        <w:rPr>
          <w:i/>
        </w:rPr>
        <w:t xml:space="preserve"> </w:t>
      </w:r>
      <w:r w:rsidR="003161B0">
        <w:rPr>
          <w:i/>
        </w:rPr>
        <w:t>DOP</w:t>
      </w:r>
      <w:r w:rsidRPr="00D964DC">
        <w:rPr>
          <w:i/>
        </w:rPr>
        <w:t xml:space="preserve"> e </w:t>
      </w:r>
      <w:r w:rsidR="003161B0">
        <w:rPr>
          <w:i/>
        </w:rPr>
        <w:t>IGP</w:t>
      </w:r>
      <w:r w:rsidRPr="00D964DC">
        <w:rPr>
          <w:i/>
        </w:rPr>
        <w:t>, Per area geografica (€)</w:t>
      </w:r>
    </w:p>
    <w:p w14:paraId="558F4BAA" w14:textId="77777777" w:rsidR="00EF6EA5" w:rsidRPr="00C04604" w:rsidRDefault="00EF6EA5" w:rsidP="00EF6EA5">
      <w:pPr>
        <w:ind w:firstLine="0"/>
        <w:rPr>
          <w:rFonts w:ascii="Times" w:hAnsi="Times" w:cs="Times"/>
          <w:highlight w:val="yellow"/>
        </w:rPr>
      </w:pPr>
    </w:p>
    <w:p w14:paraId="7556A33A" w14:textId="77777777" w:rsidR="00EF6EA5" w:rsidRDefault="00EF6EA5" w:rsidP="00EF6EA5">
      <w:pPr>
        <w:pStyle w:val="Figura"/>
      </w:pPr>
      <w:r w:rsidRPr="00333393">
        <w:rPr>
          <w:noProof/>
          <w:lang w:eastAsia="it-IT"/>
        </w:rPr>
        <w:drawing>
          <wp:inline distT="0" distB="0" distL="0" distR="0" wp14:anchorId="79DEC604" wp14:editId="725F7525">
            <wp:extent cx="5421992" cy="135033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3175" cy="1360591"/>
                    </a:xfrm>
                    <a:prstGeom prst="rect">
                      <a:avLst/>
                    </a:prstGeom>
                    <a:noFill/>
                    <a:ln>
                      <a:noFill/>
                    </a:ln>
                  </pic:spPr>
                </pic:pic>
              </a:graphicData>
            </a:graphic>
          </wp:inline>
        </w:drawing>
      </w:r>
    </w:p>
    <w:p w14:paraId="17C0EC8C" w14:textId="77777777" w:rsidR="00EF6EA5" w:rsidRPr="00B97663" w:rsidRDefault="00EF6EA5" w:rsidP="00EF6EA5">
      <w:pPr>
        <w:pStyle w:val="Fonte"/>
      </w:pPr>
      <w:r w:rsidRPr="00423CA7">
        <w:rPr>
          <w:i/>
        </w:rPr>
        <w:t>Fonte</w:t>
      </w:r>
      <w:r w:rsidRPr="00423CA7">
        <w:t>: Indagine I</w:t>
      </w:r>
      <w:r>
        <w:t>SMEA</w:t>
      </w:r>
      <w:r w:rsidRPr="00423CA7">
        <w:t>-</w:t>
      </w:r>
      <w:proofErr w:type="spellStart"/>
      <w:r w:rsidRPr="00423CA7">
        <w:t>Qualivita</w:t>
      </w:r>
      <w:proofErr w:type="spellEnd"/>
    </w:p>
    <w:p w14:paraId="5F3F6FBA" w14:textId="77777777" w:rsidR="00EF6EA5" w:rsidRDefault="00EF6EA5" w:rsidP="00EF6EA5">
      <w:pPr>
        <w:pStyle w:val="Figura"/>
      </w:pPr>
    </w:p>
    <w:p w14:paraId="1FAE2D9B" w14:textId="684A3D98" w:rsidR="00EF6EA5" w:rsidRDefault="00EF6EA5" w:rsidP="00EF6EA5">
      <w:pPr>
        <w:pStyle w:val="Figura"/>
      </w:pPr>
    </w:p>
    <w:p w14:paraId="0329CC4F" w14:textId="7EF144E3" w:rsidR="00296BFE" w:rsidRDefault="00296BFE" w:rsidP="00EF6EA5">
      <w:pPr>
        <w:pStyle w:val="Figura"/>
      </w:pPr>
    </w:p>
    <w:p w14:paraId="08ECAE68" w14:textId="7AE1B71B" w:rsidR="00296BFE" w:rsidRDefault="00296BFE" w:rsidP="00EF6EA5">
      <w:pPr>
        <w:pStyle w:val="Figura"/>
      </w:pPr>
    </w:p>
    <w:p w14:paraId="403A92B3" w14:textId="77777777" w:rsidR="00296BFE" w:rsidRDefault="00296BFE" w:rsidP="00EF6EA5">
      <w:pPr>
        <w:pStyle w:val="Figura"/>
      </w:pPr>
    </w:p>
    <w:p w14:paraId="78185086" w14:textId="493DCE25" w:rsidR="00EF6EA5" w:rsidRPr="001F289D" w:rsidRDefault="00EF6EA5" w:rsidP="00EF6EA5">
      <w:pPr>
        <w:pStyle w:val="Figura"/>
      </w:pPr>
      <w:r w:rsidRPr="00AC7CBB">
        <w:t>T</w:t>
      </w:r>
      <w:r>
        <w:t>AB</w:t>
      </w:r>
      <w:r w:rsidRPr="00AC7CBB">
        <w:t>.</w:t>
      </w:r>
      <w:r w:rsidR="006F762C" w:rsidRPr="006F762C">
        <w:t xml:space="preserve"> </w:t>
      </w:r>
      <w:r w:rsidR="006F762C">
        <w:t xml:space="preserve">2.5. </w:t>
      </w:r>
      <w:r w:rsidRPr="00D964DC">
        <w:rPr>
          <w:i/>
        </w:rPr>
        <w:t>Fatturato all</w:t>
      </w:r>
      <w:r>
        <w:rPr>
          <w:i/>
        </w:rPr>
        <w:t>’</w:t>
      </w:r>
      <w:r w:rsidRPr="00D964DC">
        <w:rPr>
          <w:i/>
        </w:rPr>
        <w:t xml:space="preserve">origine prodotti </w:t>
      </w:r>
      <w:proofErr w:type="spellStart"/>
      <w:r w:rsidRPr="00D964DC">
        <w:rPr>
          <w:i/>
        </w:rPr>
        <w:t>food</w:t>
      </w:r>
      <w:proofErr w:type="spellEnd"/>
      <w:r w:rsidRPr="00D964DC">
        <w:rPr>
          <w:i/>
        </w:rPr>
        <w:t xml:space="preserve"> </w:t>
      </w:r>
      <w:r w:rsidR="003161B0">
        <w:rPr>
          <w:i/>
        </w:rPr>
        <w:t>DOP</w:t>
      </w:r>
      <w:r w:rsidRPr="00D964DC">
        <w:rPr>
          <w:i/>
        </w:rPr>
        <w:t xml:space="preserve"> e </w:t>
      </w:r>
      <w:r w:rsidR="003161B0">
        <w:rPr>
          <w:i/>
        </w:rPr>
        <w:t>IGP</w:t>
      </w:r>
      <w:r w:rsidRPr="00D964DC">
        <w:rPr>
          <w:i/>
        </w:rPr>
        <w:t>, per il mezzogiorno (€)</w:t>
      </w:r>
    </w:p>
    <w:p w14:paraId="57D60DE1" w14:textId="77777777" w:rsidR="00EF6EA5" w:rsidRPr="00AF6142" w:rsidRDefault="00EF6EA5" w:rsidP="00EF6EA5">
      <w:pPr>
        <w:ind w:firstLine="0"/>
        <w:rPr>
          <w:rFonts w:ascii="Times" w:hAnsi="Times" w:cs="Times"/>
          <w:b/>
          <w:bCs/>
        </w:rPr>
      </w:pPr>
    </w:p>
    <w:p w14:paraId="49DF4B7A" w14:textId="77777777" w:rsidR="00EF6EA5" w:rsidRDefault="00EF6EA5" w:rsidP="00EF6EA5">
      <w:pPr>
        <w:jc w:val="center"/>
        <w:rPr>
          <w:rFonts w:ascii="Times" w:hAnsi="Times" w:cs="Times"/>
          <w:highlight w:val="yellow"/>
          <w:u w:val="single"/>
        </w:rPr>
      </w:pPr>
      <w:r w:rsidRPr="00333393">
        <w:rPr>
          <w:noProof/>
          <w:lang w:eastAsia="it-IT"/>
        </w:rPr>
        <w:drawing>
          <wp:inline distT="0" distB="0" distL="0" distR="0" wp14:anchorId="531E09A5" wp14:editId="4264ECDD">
            <wp:extent cx="5633709" cy="232853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5015" cy="2337337"/>
                    </a:xfrm>
                    <a:prstGeom prst="rect">
                      <a:avLst/>
                    </a:prstGeom>
                    <a:noFill/>
                    <a:ln>
                      <a:noFill/>
                    </a:ln>
                  </pic:spPr>
                </pic:pic>
              </a:graphicData>
            </a:graphic>
          </wp:inline>
        </w:drawing>
      </w:r>
    </w:p>
    <w:p w14:paraId="165F5FE3" w14:textId="77777777" w:rsidR="00EF6EA5" w:rsidRPr="00B97663" w:rsidRDefault="00EF6EA5" w:rsidP="00EF6EA5">
      <w:pPr>
        <w:pStyle w:val="Fonte"/>
      </w:pPr>
      <w:r w:rsidRPr="00423CA7">
        <w:rPr>
          <w:i/>
        </w:rPr>
        <w:t>Fonte</w:t>
      </w:r>
      <w:r w:rsidRPr="00423CA7">
        <w:t>: Indagine I</w:t>
      </w:r>
      <w:r>
        <w:t>SMEA</w:t>
      </w:r>
      <w:r w:rsidRPr="00423CA7">
        <w:t>-</w:t>
      </w:r>
      <w:proofErr w:type="spellStart"/>
      <w:r w:rsidRPr="00423CA7">
        <w:t>Qualivita</w:t>
      </w:r>
      <w:proofErr w:type="spellEnd"/>
    </w:p>
    <w:p w14:paraId="63EE55C3" w14:textId="77777777" w:rsidR="00EF6EA5" w:rsidRPr="00C04604" w:rsidRDefault="00EF6EA5" w:rsidP="00EF6EA5">
      <w:pPr>
        <w:rPr>
          <w:rFonts w:ascii="Times" w:hAnsi="Times" w:cs="Times"/>
          <w:highlight w:val="yellow"/>
          <w:u w:val="single"/>
        </w:rPr>
      </w:pPr>
    </w:p>
    <w:p w14:paraId="495D12EC" w14:textId="05F34A88" w:rsidR="00EF6EA5" w:rsidRDefault="00EF6EA5" w:rsidP="00EF6EA5">
      <w:pPr>
        <w:rPr>
          <w:rFonts w:ascii="Times" w:hAnsi="Times" w:cs="Times"/>
        </w:rPr>
      </w:pPr>
      <w:r w:rsidRPr="00AF6142">
        <w:rPr>
          <w:rFonts w:ascii="Times" w:hAnsi="Times" w:cs="Times"/>
        </w:rPr>
        <w:t>Anche una breve analisi della proiezione all</w:t>
      </w:r>
      <w:r>
        <w:rPr>
          <w:rFonts w:ascii="Times" w:hAnsi="Times" w:cs="Times"/>
        </w:rPr>
        <w:t>’</w:t>
      </w:r>
      <w:r w:rsidR="00296BFE">
        <w:rPr>
          <w:rFonts w:ascii="Times" w:hAnsi="Times" w:cs="Times"/>
        </w:rPr>
        <w:t>export dei prodotti a Ig</w:t>
      </w:r>
      <w:r w:rsidRPr="00AF6142">
        <w:rPr>
          <w:rFonts w:ascii="Times" w:hAnsi="Times" w:cs="Times"/>
        </w:rPr>
        <w:t xml:space="preserve"> ribadisce questo dato: i primi cinque prodotti per fatturato all</w:t>
      </w:r>
      <w:r>
        <w:rPr>
          <w:rFonts w:ascii="Times" w:hAnsi="Times" w:cs="Times"/>
        </w:rPr>
        <w:t>’</w:t>
      </w:r>
      <w:r w:rsidRPr="00AF6142">
        <w:rPr>
          <w:rFonts w:ascii="Times" w:hAnsi="Times" w:cs="Times"/>
        </w:rPr>
        <w:t>estero sono, nell</w:t>
      </w:r>
      <w:r>
        <w:rPr>
          <w:rFonts w:ascii="Times" w:hAnsi="Times" w:cs="Times"/>
        </w:rPr>
        <w:t>’</w:t>
      </w:r>
      <w:r w:rsidRPr="00AF6142">
        <w:rPr>
          <w:rFonts w:ascii="Times" w:hAnsi="Times" w:cs="Times"/>
        </w:rPr>
        <w:t xml:space="preserve">ordine, Grana Padano, Parmigiano Reggiano, Aceto balsamico di Modena, Prosciutto di Parma e Mela Alto Adige </w:t>
      </w:r>
      <w:r w:rsidR="003161B0">
        <w:rPr>
          <w:rFonts w:ascii="Times" w:hAnsi="Times" w:cs="Times"/>
        </w:rPr>
        <w:t>IGP</w:t>
      </w:r>
      <w:r w:rsidRPr="00AF6142">
        <w:rPr>
          <w:rFonts w:ascii="Times" w:hAnsi="Times" w:cs="Times"/>
        </w:rPr>
        <w:t>, con un peso pari al 76% del totale fatturato all</w:t>
      </w:r>
      <w:r>
        <w:rPr>
          <w:rFonts w:ascii="Times" w:hAnsi="Times" w:cs="Times"/>
        </w:rPr>
        <w:t>’</w:t>
      </w:r>
      <w:r w:rsidR="00296BFE">
        <w:rPr>
          <w:rFonts w:ascii="Times" w:hAnsi="Times" w:cs="Times"/>
        </w:rPr>
        <w:t>export dei prodotti a Ig</w:t>
      </w:r>
      <w:r w:rsidRPr="00AF6142">
        <w:rPr>
          <w:rFonts w:ascii="Times" w:hAnsi="Times" w:cs="Times"/>
        </w:rPr>
        <w:t xml:space="preserve"> nazionali. </w:t>
      </w:r>
      <w:r>
        <w:rPr>
          <w:rFonts w:ascii="Times" w:hAnsi="Times" w:cs="Times"/>
        </w:rPr>
        <w:t>Solo a</w:t>
      </w:r>
      <w:r w:rsidRPr="00AF6142">
        <w:rPr>
          <w:rFonts w:ascii="Times" w:hAnsi="Times" w:cs="Times"/>
        </w:rPr>
        <w:t xml:space="preserve">l sesto posto troviamo </w:t>
      </w:r>
      <w:r>
        <w:rPr>
          <w:rFonts w:ascii="Times" w:hAnsi="Times" w:cs="Times"/>
        </w:rPr>
        <w:t xml:space="preserve">una </w:t>
      </w:r>
      <w:r w:rsidRPr="00AF6142">
        <w:rPr>
          <w:rFonts w:ascii="Times" w:hAnsi="Times" w:cs="Times"/>
        </w:rPr>
        <w:t>produzione del Mezzogiorno</w:t>
      </w:r>
      <w:r>
        <w:rPr>
          <w:rFonts w:ascii="Times" w:hAnsi="Times" w:cs="Times"/>
        </w:rPr>
        <w:t>,</w:t>
      </w:r>
      <w:r w:rsidRPr="00AF6142">
        <w:rPr>
          <w:rFonts w:ascii="Times" w:hAnsi="Times" w:cs="Times"/>
        </w:rPr>
        <w:t xml:space="preserve"> costituita dal Pecorino Romano, per la quasi totalità prodotto in Sardegna nonostante l</w:t>
      </w:r>
      <w:r>
        <w:rPr>
          <w:rFonts w:ascii="Times" w:hAnsi="Times" w:cs="Times"/>
        </w:rPr>
        <w:t>’</w:t>
      </w:r>
      <w:r w:rsidRPr="00AF6142">
        <w:rPr>
          <w:rFonts w:ascii="Times" w:hAnsi="Times" w:cs="Times"/>
        </w:rPr>
        <w:t xml:space="preserve">area produttiva comprenda anche Lazio e Toscana. </w:t>
      </w:r>
      <w:r>
        <w:rPr>
          <w:rFonts w:ascii="Times" w:hAnsi="Times" w:cs="Times"/>
        </w:rPr>
        <w:t xml:space="preserve">Ma è chiaro che, anche </w:t>
      </w:r>
      <w:r w:rsidRPr="00AF6142">
        <w:rPr>
          <w:rFonts w:ascii="Times" w:hAnsi="Times" w:cs="Times"/>
        </w:rPr>
        <w:t xml:space="preserve">sulla </w:t>
      </w:r>
      <w:r w:rsidRPr="009D09A1">
        <w:rPr>
          <w:rFonts w:ascii="Times" w:hAnsi="Times" w:cs="Times"/>
        </w:rPr>
        <w:t xml:space="preserve">scarsa </w:t>
      </w:r>
      <w:r w:rsidRPr="009D09A1">
        <w:rPr>
          <w:rFonts w:ascii="Times" w:hAnsi="Times" w:cs="Times"/>
        </w:rPr>
        <w:lastRenderedPageBreak/>
        <w:t>proiezione all</w:t>
      </w:r>
      <w:r>
        <w:rPr>
          <w:rFonts w:ascii="Times" w:hAnsi="Times" w:cs="Times"/>
        </w:rPr>
        <w:t>’</w:t>
      </w:r>
      <w:r w:rsidRPr="009D09A1">
        <w:rPr>
          <w:rFonts w:ascii="Times" w:hAnsi="Times" w:cs="Times"/>
        </w:rPr>
        <w:t>ester</w:t>
      </w:r>
      <w:r w:rsidR="00296BFE">
        <w:rPr>
          <w:rFonts w:ascii="Times" w:hAnsi="Times" w:cs="Times"/>
        </w:rPr>
        <w:t>o delle produzioni a Ig</w:t>
      </w:r>
      <w:r w:rsidRPr="009D09A1">
        <w:rPr>
          <w:rFonts w:ascii="Times" w:hAnsi="Times" w:cs="Times"/>
        </w:rPr>
        <w:t xml:space="preserve"> del Sud</w:t>
      </w:r>
      <w:r>
        <w:rPr>
          <w:rFonts w:ascii="Times" w:hAnsi="Times" w:cs="Times"/>
        </w:rPr>
        <w:t>,</w:t>
      </w:r>
      <w:r w:rsidRPr="009D09A1">
        <w:rPr>
          <w:rFonts w:ascii="Times" w:hAnsi="Times" w:cs="Times"/>
        </w:rPr>
        <w:t xml:space="preserve"> incidono fortemente le dimensioni economiche estremamente limitate, spesso non in grado di garantire massa critica sufficiente per impostare </w:t>
      </w:r>
      <w:r w:rsidR="00296BFE">
        <w:rPr>
          <w:rFonts w:ascii="Times" w:hAnsi="Times" w:cs="Times"/>
        </w:rPr>
        <w:t xml:space="preserve">adeguate ed efficaci </w:t>
      </w:r>
      <w:r w:rsidRPr="009D09A1">
        <w:rPr>
          <w:rFonts w:ascii="Times" w:hAnsi="Times" w:cs="Times"/>
        </w:rPr>
        <w:t>politiche di export.</w:t>
      </w:r>
      <w:r w:rsidRPr="00AF6142">
        <w:rPr>
          <w:rFonts w:ascii="Times" w:hAnsi="Times" w:cs="Times"/>
        </w:rPr>
        <w:t xml:space="preserve"> </w:t>
      </w:r>
    </w:p>
    <w:p w14:paraId="5401129F" w14:textId="77777777" w:rsidR="00EF6EA5" w:rsidRDefault="00EF6EA5" w:rsidP="00EF6EA5">
      <w:pPr>
        <w:pStyle w:val="Figura"/>
      </w:pPr>
    </w:p>
    <w:p w14:paraId="48345114" w14:textId="77777777" w:rsidR="00EF6EA5" w:rsidRDefault="00EF6EA5" w:rsidP="00EF6EA5">
      <w:pPr>
        <w:pStyle w:val="Figura"/>
      </w:pPr>
    </w:p>
    <w:p w14:paraId="1A1734A6" w14:textId="42EF1FF9" w:rsidR="00EF6EA5" w:rsidRPr="00D964DC" w:rsidRDefault="00EF6EA5" w:rsidP="00EF6EA5">
      <w:pPr>
        <w:pStyle w:val="Figura"/>
        <w:rPr>
          <w:i/>
        </w:rPr>
      </w:pPr>
      <w:r w:rsidRPr="003A69F4">
        <w:t>T</w:t>
      </w:r>
      <w:r>
        <w:t>AB</w:t>
      </w:r>
      <w:r w:rsidRPr="003A69F4">
        <w:t>.</w:t>
      </w:r>
      <w:r w:rsidR="006F762C" w:rsidRPr="006F762C">
        <w:t xml:space="preserve"> </w:t>
      </w:r>
      <w:r w:rsidR="006F762C">
        <w:t xml:space="preserve">2.6. </w:t>
      </w:r>
      <w:r w:rsidRPr="00D964DC">
        <w:rPr>
          <w:i/>
        </w:rPr>
        <w:t>Fatturato all</w:t>
      </w:r>
      <w:r>
        <w:rPr>
          <w:i/>
        </w:rPr>
        <w:t>’</w:t>
      </w:r>
      <w:r w:rsidRPr="00D964DC">
        <w:rPr>
          <w:i/>
        </w:rPr>
        <w:t xml:space="preserve">export prodotti </w:t>
      </w:r>
      <w:proofErr w:type="spellStart"/>
      <w:r w:rsidRPr="00D964DC">
        <w:rPr>
          <w:i/>
        </w:rPr>
        <w:t>food</w:t>
      </w:r>
      <w:proofErr w:type="spellEnd"/>
      <w:r w:rsidRPr="00D964DC">
        <w:rPr>
          <w:i/>
        </w:rPr>
        <w:t xml:space="preserve"> </w:t>
      </w:r>
      <w:r w:rsidR="003161B0">
        <w:rPr>
          <w:i/>
        </w:rPr>
        <w:t>DOP</w:t>
      </w:r>
      <w:r w:rsidRPr="00D964DC">
        <w:rPr>
          <w:i/>
        </w:rPr>
        <w:t xml:space="preserve"> e </w:t>
      </w:r>
      <w:r w:rsidR="003161B0">
        <w:rPr>
          <w:i/>
        </w:rPr>
        <w:t>IGP</w:t>
      </w:r>
      <w:r w:rsidRPr="00D964DC">
        <w:rPr>
          <w:i/>
        </w:rPr>
        <w:t>, per area geografica (€)</w:t>
      </w:r>
    </w:p>
    <w:p w14:paraId="074B899E" w14:textId="77777777" w:rsidR="00EF6EA5" w:rsidRDefault="00EF6EA5" w:rsidP="00EF6EA5">
      <w:pPr>
        <w:pStyle w:val="Figura"/>
      </w:pPr>
    </w:p>
    <w:p w14:paraId="77EB268C" w14:textId="77777777" w:rsidR="00EF6EA5" w:rsidRPr="001F289D" w:rsidRDefault="00EF6EA5" w:rsidP="00EF6EA5">
      <w:pPr>
        <w:pStyle w:val="Figura"/>
        <w:jc w:val="center"/>
      </w:pPr>
      <w:r w:rsidRPr="006F5E8D">
        <w:rPr>
          <w:noProof/>
          <w:lang w:eastAsia="it-IT"/>
        </w:rPr>
        <w:drawing>
          <wp:inline distT="0" distB="0" distL="0" distR="0" wp14:anchorId="34DF9FAB" wp14:editId="01FD449B">
            <wp:extent cx="4305935" cy="1477645"/>
            <wp:effectExtent l="0" t="0" r="0" b="8255"/>
            <wp:docPr id="20483" name="Immagin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935" cy="1477645"/>
                    </a:xfrm>
                    <a:prstGeom prst="rect">
                      <a:avLst/>
                    </a:prstGeom>
                    <a:noFill/>
                    <a:ln>
                      <a:noFill/>
                    </a:ln>
                  </pic:spPr>
                </pic:pic>
              </a:graphicData>
            </a:graphic>
          </wp:inline>
        </w:drawing>
      </w:r>
    </w:p>
    <w:p w14:paraId="1332B2E3" w14:textId="77777777" w:rsidR="00EF6EA5" w:rsidRPr="001F289D" w:rsidRDefault="00EF6EA5" w:rsidP="00EF6EA5">
      <w:pPr>
        <w:pStyle w:val="Figura"/>
        <w:ind w:firstLine="0"/>
      </w:pPr>
    </w:p>
    <w:p w14:paraId="1B0562D8" w14:textId="77777777" w:rsidR="00EF6EA5" w:rsidRPr="00B97663" w:rsidRDefault="00EF6EA5" w:rsidP="00EF6EA5">
      <w:pPr>
        <w:pStyle w:val="Fonte"/>
      </w:pPr>
      <w:r w:rsidRPr="00423CA7">
        <w:rPr>
          <w:i/>
        </w:rPr>
        <w:t>Fonte</w:t>
      </w:r>
      <w:r w:rsidRPr="00423CA7">
        <w:t>: Indagine I</w:t>
      </w:r>
      <w:r>
        <w:t>SMEA</w:t>
      </w:r>
      <w:r w:rsidRPr="00423CA7">
        <w:t>-</w:t>
      </w:r>
      <w:proofErr w:type="spellStart"/>
      <w:r w:rsidRPr="00423CA7">
        <w:t>Qualivita</w:t>
      </w:r>
      <w:proofErr w:type="spellEnd"/>
    </w:p>
    <w:p w14:paraId="38ADAAAC" w14:textId="77777777" w:rsidR="00EF6EA5" w:rsidRDefault="00EF6EA5" w:rsidP="00EF6EA5">
      <w:pPr>
        <w:ind w:firstLine="0"/>
        <w:rPr>
          <w:rFonts w:ascii="Times" w:hAnsi="Times" w:cs="Times"/>
        </w:rPr>
      </w:pPr>
    </w:p>
    <w:p w14:paraId="6E38A5B4" w14:textId="77777777" w:rsidR="00296BFE" w:rsidRDefault="00296BFE" w:rsidP="00EF6EA5">
      <w:pPr>
        <w:pStyle w:val="Figura"/>
      </w:pPr>
    </w:p>
    <w:p w14:paraId="19A2B921" w14:textId="77777777" w:rsidR="00296BFE" w:rsidRDefault="00296BFE" w:rsidP="00EF6EA5">
      <w:pPr>
        <w:pStyle w:val="Figura"/>
      </w:pPr>
    </w:p>
    <w:p w14:paraId="7309E58E" w14:textId="77777777" w:rsidR="00296BFE" w:rsidRDefault="00296BFE" w:rsidP="00EF6EA5">
      <w:pPr>
        <w:pStyle w:val="Figura"/>
      </w:pPr>
    </w:p>
    <w:p w14:paraId="797956C8" w14:textId="33B2F265" w:rsidR="00EF6EA5" w:rsidRPr="00D964DC" w:rsidRDefault="00EF6EA5" w:rsidP="00EF6EA5">
      <w:pPr>
        <w:pStyle w:val="Figura"/>
        <w:rPr>
          <w:i/>
        </w:rPr>
      </w:pPr>
      <w:r w:rsidRPr="003A69F4">
        <w:t>T</w:t>
      </w:r>
      <w:r>
        <w:t>AB</w:t>
      </w:r>
      <w:r w:rsidR="006F762C">
        <w:t xml:space="preserve">. 2.7. </w:t>
      </w:r>
      <w:r w:rsidRPr="00D964DC">
        <w:rPr>
          <w:i/>
        </w:rPr>
        <w:t>Fatturato all</w:t>
      </w:r>
      <w:r>
        <w:rPr>
          <w:i/>
        </w:rPr>
        <w:t>’</w:t>
      </w:r>
      <w:r w:rsidRPr="00D964DC">
        <w:rPr>
          <w:i/>
        </w:rPr>
        <w:t xml:space="preserve">export prodotti </w:t>
      </w:r>
      <w:proofErr w:type="spellStart"/>
      <w:r w:rsidRPr="00D964DC">
        <w:rPr>
          <w:i/>
        </w:rPr>
        <w:t>food</w:t>
      </w:r>
      <w:proofErr w:type="spellEnd"/>
      <w:r w:rsidRPr="00D964DC">
        <w:rPr>
          <w:i/>
        </w:rPr>
        <w:t xml:space="preserve"> </w:t>
      </w:r>
      <w:r w:rsidR="003161B0">
        <w:rPr>
          <w:i/>
        </w:rPr>
        <w:t>DOP</w:t>
      </w:r>
      <w:r w:rsidRPr="00D964DC">
        <w:rPr>
          <w:i/>
        </w:rPr>
        <w:t xml:space="preserve"> e </w:t>
      </w:r>
      <w:r w:rsidR="003161B0">
        <w:rPr>
          <w:i/>
        </w:rPr>
        <w:t>IGP</w:t>
      </w:r>
      <w:r w:rsidRPr="00D964DC">
        <w:rPr>
          <w:i/>
        </w:rPr>
        <w:t>, per il mezzogiorno (€)</w:t>
      </w:r>
    </w:p>
    <w:p w14:paraId="3F032FBE" w14:textId="77777777" w:rsidR="00EF6EA5" w:rsidRDefault="00EF6EA5" w:rsidP="00EF6EA5">
      <w:pPr>
        <w:rPr>
          <w:rFonts w:ascii="Times" w:hAnsi="Times" w:cs="Times"/>
          <w:u w:val="single"/>
        </w:rPr>
      </w:pPr>
    </w:p>
    <w:p w14:paraId="784B53E0" w14:textId="77777777" w:rsidR="00EF6EA5" w:rsidRDefault="00EF6EA5" w:rsidP="00EF6EA5">
      <w:pPr>
        <w:ind w:firstLine="0"/>
        <w:jc w:val="center"/>
        <w:rPr>
          <w:rFonts w:ascii="Times" w:hAnsi="Times"/>
          <w:highlight w:val="yellow"/>
        </w:rPr>
      </w:pPr>
      <w:r w:rsidRPr="006F5E8D">
        <w:rPr>
          <w:noProof/>
          <w:lang w:eastAsia="it-IT"/>
        </w:rPr>
        <w:drawing>
          <wp:inline distT="0" distB="0" distL="0" distR="0" wp14:anchorId="6C3DADD8" wp14:editId="154338E0">
            <wp:extent cx="2881630" cy="2296898"/>
            <wp:effectExtent l="0" t="0" r="0" b="8255"/>
            <wp:docPr id="20484" name="Immagin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367" cy="2301471"/>
                    </a:xfrm>
                    <a:prstGeom prst="rect">
                      <a:avLst/>
                    </a:prstGeom>
                    <a:noFill/>
                    <a:ln>
                      <a:noFill/>
                    </a:ln>
                  </pic:spPr>
                </pic:pic>
              </a:graphicData>
            </a:graphic>
          </wp:inline>
        </w:drawing>
      </w:r>
    </w:p>
    <w:p w14:paraId="7CDDBFFE" w14:textId="77777777" w:rsidR="00EF6EA5" w:rsidRDefault="00EF6EA5" w:rsidP="00EF6EA5">
      <w:pPr>
        <w:ind w:firstLine="0"/>
        <w:jc w:val="center"/>
        <w:rPr>
          <w:rFonts w:ascii="Times" w:hAnsi="Times"/>
          <w:highlight w:val="yellow"/>
        </w:rPr>
      </w:pPr>
    </w:p>
    <w:p w14:paraId="621B6AC8" w14:textId="77777777" w:rsidR="00EF6EA5" w:rsidRPr="00B97663" w:rsidRDefault="00EF6EA5" w:rsidP="00EF6EA5">
      <w:pPr>
        <w:pStyle w:val="Fonte"/>
      </w:pPr>
      <w:r w:rsidRPr="00423CA7">
        <w:rPr>
          <w:i/>
        </w:rPr>
        <w:t>Fonte</w:t>
      </w:r>
      <w:r w:rsidRPr="00423CA7">
        <w:t>: Indagine I</w:t>
      </w:r>
      <w:r>
        <w:t>SMEA</w:t>
      </w:r>
      <w:r w:rsidRPr="00423CA7">
        <w:t>-</w:t>
      </w:r>
      <w:proofErr w:type="spellStart"/>
      <w:r w:rsidRPr="00423CA7">
        <w:t>Qualivita</w:t>
      </w:r>
      <w:proofErr w:type="spellEnd"/>
    </w:p>
    <w:p w14:paraId="50DC7011" w14:textId="77777777" w:rsidR="00EF6EA5" w:rsidRPr="00C04604" w:rsidRDefault="00EF6EA5" w:rsidP="00EF6EA5">
      <w:pPr>
        <w:ind w:firstLine="0"/>
        <w:rPr>
          <w:rFonts w:ascii="Times" w:hAnsi="Times" w:cs="Times"/>
          <w:highlight w:val="yellow"/>
          <w:u w:val="single"/>
        </w:rPr>
      </w:pPr>
    </w:p>
    <w:p w14:paraId="33C42E38" w14:textId="77777777" w:rsidR="00EF6EA5" w:rsidRPr="00AF6142" w:rsidRDefault="00EF6EA5" w:rsidP="00EF6EA5">
      <w:pPr>
        <w:rPr>
          <w:rFonts w:ascii="Times" w:hAnsi="Times" w:cs="Times"/>
        </w:rPr>
      </w:pPr>
      <w:r w:rsidRPr="00AF6142">
        <w:rPr>
          <w:rFonts w:ascii="Times" w:hAnsi="Times" w:cs="Times"/>
        </w:rPr>
        <w:t>Passando al settore vitivinicolo, esso è ampiamente diffuso in tutto il Mezzogiorno, anche se Puglia e Sicilia rappresentano i due bacini più rilevanti in termini di superficie investita e produzione.</w:t>
      </w:r>
      <w:r>
        <w:rPr>
          <w:rFonts w:ascii="Times" w:hAnsi="Times" w:cs="Times"/>
        </w:rPr>
        <w:t xml:space="preserve"> </w:t>
      </w:r>
      <w:r w:rsidRPr="00AF6142">
        <w:rPr>
          <w:rFonts w:ascii="Times" w:hAnsi="Times" w:cs="Times"/>
        </w:rPr>
        <w:t>La Puglia, in particolare, rappresenta il 45% dei 637 mila ettari a inventario, con una produzione media di 17 milioni di ettolitri, corrispondente al 38% degli oltre 45 milioni di ettolitri prodotti nel Sud negli ultimi cinque anni.</w:t>
      </w:r>
    </w:p>
    <w:p w14:paraId="082DDF5B" w14:textId="7DC59945" w:rsidR="00EF6EA5" w:rsidRPr="00AF6142" w:rsidRDefault="00EF6EA5" w:rsidP="00EF6EA5">
      <w:pPr>
        <w:rPr>
          <w:rFonts w:ascii="Times" w:hAnsi="Times" w:cs="Times"/>
        </w:rPr>
      </w:pPr>
      <w:r w:rsidRPr="00AF6142">
        <w:rPr>
          <w:rFonts w:ascii="Times" w:hAnsi="Times" w:cs="Times"/>
        </w:rPr>
        <w:lastRenderedPageBreak/>
        <w:t xml:space="preserve">Se si analizzano nel dettaglio i vini a </w:t>
      </w:r>
      <w:r w:rsidR="00240E41">
        <w:rPr>
          <w:rFonts w:ascii="Times" w:hAnsi="Times" w:cs="Times"/>
        </w:rPr>
        <w:t>Ig</w:t>
      </w:r>
      <w:r w:rsidRPr="00AF6142">
        <w:rPr>
          <w:rFonts w:ascii="Times" w:hAnsi="Times" w:cs="Times"/>
        </w:rPr>
        <w:t xml:space="preserve">, il ruolo del Mezzogiorno </w:t>
      </w:r>
      <w:r w:rsidR="00240E41">
        <w:rPr>
          <w:rFonts w:ascii="Times" w:hAnsi="Times" w:cs="Times"/>
        </w:rPr>
        <w:t>tende però a ridimensionarsi</w:t>
      </w:r>
      <w:r w:rsidRPr="00AF6142">
        <w:rPr>
          <w:rFonts w:ascii="Times" w:hAnsi="Times" w:cs="Times"/>
        </w:rPr>
        <w:t xml:space="preserve"> rispetto al Centro-Nord.</w:t>
      </w:r>
      <w:r>
        <w:rPr>
          <w:rFonts w:ascii="Times" w:hAnsi="Times" w:cs="Times"/>
        </w:rPr>
        <w:t xml:space="preserve"> </w:t>
      </w:r>
      <w:r w:rsidRPr="00AF6142">
        <w:rPr>
          <w:rFonts w:ascii="Times" w:hAnsi="Times" w:cs="Times"/>
        </w:rPr>
        <w:t xml:space="preserve">In particolare, la superficie meridionale a </w:t>
      </w:r>
      <w:proofErr w:type="spellStart"/>
      <w:r w:rsidR="00240E41">
        <w:rPr>
          <w:rFonts w:ascii="Times" w:hAnsi="Times" w:cs="Times"/>
        </w:rPr>
        <w:t>Dop</w:t>
      </w:r>
      <w:proofErr w:type="spellEnd"/>
      <w:r w:rsidRPr="00AF6142">
        <w:rPr>
          <w:rFonts w:ascii="Times" w:hAnsi="Times" w:cs="Times"/>
        </w:rPr>
        <w:t xml:space="preserve"> è pari a 62 mila ettari, meno del 20% del totale nazionale, con una produzione certificata che supera di poco i 2 milioni di ettolitri, il 16% rispetto ai 13,5 del totale Italia. Da considerare che</w:t>
      </w:r>
      <w:r>
        <w:rPr>
          <w:rFonts w:ascii="Times" w:hAnsi="Times" w:cs="Times"/>
        </w:rPr>
        <w:t>,</w:t>
      </w:r>
      <w:r w:rsidRPr="00AF6142">
        <w:rPr>
          <w:rFonts w:ascii="Times" w:hAnsi="Times" w:cs="Times"/>
        </w:rPr>
        <w:t xml:space="preserve"> tra le prime 10 </w:t>
      </w:r>
      <w:proofErr w:type="spellStart"/>
      <w:r w:rsidR="00240E41">
        <w:rPr>
          <w:rFonts w:ascii="Times" w:hAnsi="Times" w:cs="Times"/>
        </w:rPr>
        <w:t>Dop</w:t>
      </w:r>
      <w:proofErr w:type="spellEnd"/>
      <w:r w:rsidRPr="00AF6142">
        <w:rPr>
          <w:rFonts w:ascii="Times" w:hAnsi="Times" w:cs="Times"/>
        </w:rPr>
        <w:t xml:space="preserve">, solo due </w:t>
      </w:r>
      <w:r>
        <w:rPr>
          <w:rFonts w:ascii="Times" w:hAnsi="Times" w:cs="Times"/>
        </w:rPr>
        <w:t>ricadono nel Mezzogiorno</w:t>
      </w:r>
      <w:r w:rsidRPr="00AF6142">
        <w:rPr>
          <w:rFonts w:ascii="Times" w:hAnsi="Times" w:cs="Times"/>
        </w:rPr>
        <w:t>: nell</w:t>
      </w:r>
      <w:r>
        <w:rPr>
          <w:rFonts w:ascii="Times" w:hAnsi="Times" w:cs="Times"/>
        </w:rPr>
        <w:t>’</w:t>
      </w:r>
      <w:r w:rsidRPr="00AF6142">
        <w:rPr>
          <w:rFonts w:ascii="Times" w:hAnsi="Times" w:cs="Times"/>
        </w:rPr>
        <w:t>ordine</w:t>
      </w:r>
      <w:r>
        <w:rPr>
          <w:rFonts w:ascii="Times" w:hAnsi="Times" w:cs="Times"/>
        </w:rPr>
        <w:t>,</w:t>
      </w:r>
      <w:r w:rsidRPr="00AF6142">
        <w:rPr>
          <w:rFonts w:ascii="Times" w:hAnsi="Times" w:cs="Times"/>
        </w:rPr>
        <w:t xml:space="preserve"> Montepulciano d</w:t>
      </w:r>
      <w:r>
        <w:rPr>
          <w:rFonts w:ascii="Times" w:hAnsi="Times" w:cs="Times"/>
        </w:rPr>
        <w:t>’</w:t>
      </w:r>
      <w:r w:rsidRPr="00AF6142">
        <w:rPr>
          <w:rFonts w:ascii="Times" w:hAnsi="Times" w:cs="Times"/>
        </w:rPr>
        <w:t xml:space="preserve">Abruzzo e Sicilia. Va tuttavia ricordato che negli ultimi due anni, anche grazie al riconoscimento della </w:t>
      </w:r>
      <w:proofErr w:type="spellStart"/>
      <w:r w:rsidR="00240E41">
        <w:rPr>
          <w:rFonts w:ascii="Times" w:hAnsi="Times" w:cs="Times"/>
        </w:rPr>
        <w:t>Dop</w:t>
      </w:r>
      <w:proofErr w:type="spellEnd"/>
      <w:r w:rsidRPr="00AF6142">
        <w:rPr>
          <w:rFonts w:ascii="Times" w:hAnsi="Times" w:cs="Times"/>
        </w:rPr>
        <w:t xml:space="preserve"> Sicilia, la quota del Mezzogiorno è cresciuta e mostra ancora margini di sviluppo.</w:t>
      </w:r>
    </w:p>
    <w:p w14:paraId="62DE64B2" w14:textId="66350BA2" w:rsidR="00EF6EA5" w:rsidRPr="00AF6142" w:rsidRDefault="00EF6EA5" w:rsidP="00EF6EA5">
      <w:pPr>
        <w:rPr>
          <w:rFonts w:ascii="Times" w:hAnsi="Times" w:cs="Times"/>
        </w:rPr>
      </w:pPr>
      <w:r w:rsidRPr="00AF6142">
        <w:rPr>
          <w:rFonts w:ascii="Times" w:hAnsi="Times" w:cs="Times"/>
        </w:rPr>
        <w:t xml:space="preserve">La situazione è analoga nel segmento delle </w:t>
      </w:r>
      <w:proofErr w:type="spellStart"/>
      <w:r w:rsidR="00240E41">
        <w:rPr>
          <w:rFonts w:ascii="Times" w:hAnsi="Times" w:cs="Times"/>
        </w:rPr>
        <w:t>Igp</w:t>
      </w:r>
      <w:proofErr w:type="spellEnd"/>
      <w:r w:rsidRPr="00AF6142">
        <w:rPr>
          <w:rFonts w:ascii="Times" w:hAnsi="Times" w:cs="Times"/>
        </w:rPr>
        <w:t>, con una</w:t>
      </w:r>
      <w:r>
        <w:rPr>
          <w:rFonts w:ascii="Times" w:hAnsi="Times" w:cs="Times"/>
        </w:rPr>
        <w:t xml:space="preserve"> </w:t>
      </w:r>
      <w:r w:rsidRPr="00AF6142">
        <w:rPr>
          <w:rFonts w:ascii="Times" w:hAnsi="Times" w:cs="Times"/>
        </w:rPr>
        <w:t xml:space="preserve">produzione </w:t>
      </w:r>
      <w:r>
        <w:rPr>
          <w:rFonts w:ascii="Times" w:hAnsi="Times" w:cs="Times"/>
        </w:rPr>
        <w:t>“</w:t>
      </w:r>
      <w:r w:rsidRPr="00AF6142">
        <w:rPr>
          <w:rFonts w:ascii="Times" w:hAnsi="Times" w:cs="Times"/>
        </w:rPr>
        <w:t>imbottigliata</w:t>
      </w:r>
      <w:r>
        <w:rPr>
          <w:rFonts w:ascii="Times" w:hAnsi="Times" w:cs="Times"/>
        </w:rPr>
        <w:t>”</w:t>
      </w:r>
      <w:r w:rsidRPr="00AF6142">
        <w:rPr>
          <w:rFonts w:ascii="Times" w:hAnsi="Times" w:cs="Times"/>
        </w:rPr>
        <w:t xml:space="preserve"> delle regioni meridionali pari a circa 2,3 milioni di ettolitri</w:t>
      </w:r>
      <w:r>
        <w:rPr>
          <w:rFonts w:ascii="Times" w:hAnsi="Times" w:cs="Times"/>
        </w:rPr>
        <w:t xml:space="preserve"> </w:t>
      </w:r>
      <w:r w:rsidRPr="00E96A52">
        <w:rPr>
          <w:rFonts w:ascii="Times" w:hAnsi="Times" w:cs="Times"/>
        </w:rPr>
        <w:t>(di cui quasi la metà in Abruzzo),</w:t>
      </w:r>
      <w:r w:rsidRPr="00AF6142">
        <w:rPr>
          <w:rFonts w:ascii="Times" w:hAnsi="Times" w:cs="Times"/>
        </w:rPr>
        <w:t xml:space="preserve"> il 26% rispetto agli 8,5 milioni del totale Italia. In realtà, la quota della superficie viticola che rientra in areali </w:t>
      </w:r>
      <w:proofErr w:type="spellStart"/>
      <w:r w:rsidR="00240E41">
        <w:rPr>
          <w:rFonts w:ascii="Times" w:hAnsi="Times" w:cs="Times"/>
        </w:rPr>
        <w:t>Igp</w:t>
      </w:r>
      <w:proofErr w:type="spellEnd"/>
      <w:r w:rsidRPr="00AF6142">
        <w:rPr>
          <w:rFonts w:ascii="Times" w:hAnsi="Times" w:cs="Times"/>
        </w:rPr>
        <w:t xml:space="preserve"> nel Mezzogiorno è pari a 109 mila ettari, ben il 70% rispetto al totale nazionale. La profonda divergenza tra le due quote percentuali si spiega col fatto che, molte delle produzioni che potenzialmente potrebbero avere il riconoscimento </w:t>
      </w:r>
      <w:proofErr w:type="spellStart"/>
      <w:r w:rsidR="00240E41">
        <w:rPr>
          <w:rFonts w:ascii="Times" w:hAnsi="Times" w:cs="Times"/>
        </w:rPr>
        <w:t>Igp</w:t>
      </w:r>
      <w:proofErr w:type="spellEnd"/>
      <w:r w:rsidRPr="00AF6142">
        <w:rPr>
          <w:rFonts w:ascii="Times" w:hAnsi="Times" w:cs="Times"/>
        </w:rPr>
        <w:t>, sono</w:t>
      </w:r>
      <w:r>
        <w:rPr>
          <w:rFonts w:ascii="Times" w:hAnsi="Times" w:cs="Times"/>
        </w:rPr>
        <w:t xml:space="preserve"> </w:t>
      </w:r>
      <w:r w:rsidRPr="00AF6142">
        <w:rPr>
          <w:rFonts w:ascii="Times" w:hAnsi="Times" w:cs="Times"/>
        </w:rPr>
        <w:t xml:space="preserve">comunque esitate come vino comune. </w:t>
      </w:r>
    </w:p>
    <w:p w14:paraId="08C9FB2D" w14:textId="1A85234E" w:rsidR="00EF6EA5" w:rsidRDefault="00EF6EA5" w:rsidP="00EF6EA5">
      <w:pPr>
        <w:rPr>
          <w:rFonts w:ascii="Times" w:hAnsi="Times" w:cs="Times"/>
        </w:rPr>
      </w:pPr>
      <w:r w:rsidRPr="00AF6142">
        <w:rPr>
          <w:rFonts w:ascii="Times" w:hAnsi="Times" w:cs="Times"/>
        </w:rPr>
        <w:t>In termini di numero di riconoscimenti</w:t>
      </w:r>
      <w:r w:rsidR="00240E41">
        <w:rPr>
          <w:rFonts w:ascii="Times" w:hAnsi="Times" w:cs="Times"/>
        </w:rPr>
        <w:t xml:space="preserve"> (Fig. 2.3)</w:t>
      </w:r>
      <w:r w:rsidRPr="00AF6142">
        <w:rPr>
          <w:rFonts w:ascii="Times" w:hAnsi="Times" w:cs="Times"/>
        </w:rPr>
        <w:t xml:space="preserve">, il Sud conta 120 </w:t>
      </w:r>
      <w:proofErr w:type="spellStart"/>
      <w:r w:rsidR="00240E41">
        <w:rPr>
          <w:rFonts w:ascii="Times" w:hAnsi="Times" w:cs="Times"/>
        </w:rPr>
        <w:t>Dop</w:t>
      </w:r>
      <w:proofErr w:type="spellEnd"/>
      <w:r w:rsidRPr="00AF6142">
        <w:rPr>
          <w:rFonts w:ascii="Times" w:hAnsi="Times" w:cs="Times"/>
        </w:rPr>
        <w:t xml:space="preserve"> (il 30% delle 405 a livello nazionale) e 59 </w:t>
      </w:r>
      <w:proofErr w:type="spellStart"/>
      <w:r w:rsidR="00240E41">
        <w:rPr>
          <w:rFonts w:ascii="Times" w:hAnsi="Times" w:cs="Times"/>
        </w:rPr>
        <w:t>Igp</w:t>
      </w:r>
      <w:proofErr w:type="spellEnd"/>
      <w:r w:rsidRPr="00AF6142">
        <w:rPr>
          <w:rFonts w:ascii="Times" w:hAnsi="Times" w:cs="Times"/>
        </w:rPr>
        <w:t xml:space="preserve"> (il 50% delle 118 a livello nazionale). </w:t>
      </w:r>
    </w:p>
    <w:p w14:paraId="47B5A026" w14:textId="77777777" w:rsidR="00EF6EA5" w:rsidRDefault="00EF6EA5" w:rsidP="00EF6EA5">
      <w:pPr>
        <w:rPr>
          <w:rFonts w:ascii="Times" w:hAnsi="Times" w:cs="Times"/>
        </w:rPr>
      </w:pPr>
    </w:p>
    <w:p w14:paraId="1DCDB17E" w14:textId="77777777" w:rsidR="00EF6EA5" w:rsidRDefault="00EF6EA5" w:rsidP="00EF6EA5">
      <w:pPr>
        <w:pStyle w:val="Figura"/>
      </w:pPr>
    </w:p>
    <w:p w14:paraId="771EE086" w14:textId="0FDD8CBB" w:rsidR="00EF6EA5" w:rsidRDefault="00EF6EA5" w:rsidP="00EF6EA5">
      <w:pPr>
        <w:pStyle w:val="Figura"/>
      </w:pPr>
      <w:r>
        <w:t>FIG</w:t>
      </w:r>
      <w:r w:rsidR="006F762C">
        <w:t>. 2.3.</w:t>
      </w:r>
      <w:r w:rsidRPr="00E23511">
        <w:t xml:space="preserve"> </w:t>
      </w:r>
      <w:r w:rsidRPr="00E23511">
        <w:rPr>
          <w:i/>
        </w:rPr>
        <w:t xml:space="preserve">Numero di vini </w:t>
      </w:r>
      <w:r w:rsidR="003161B0">
        <w:rPr>
          <w:i/>
        </w:rPr>
        <w:t>DOP</w:t>
      </w:r>
      <w:r w:rsidRPr="00E23511">
        <w:rPr>
          <w:i/>
        </w:rPr>
        <w:t xml:space="preserve"> e </w:t>
      </w:r>
      <w:r w:rsidR="003161B0">
        <w:rPr>
          <w:i/>
        </w:rPr>
        <w:t>IGP</w:t>
      </w:r>
      <w:r w:rsidRPr="00E23511">
        <w:rPr>
          <w:i/>
        </w:rPr>
        <w:t xml:space="preserve"> riconosciuti nelle regioni meridionali</w:t>
      </w:r>
    </w:p>
    <w:p w14:paraId="769865E5" w14:textId="77777777" w:rsidR="00EF6EA5" w:rsidRPr="001F289D" w:rsidRDefault="00EF6EA5" w:rsidP="00EF6EA5">
      <w:pPr>
        <w:pStyle w:val="Figura"/>
      </w:pPr>
    </w:p>
    <w:p w14:paraId="79715221" w14:textId="0648F2A1" w:rsidR="00EF6EA5" w:rsidRPr="006F762C" w:rsidRDefault="00EF6EA5" w:rsidP="006F762C">
      <w:pPr>
        <w:ind w:firstLine="0"/>
        <w:rPr>
          <w:rFonts w:ascii="Times" w:hAnsi="Times" w:cs="Times"/>
          <w:highlight w:val="yellow"/>
        </w:rPr>
      </w:pPr>
      <w:r>
        <w:rPr>
          <w:noProof/>
          <w:lang w:eastAsia="it-IT"/>
        </w:rPr>
        <w:drawing>
          <wp:inline distT="0" distB="0" distL="0" distR="0" wp14:anchorId="4EE9A817" wp14:editId="5AFBC491">
            <wp:extent cx="5208423" cy="3313023"/>
            <wp:effectExtent l="0" t="0" r="0" b="1905"/>
            <wp:docPr id="1127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 name="Immagin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4048" cy="3322962"/>
                    </a:xfrm>
                    <a:prstGeom prst="rect">
                      <a:avLst/>
                    </a:prstGeom>
                    <a:noFill/>
                    <a:ln>
                      <a:noFill/>
                    </a:ln>
                    <a:extLst/>
                  </pic:spPr>
                </pic:pic>
              </a:graphicData>
            </a:graphic>
          </wp:inline>
        </w:drawing>
      </w:r>
    </w:p>
    <w:p w14:paraId="0B68B53A" w14:textId="77777777" w:rsidR="00EF6EA5" w:rsidRPr="00233713" w:rsidRDefault="00EF6EA5" w:rsidP="00EF6EA5">
      <w:pPr>
        <w:rPr>
          <w:rFonts w:ascii="Times" w:hAnsi="Times"/>
          <w:smallCaps/>
          <w:sz w:val="20"/>
          <w:szCs w:val="20"/>
        </w:rPr>
      </w:pPr>
      <w:r w:rsidRPr="00233713">
        <w:rPr>
          <w:rFonts w:ascii="Times" w:hAnsi="Times"/>
          <w:i/>
          <w:smallCaps/>
          <w:sz w:val="20"/>
          <w:szCs w:val="20"/>
        </w:rPr>
        <w:t xml:space="preserve">FONTE: </w:t>
      </w:r>
      <w:r w:rsidRPr="00233713">
        <w:rPr>
          <w:rFonts w:ascii="Times" w:hAnsi="Times"/>
          <w:smallCaps/>
          <w:sz w:val="20"/>
          <w:szCs w:val="20"/>
        </w:rPr>
        <w:t xml:space="preserve">ISMEA </w:t>
      </w:r>
      <w:r>
        <w:rPr>
          <w:rFonts w:ascii="Times" w:hAnsi="Times"/>
          <w:smallCaps/>
          <w:sz w:val="20"/>
          <w:szCs w:val="20"/>
        </w:rPr>
        <w:t>su dati</w:t>
      </w:r>
      <w:r w:rsidRPr="00233713">
        <w:rPr>
          <w:rFonts w:ascii="Times" w:hAnsi="Times"/>
          <w:smallCaps/>
          <w:sz w:val="20"/>
          <w:szCs w:val="20"/>
        </w:rPr>
        <w:t xml:space="preserve"> MIPAAF</w:t>
      </w:r>
    </w:p>
    <w:p w14:paraId="4AFD21A6" w14:textId="77777777" w:rsidR="00EF6EA5" w:rsidRPr="001242F6" w:rsidRDefault="00EF6EA5" w:rsidP="00EF6EA5">
      <w:pPr>
        <w:rPr>
          <w:rFonts w:ascii="Times" w:hAnsi="Times" w:cs="Times"/>
          <w:highlight w:val="yellow"/>
        </w:rPr>
      </w:pPr>
    </w:p>
    <w:p w14:paraId="6C00C441" w14:textId="3D88F8A7" w:rsidR="00EF6EA5" w:rsidRDefault="00EF6EA5" w:rsidP="00EF6EA5">
      <w:pPr>
        <w:rPr>
          <w:rFonts w:ascii="Times" w:hAnsi="Times" w:cs="Times"/>
        </w:rPr>
      </w:pPr>
      <w:r w:rsidRPr="009D09A1">
        <w:rPr>
          <w:rFonts w:ascii="Times" w:hAnsi="Times" w:cs="Times"/>
        </w:rPr>
        <w:t xml:space="preserve">Dai numeri sopra esposti emerge chiaramente, anche nel settore vitivinicolo, un disallineamento tra quanto potenzialmente il </w:t>
      </w:r>
      <w:r>
        <w:rPr>
          <w:rFonts w:ascii="Times" w:hAnsi="Times" w:cs="Times"/>
        </w:rPr>
        <w:t>Mezzogiorno</w:t>
      </w:r>
      <w:r w:rsidRPr="009D09A1">
        <w:rPr>
          <w:rFonts w:ascii="Times" w:hAnsi="Times" w:cs="Times"/>
        </w:rPr>
        <w:t xml:space="preserve"> potrebbe rappresentare e </w:t>
      </w:r>
      <w:r w:rsidRPr="009D09A1">
        <w:rPr>
          <w:rFonts w:ascii="Times" w:hAnsi="Times" w:cs="Times"/>
        </w:rPr>
        <w:lastRenderedPageBreak/>
        <w:t xml:space="preserve">quanto effettivamente rappresenta, sia pure in una situazione che negli ultimi anni ha visto in movimento il segmento dei vini </w:t>
      </w:r>
      <w:proofErr w:type="spellStart"/>
      <w:r w:rsidR="00240E41">
        <w:rPr>
          <w:rFonts w:ascii="Times" w:hAnsi="Times" w:cs="Times"/>
        </w:rPr>
        <w:t>Dop</w:t>
      </w:r>
      <w:proofErr w:type="spellEnd"/>
      <w:r w:rsidRPr="009D09A1">
        <w:rPr>
          <w:rFonts w:ascii="Times" w:hAnsi="Times" w:cs="Times"/>
        </w:rPr>
        <w:t xml:space="preserve"> e </w:t>
      </w:r>
      <w:proofErr w:type="spellStart"/>
      <w:r w:rsidR="00240E41">
        <w:rPr>
          <w:rFonts w:ascii="Times" w:hAnsi="Times" w:cs="Times"/>
        </w:rPr>
        <w:t>Igp</w:t>
      </w:r>
      <w:proofErr w:type="spellEnd"/>
      <w:r w:rsidRPr="009D09A1">
        <w:rPr>
          <w:rFonts w:ascii="Times" w:hAnsi="Times" w:cs="Times"/>
        </w:rPr>
        <w:t xml:space="preserve"> anche </w:t>
      </w:r>
      <w:r>
        <w:rPr>
          <w:rFonts w:ascii="Times" w:hAnsi="Times" w:cs="Times"/>
        </w:rPr>
        <w:t>nella vitivinicoltura meridionale</w:t>
      </w:r>
      <w:r w:rsidRPr="009D09A1">
        <w:rPr>
          <w:rFonts w:ascii="Times" w:hAnsi="Times" w:cs="Times"/>
        </w:rPr>
        <w:t xml:space="preserve">. </w:t>
      </w:r>
    </w:p>
    <w:p w14:paraId="7475E17A" w14:textId="77777777" w:rsidR="00EF6EA5" w:rsidRDefault="00EF6EA5" w:rsidP="00EF6EA5">
      <w:pPr>
        <w:rPr>
          <w:rFonts w:ascii="Times" w:hAnsi="Times" w:cs="Times"/>
        </w:rPr>
      </w:pPr>
    </w:p>
    <w:p w14:paraId="69580CDD" w14:textId="469CA9DC" w:rsidR="00EF6EA5" w:rsidRPr="0038482E" w:rsidRDefault="00EF6EA5" w:rsidP="00EF6EA5">
      <w:pPr>
        <w:pStyle w:val="Figura"/>
        <w:rPr>
          <w:i/>
        </w:rPr>
      </w:pPr>
      <w:r w:rsidRPr="00E23511">
        <w:t>T</w:t>
      </w:r>
      <w:r>
        <w:t>AB</w:t>
      </w:r>
      <w:r w:rsidR="006F762C">
        <w:t xml:space="preserve">. 2.8. </w:t>
      </w:r>
      <w:r w:rsidRPr="00E23511">
        <w:t xml:space="preserve"> </w:t>
      </w:r>
      <w:r w:rsidRPr="0038482E">
        <w:rPr>
          <w:i/>
        </w:rPr>
        <w:t>Produzione reg</w:t>
      </w:r>
      <w:r>
        <w:rPr>
          <w:i/>
        </w:rPr>
        <w:t xml:space="preserve">ionale </w:t>
      </w:r>
      <w:r w:rsidR="003161B0">
        <w:rPr>
          <w:i/>
        </w:rPr>
        <w:t>DOP</w:t>
      </w:r>
      <w:r w:rsidRPr="0038482E">
        <w:rPr>
          <w:i/>
        </w:rPr>
        <w:t xml:space="preserve"> e </w:t>
      </w:r>
      <w:r w:rsidR="003161B0">
        <w:rPr>
          <w:i/>
        </w:rPr>
        <w:t>IGP</w:t>
      </w:r>
      <w:r w:rsidRPr="0038482E">
        <w:rPr>
          <w:i/>
        </w:rPr>
        <w:t>* certificata di vini nel mezzogiorno (ettolitri)</w:t>
      </w:r>
    </w:p>
    <w:p w14:paraId="71F26AC0" w14:textId="77777777" w:rsidR="00EF6EA5" w:rsidRPr="001F289D" w:rsidRDefault="00EF6EA5" w:rsidP="00EF6EA5">
      <w:pPr>
        <w:pStyle w:val="Figura"/>
      </w:pPr>
    </w:p>
    <w:p w14:paraId="7BF63A3D" w14:textId="77777777" w:rsidR="00EF6EA5" w:rsidRPr="001242F6" w:rsidRDefault="00EF6EA5" w:rsidP="00EF6EA5">
      <w:pPr>
        <w:ind w:firstLine="0"/>
        <w:rPr>
          <w:rFonts w:ascii="Times" w:hAnsi="Times" w:cs="Times"/>
          <w:highlight w:val="yellow"/>
        </w:rPr>
      </w:pPr>
      <w:r w:rsidRPr="00233713">
        <w:rPr>
          <w:noProof/>
          <w:lang w:eastAsia="it-IT"/>
        </w:rPr>
        <w:drawing>
          <wp:inline distT="0" distB="0" distL="0" distR="0" wp14:anchorId="29F5B1A4" wp14:editId="51AC9A59">
            <wp:extent cx="6010984" cy="2806996"/>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5676" cy="2813857"/>
                    </a:xfrm>
                    <a:prstGeom prst="rect">
                      <a:avLst/>
                    </a:prstGeom>
                    <a:noFill/>
                    <a:ln>
                      <a:noFill/>
                    </a:ln>
                  </pic:spPr>
                </pic:pic>
              </a:graphicData>
            </a:graphic>
          </wp:inline>
        </w:drawing>
      </w:r>
    </w:p>
    <w:p w14:paraId="302524FB" w14:textId="77777777" w:rsidR="00EF6EA5" w:rsidRDefault="00EF6EA5" w:rsidP="00EF6EA5">
      <w:pPr>
        <w:spacing w:line="240" w:lineRule="auto"/>
        <w:ind w:firstLine="0"/>
        <w:rPr>
          <w:rFonts w:eastAsia="Times New Roman"/>
          <w:i/>
          <w:iCs/>
          <w:color w:val="000000"/>
          <w:sz w:val="20"/>
          <w:szCs w:val="20"/>
          <w:lang w:eastAsia="it-IT"/>
        </w:rPr>
      </w:pPr>
      <w:r w:rsidRPr="00233713">
        <w:rPr>
          <w:noProof/>
          <w:lang w:eastAsia="it-IT"/>
        </w:rPr>
        <w:drawing>
          <wp:inline distT="0" distB="0" distL="0" distR="0" wp14:anchorId="65AA23E4" wp14:editId="4B2FE0AE">
            <wp:extent cx="6081824" cy="281749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8966" cy="2834701"/>
                    </a:xfrm>
                    <a:prstGeom prst="rect">
                      <a:avLst/>
                    </a:prstGeom>
                    <a:noFill/>
                    <a:ln>
                      <a:noFill/>
                    </a:ln>
                  </pic:spPr>
                </pic:pic>
              </a:graphicData>
            </a:graphic>
          </wp:inline>
        </w:drawing>
      </w:r>
    </w:p>
    <w:p w14:paraId="0CC4CE22" w14:textId="7956F013" w:rsidR="00EF6EA5" w:rsidRPr="006F762C" w:rsidRDefault="00EF6EA5" w:rsidP="006F762C">
      <w:pPr>
        <w:spacing w:line="240" w:lineRule="auto"/>
        <w:ind w:firstLine="0"/>
        <w:rPr>
          <w:rFonts w:eastAsia="Times New Roman"/>
          <w:i/>
          <w:iCs/>
          <w:color w:val="000000"/>
          <w:sz w:val="20"/>
          <w:szCs w:val="20"/>
          <w:lang w:eastAsia="it-IT"/>
        </w:rPr>
      </w:pPr>
      <w:r w:rsidRPr="00E23511">
        <w:rPr>
          <w:rFonts w:eastAsia="Times New Roman"/>
          <w:i/>
          <w:iCs/>
          <w:color w:val="000000"/>
          <w:sz w:val="20"/>
          <w:szCs w:val="20"/>
          <w:lang w:eastAsia="it-IT"/>
        </w:rPr>
        <w:t xml:space="preserve">*Per le </w:t>
      </w:r>
      <w:r w:rsidR="003161B0">
        <w:rPr>
          <w:rFonts w:eastAsia="Times New Roman"/>
          <w:i/>
          <w:iCs/>
          <w:color w:val="000000"/>
          <w:sz w:val="20"/>
          <w:szCs w:val="20"/>
          <w:lang w:eastAsia="it-IT"/>
        </w:rPr>
        <w:t>IGP</w:t>
      </w:r>
      <w:r w:rsidRPr="00E23511">
        <w:rPr>
          <w:rFonts w:eastAsia="Times New Roman"/>
          <w:i/>
          <w:iCs/>
          <w:color w:val="000000"/>
          <w:sz w:val="20"/>
          <w:szCs w:val="20"/>
          <w:lang w:eastAsia="it-IT"/>
        </w:rPr>
        <w:t xml:space="preserve"> il sistema di certificazione si base sui volumi effettivamente imbottigliati</w:t>
      </w:r>
    </w:p>
    <w:p w14:paraId="7524AE43" w14:textId="1E3E89BA" w:rsidR="00EF6EA5" w:rsidRPr="00D964DC" w:rsidRDefault="00EF6EA5" w:rsidP="00EF6EA5">
      <w:pPr>
        <w:rPr>
          <w:rFonts w:ascii="Times" w:hAnsi="Times"/>
          <w:smallCaps/>
          <w:sz w:val="20"/>
          <w:szCs w:val="20"/>
        </w:rPr>
      </w:pPr>
      <w:r w:rsidRPr="00233713">
        <w:rPr>
          <w:rFonts w:ascii="Times" w:hAnsi="Times"/>
          <w:i/>
          <w:smallCaps/>
          <w:sz w:val="20"/>
          <w:szCs w:val="20"/>
        </w:rPr>
        <w:t xml:space="preserve">FONTE: </w:t>
      </w:r>
      <w:r w:rsidRPr="00D964DC">
        <w:rPr>
          <w:rFonts w:ascii="Times" w:hAnsi="Times"/>
          <w:smallCaps/>
          <w:sz w:val="20"/>
          <w:szCs w:val="20"/>
        </w:rPr>
        <w:t xml:space="preserve">ISMEA su dati </w:t>
      </w:r>
      <w:r w:rsidR="00047231">
        <w:rPr>
          <w:rFonts w:ascii="Times" w:hAnsi="Times"/>
          <w:smallCaps/>
          <w:sz w:val="20"/>
          <w:szCs w:val="20"/>
        </w:rPr>
        <w:t>Organismi di Controllo e consorzi di tutela</w:t>
      </w:r>
    </w:p>
    <w:p w14:paraId="1B3E3E39" w14:textId="77777777" w:rsidR="00EF6EA5" w:rsidRPr="001242F6" w:rsidRDefault="00EF6EA5" w:rsidP="00EF6EA5">
      <w:pPr>
        <w:ind w:firstLine="0"/>
        <w:rPr>
          <w:rFonts w:ascii="Times" w:hAnsi="Times" w:cs="Times"/>
          <w:highlight w:val="yellow"/>
        </w:rPr>
      </w:pPr>
    </w:p>
    <w:p w14:paraId="51536321" w14:textId="77777777" w:rsidR="00240E41" w:rsidRDefault="00240E41" w:rsidP="00240E41">
      <w:pPr>
        <w:rPr>
          <w:rFonts w:ascii="Times" w:hAnsi="Times" w:cs="Times"/>
        </w:rPr>
      </w:pPr>
      <w:r w:rsidRPr="009D09A1">
        <w:rPr>
          <w:rFonts w:ascii="Times" w:hAnsi="Times" w:cs="Times"/>
        </w:rPr>
        <w:t xml:space="preserve">Le aziende hanno cominciato a creare linee di imbottigliamento e a certificare più di quanto non facessero prima </w:t>
      </w:r>
      <w:r>
        <w:rPr>
          <w:rFonts w:ascii="Times" w:hAnsi="Times" w:cs="Times"/>
        </w:rPr>
        <w:t xml:space="preserve">e </w:t>
      </w:r>
      <w:r w:rsidRPr="009D09A1">
        <w:rPr>
          <w:rFonts w:ascii="Times" w:hAnsi="Times" w:cs="Times"/>
        </w:rPr>
        <w:t>a guardare all</w:t>
      </w:r>
      <w:r>
        <w:rPr>
          <w:rFonts w:ascii="Times" w:hAnsi="Times" w:cs="Times"/>
        </w:rPr>
        <w:t>’</w:t>
      </w:r>
      <w:r w:rsidRPr="009D09A1">
        <w:rPr>
          <w:rFonts w:ascii="Times" w:hAnsi="Times" w:cs="Times"/>
        </w:rPr>
        <w:t>export con maggiore attenzione</w:t>
      </w:r>
      <w:r>
        <w:rPr>
          <w:rFonts w:ascii="Times" w:hAnsi="Times" w:cs="Times"/>
        </w:rPr>
        <w:t>; m</w:t>
      </w:r>
      <w:r w:rsidRPr="009D09A1">
        <w:rPr>
          <w:rFonts w:ascii="Times" w:hAnsi="Times" w:cs="Times"/>
        </w:rPr>
        <w:t xml:space="preserve">a il </w:t>
      </w:r>
      <w:r w:rsidRPr="00240E41">
        <w:rPr>
          <w:rFonts w:ascii="Times" w:hAnsi="Times" w:cs="Times"/>
          <w:i/>
        </w:rPr>
        <w:t>gap</w:t>
      </w:r>
      <w:r w:rsidRPr="009D09A1">
        <w:rPr>
          <w:rFonts w:ascii="Times" w:hAnsi="Times" w:cs="Times"/>
        </w:rPr>
        <w:t xml:space="preserve"> con le regioni del Nord, notoriamente </w:t>
      </w:r>
      <w:r>
        <w:rPr>
          <w:rFonts w:ascii="Times" w:hAnsi="Times" w:cs="Times"/>
        </w:rPr>
        <w:t>più organizzate anche attraverso</w:t>
      </w:r>
      <w:r w:rsidRPr="009D09A1">
        <w:rPr>
          <w:rFonts w:ascii="Times" w:hAnsi="Times" w:cs="Times"/>
        </w:rPr>
        <w:t xml:space="preserve"> i consorzi di tutela, resta evidente. Peraltro, vale la pena sottolineare come, in taluni casi, il </w:t>
      </w:r>
      <w:r w:rsidRPr="009D09A1">
        <w:rPr>
          <w:rFonts w:ascii="Times" w:hAnsi="Times" w:cs="Times"/>
        </w:rPr>
        <w:lastRenderedPageBreak/>
        <w:t>percorso di crescita intrapreso dal Mezzogiorno in questi ultimi anni abbia spes</w:t>
      </w:r>
      <w:r>
        <w:rPr>
          <w:rFonts w:ascii="Times" w:hAnsi="Times" w:cs="Times"/>
        </w:rPr>
        <w:t>s</w:t>
      </w:r>
      <w:r w:rsidRPr="009D09A1">
        <w:rPr>
          <w:rFonts w:ascii="Times" w:hAnsi="Times" w:cs="Times"/>
        </w:rPr>
        <w:t xml:space="preserve">o avuto come </w:t>
      </w:r>
      <w:r w:rsidRPr="00FE0BA6">
        <w:rPr>
          <w:rFonts w:ascii="Times" w:hAnsi="Times" w:cs="Times"/>
          <w:i/>
        </w:rPr>
        <w:t>driver</w:t>
      </w:r>
      <w:r w:rsidRPr="009D09A1">
        <w:rPr>
          <w:rFonts w:ascii="Times" w:hAnsi="Times" w:cs="Times"/>
        </w:rPr>
        <w:t xml:space="preserve"> imprese del Nord</w:t>
      </w:r>
      <w:r>
        <w:rPr>
          <w:rFonts w:ascii="Times" w:hAnsi="Times" w:cs="Times"/>
        </w:rPr>
        <w:t xml:space="preserve"> che hanno colto proprio le potenzialità dell’area del Mezzogiorno</w:t>
      </w:r>
      <w:r w:rsidRPr="009D09A1">
        <w:rPr>
          <w:rFonts w:ascii="Times" w:hAnsi="Times" w:cs="Times"/>
        </w:rPr>
        <w:t>.</w:t>
      </w:r>
    </w:p>
    <w:p w14:paraId="3DE5CA2D" w14:textId="1A59C5B5" w:rsidR="00EF6EA5" w:rsidRPr="00C43EE1" w:rsidRDefault="00EF6EA5" w:rsidP="00EF6EA5">
      <w:pPr>
        <w:rPr>
          <w:rFonts w:ascii="Times" w:hAnsi="Times" w:cs="Times"/>
        </w:rPr>
      </w:pPr>
      <w:r w:rsidRPr="009D09A1">
        <w:rPr>
          <w:rFonts w:ascii="Times" w:hAnsi="Times" w:cs="Times"/>
        </w:rPr>
        <w:t>La differenza t</w:t>
      </w:r>
      <w:r w:rsidR="00240E41">
        <w:rPr>
          <w:rFonts w:ascii="Times" w:hAnsi="Times" w:cs="Times"/>
        </w:rPr>
        <w:t>ra Nord e Sud in tema di vini Ig</w:t>
      </w:r>
      <w:r w:rsidRPr="009D09A1">
        <w:rPr>
          <w:rFonts w:ascii="Times" w:hAnsi="Times" w:cs="Times"/>
        </w:rPr>
        <w:t xml:space="preserve"> è evidente anche in termini di valore: nei vini </w:t>
      </w:r>
      <w:proofErr w:type="spellStart"/>
      <w:r w:rsidR="00240E41">
        <w:rPr>
          <w:rFonts w:ascii="Times" w:hAnsi="Times" w:cs="Times"/>
        </w:rPr>
        <w:t>Dop</w:t>
      </w:r>
      <w:proofErr w:type="spellEnd"/>
      <w:r w:rsidRPr="009D09A1">
        <w:rPr>
          <w:rFonts w:ascii="Times" w:hAnsi="Times" w:cs="Times"/>
        </w:rPr>
        <w:t xml:space="preserve"> il prezzo medio al</w:t>
      </w:r>
      <w:r>
        <w:rPr>
          <w:rFonts w:ascii="Times" w:hAnsi="Times" w:cs="Times"/>
        </w:rPr>
        <w:t xml:space="preserve"> Sud è circa la metà del Centro-</w:t>
      </w:r>
      <w:r w:rsidRPr="009D09A1">
        <w:rPr>
          <w:rFonts w:ascii="Times" w:hAnsi="Times" w:cs="Times"/>
        </w:rPr>
        <w:t xml:space="preserve">Nord, mentre nelle </w:t>
      </w:r>
      <w:proofErr w:type="spellStart"/>
      <w:r w:rsidR="00240E41">
        <w:rPr>
          <w:rFonts w:ascii="Times" w:hAnsi="Times" w:cs="Times"/>
        </w:rPr>
        <w:t>Igp</w:t>
      </w:r>
      <w:proofErr w:type="spellEnd"/>
      <w:r w:rsidRPr="009D09A1">
        <w:rPr>
          <w:rFonts w:ascii="Times" w:hAnsi="Times" w:cs="Times"/>
        </w:rPr>
        <w:t xml:space="preserve"> è dell</w:t>
      </w:r>
      <w:r>
        <w:rPr>
          <w:rFonts w:ascii="Times" w:hAnsi="Times" w:cs="Times"/>
        </w:rPr>
        <w:t>’</w:t>
      </w:r>
      <w:r w:rsidRPr="009D09A1">
        <w:rPr>
          <w:rFonts w:ascii="Times" w:hAnsi="Times" w:cs="Times"/>
        </w:rPr>
        <w:t>80%</w:t>
      </w:r>
      <w:r>
        <w:rPr>
          <w:rFonts w:ascii="Times" w:hAnsi="Times" w:cs="Times"/>
        </w:rPr>
        <w:t>, differenze che si rilevano</w:t>
      </w:r>
      <w:r w:rsidRPr="009D09A1">
        <w:rPr>
          <w:rFonts w:ascii="Times" w:hAnsi="Times" w:cs="Times"/>
        </w:rPr>
        <w:t xml:space="preserve"> già a partire dalle uve</w:t>
      </w:r>
      <w:r>
        <w:rPr>
          <w:rFonts w:ascii="Times" w:hAnsi="Times" w:cs="Times"/>
        </w:rPr>
        <w:t xml:space="preserve"> e dal loro valore per ettaro</w:t>
      </w:r>
      <w:r w:rsidRPr="009D09A1">
        <w:rPr>
          <w:rFonts w:ascii="Times" w:hAnsi="Times" w:cs="Times"/>
        </w:rPr>
        <w:t xml:space="preserve">. Senza entrare nel merito delle singole produzioni, basti considerare che da indagini </w:t>
      </w:r>
      <w:proofErr w:type="spellStart"/>
      <w:r w:rsidRPr="009D09A1">
        <w:rPr>
          <w:rFonts w:ascii="Times" w:hAnsi="Times" w:cs="Times"/>
        </w:rPr>
        <w:t>Ismea</w:t>
      </w:r>
      <w:proofErr w:type="spellEnd"/>
      <w:r w:rsidRPr="009D09A1">
        <w:rPr>
          <w:rFonts w:ascii="Times" w:hAnsi="Times" w:cs="Times"/>
        </w:rPr>
        <w:t xml:space="preserve"> un ettaro di vigneto a uva </w:t>
      </w:r>
      <w:proofErr w:type="spellStart"/>
      <w:r w:rsidR="00240E41">
        <w:rPr>
          <w:rFonts w:ascii="Times" w:hAnsi="Times" w:cs="Times"/>
        </w:rPr>
        <w:t>Dop</w:t>
      </w:r>
      <w:proofErr w:type="spellEnd"/>
      <w:r w:rsidRPr="009D09A1">
        <w:rPr>
          <w:rFonts w:ascii="Times" w:hAnsi="Times" w:cs="Times"/>
        </w:rPr>
        <w:t xml:space="preserve"> in Italia permette un ricavo medio di quasi 6.400 euro, che al Sud scende</w:t>
      </w:r>
      <w:r>
        <w:rPr>
          <w:rFonts w:ascii="Times" w:hAnsi="Times" w:cs="Times"/>
        </w:rPr>
        <w:t xml:space="preserve"> </w:t>
      </w:r>
      <w:r w:rsidRPr="009D09A1">
        <w:rPr>
          <w:rFonts w:ascii="Times" w:hAnsi="Times" w:cs="Times"/>
        </w:rPr>
        <w:t xml:space="preserve">a 4 mila. </w:t>
      </w:r>
      <w:r>
        <w:rPr>
          <w:rFonts w:ascii="Times" w:hAnsi="Times" w:cs="Times"/>
        </w:rPr>
        <w:t xml:space="preserve">Dato </w:t>
      </w:r>
      <w:r w:rsidRPr="009D09A1">
        <w:rPr>
          <w:rFonts w:ascii="Times" w:hAnsi="Times" w:cs="Times"/>
        </w:rPr>
        <w:t>analog</w:t>
      </w:r>
      <w:r>
        <w:rPr>
          <w:rFonts w:ascii="Times" w:hAnsi="Times" w:cs="Times"/>
        </w:rPr>
        <w:t>o</w:t>
      </w:r>
      <w:r w:rsidRPr="009D09A1">
        <w:rPr>
          <w:rFonts w:ascii="Times" w:hAnsi="Times" w:cs="Times"/>
        </w:rPr>
        <w:t xml:space="preserve"> nelle </w:t>
      </w:r>
      <w:proofErr w:type="spellStart"/>
      <w:r w:rsidR="00240E41">
        <w:rPr>
          <w:rFonts w:ascii="Times" w:hAnsi="Times" w:cs="Times"/>
        </w:rPr>
        <w:t>Igp</w:t>
      </w:r>
      <w:proofErr w:type="spellEnd"/>
      <w:r w:rsidRPr="009D09A1">
        <w:rPr>
          <w:rFonts w:ascii="Times" w:hAnsi="Times" w:cs="Times"/>
        </w:rPr>
        <w:t xml:space="preserve">, dove </w:t>
      </w:r>
      <w:r>
        <w:rPr>
          <w:rFonts w:ascii="Times" w:hAnsi="Times" w:cs="Times"/>
        </w:rPr>
        <w:t>a</w:t>
      </w:r>
      <w:r w:rsidRPr="009D09A1">
        <w:rPr>
          <w:rFonts w:ascii="Times" w:hAnsi="Times" w:cs="Times"/>
        </w:rPr>
        <w:t xml:space="preserve">l valore medio </w:t>
      </w:r>
      <w:r>
        <w:rPr>
          <w:rFonts w:ascii="Times" w:hAnsi="Times" w:cs="Times"/>
        </w:rPr>
        <w:t>nazionale di</w:t>
      </w:r>
      <w:r w:rsidRPr="009D09A1">
        <w:rPr>
          <w:rFonts w:ascii="Times" w:hAnsi="Times" w:cs="Times"/>
        </w:rPr>
        <w:t xml:space="preserve"> 4.500 euro</w:t>
      </w:r>
      <w:r>
        <w:rPr>
          <w:rFonts w:ascii="Times" w:hAnsi="Times" w:cs="Times"/>
        </w:rPr>
        <w:t xml:space="preserve"> per ettaro</w:t>
      </w:r>
      <w:r w:rsidRPr="009D09A1">
        <w:rPr>
          <w:rFonts w:ascii="Times" w:hAnsi="Times" w:cs="Times"/>
        </w:rPr>
        <w:t xml:space="preserve">, </w:t>
      </w:r>
      <w:r>
        <w:rPr>
          <w:rFonts w:ascii="Times" w:hAnsi="Times" w:cs="Times"/>
        </w:rPr>
        <w:t xml:space="preserve">corrispondono </w:t>
      </w:r>
      <w:r w:rsidRPr="009D09A1">
        <w:rPr>
          <w:rFonts w:ascii="Times" w:hAnsi="Times" w:cs="Times"/>
        </w:rPr>
        <w:t>i 3.500 euro</w:t>
      </w:r>
      <w:r>
        <w:rPr>
          <w:rFonts w:ascii="Times" w:hAnsi="Times" w:cs="Times"/>
        </w:rPr>
        <w:t xml:space="preserve"> del Mezzogiorno</w:t>
      </w:r>
      <w:r w:rsidRPr="009D09A1">
        <w:rPr>
          <w:rFonts w:ascii="Times" w:hAnsi="Times" w:cs="Times"/>
        </w:rPr>
        <w:t>.</w:t>
      </w:r>
    </w:p>
    <w:p w14:paraId="338A0667" w14:textId="77777777" w:rsidR="00EF6EA5" w:rsidRDefault="00EF6EA5" w:rsidP="00EF6EA5">
      <w:pPr>
        <w:rPr>
          <w:rFonts w:ascii="Times" w:hAnsi="Times" w:cs="Times"/>
        </w:rPr>
      </w:pPr>
      <w:r>
        <w:rPr>
          <w:rFonts w:ascii="Times" w:hAnsi="Times" w:cs="Times"/>
        </w:rPr>
        <w:t>Dunque, anche s</w:t>
      </w:r>
      <w:r w:rsidRPr="009D09A1">
        <w:rPr>
          <w:rFonts w:ascii="Times" w:hAnsi="Times" w:cs="Times"/>
        </w:rPr>
        <w:t>ul fronte delle produzioni a Indicazione Geografica, la</w:t>
      </w:r>
      <w:r>
        <w:rPr>
          <w:rFonts w:ascii="Times" w:hAnsi="Times" w:cs="Times"/>
        </w:rPr>
        <w:t xml:space="preserve"> diagnosi non cambia: risultati ancora modesti rispetto alle </w:t>
      </w:r>
      <w:r w:rsidRPr="009D09A1">
        <w:rPr>
          <w:rFonts w:ascii="Times" w:hAnsi="Times" w:cs="Times"/>
        </w:rPr>
        <w:t>considerevoli potenzialità</w:t>
      </w:r>
      <w:r>
        <w:rPr>
          <w:rFonts w:ascii="Times" w:hAnsi="Times" w:cs="Times"/>
        </w:rPr>
        <w:t xml:space="preserve"> ma comunque in crescita</w:t>
      </w:r>
      <w:r w:rsidRPr="009D09A1">
        <w:rPr>
          <w:rFonts w:ascii="Times" w:hAnsi="Times" w:cs="Times"/>
        </w:rPr>
        <w:t xml:space="preserve"> </w:t>
      </w:r>
      <w:r>
        <w:rPr>
          <w:rFonts w:ascii="Times" w:hAnsi="Times" w:cs="Times"/>
        </w:rPr>
        <w:t xml:space="preserve">su </w:t>
      </w:r>
      <w:r w:rsidRPr="009D09A1">
        <w:rPr>
          <w:rFonts w:ascii="Times" w:hAnsi="Times" w:cs="Times"/>
        </w:rPr>
        <w:t xml:space="preserve">una traiettoria che, ben governata, </w:t>
      </w:r>
      <w:r>
        <w:rPr>
          <w:rFonts w:ascii="Times" w:hAnsi="Times" w:cs="Times"/>
        </w:rPr>
        <w:t>offre ampi margini di sviluppo e valorizzazione</w:t>
      </w:r>
      <w:r w:rsidRPr="009D09A1">
        <w:rPr>
          <w:rFonts w:ascii="Times" w:hAnsi="Times" w:cs="Times"/>
        </w:rPr>
        <w:t>. La capacità di organizzarsi e darsi delle strategie condivise rimane però l</w:t>
      </w:r>
      <w:r>
        <w:rPr>
          <w:rFonts w:ascii="Times" w:hAnsi="Times" w:cs="Times"/>
        </w:rPr>
        <w:t>’</w:t>
      </w:r>
      <w:r w:rsidRPr="009D09A1">
        <w:rPr>
          <w:rFonts w:ascii="Times" w:hAnsi="Times" w:cs="Times"/>
        </w:rPr>
        <w:t>elemento critico su cui operare.</w:t>
      </w:r>
    </w:p>
    <w:p w14:paraId="51246007" w14:textId="77777777" w:rsidR="00EF6EA5" w:rsidRPr="00B32BFC" w:rsidRDefault="00EF6EA5" w:rsidP="00EF6EA5">
      <w:pPr>
        <w:ind w:firstLine="0"/>
        <w:rPr>
          <w:rFonts w:ascii="Times" w:hAnsi="Times" w:cs="Times"/>
        </w:rPr>
      </w:pPr>
    </w:p>
    <w:p w14:paraId="3A1472A0" w14:textId="0E68B74A" w:rsidR="00EF6EA5" w:rsidRDefault="00EF6EA5" w:rsidP="00C30505">
      <w:pPr>
        <w:pStyle w:val="Titolo1"/>
      </w:pPr>
      <w:bookmarkStart w:id="28" w:name="_Toc468174493"/>
      <w:r>
        <w:t>Il crescente ruolo dei giovani e la necessità di un ricambio generazionale</w:t>
      </w:r>
      <w:bookmarkEnd w:id="28"/>
    </w:p>
    <w:p w14:paraId="624C51A5" w14:textId="394F58C9" w:rsidR="00EF6EA5" w:rsidRDefault="00EF6EA5" w:rsidP="00EF6EA5"/>
    <w:p w14:paraId="1C594CC6" w14:textId="77777777" w:rsidR="00EF6EA5" w:rsidRPr="00E96A52" w:rsidRDefault="00EF6EA5" w:rsidP="00EF6EA5">
      <w:r>
        <w:t xml:space="preserve">L’agricoltura ha quindi assunto </w:t>
      </w:r>
      <w:r w:rsidRPr="00E96A52">
        <w:t xml:space="preserve">un ruolo </w:t>
      </w:r>
      <w:r>
        <w:t xml:space="preserve">non marginale </w:t>
      </w:r>
      <w:r w:rsidRPr="00E96A52">
        <w:t>nella creazione</w:t>
      </w:r>
      <w:r>
        <w:t xml:space="preserve"> recente</w:t>
      </w:r>
      <w:r w:rsidRPr="00E96A52">
        <w:t xml:space="preserve"> di nuovi posti di lavoro, cosa particolarmente rilevante in un momento segnato dalla crisi e dall</w:t>
      </w:r>
      <w:r>
        <w:t>’</w:t>
      </w:r>
      <w:r w:rsidRPr="00E96A52">
        <w:t>elevato tasso di disoccupazione giovanile. La ritrovata consapevolezza del valore della terra</w:t>
      </w:r>
      <w:r>
        <w:t xml:space="preserve"> e </w:t>
      </w:r>
      <w:r w:rsidRPr="00E96A52">
        <w:t>le</w:t>
      </w:r>
      <w:r>
        <w:t xml:space="preserve"> domande che </w:t>
      </w:r>
      <w:r w:rsidRPr="00E96A52">
        <w:t>la società civile esprime</w:t>
      </w:r>
      <w:r>
        <w:t xml:space="preserve"> </w:t>
      </w:r>
      <w:r w:rsidRPr="00E96A52">
        <w:t xml:space="preserve">in termini di sostenibilità e sicurezza alimentare, </w:t>
      </w:r>
      <w:r>
        <w:t xml:space="preserve">portano </w:t>
      </w:r>
      <w:r w:rsidRPr="00E96A52">
        <w:t xml:space="preserve">con sé una rinnovata attenzione al settore agricolo, anche in termini di </w:t>
      </w:r>
      <w:r>
        <w:t xml:space="preserve">progetti di vita e </w:t>
      </w:r>
      <w:r w:rsidRPr="00E96A52">
        <w:t>di attività imprenditoriale. Il crescente ruolo delle giovani generazioni in agricoltura è forse lo specchio che più nitidamente restituisce questa rinnovata attenzione, e rappresenta il principale elemento di fiducia sull</w:t>
      </w:r>
      <w:r>
        <w:t>’</w:t>
      </w:r>
      <w:r w:rsidRPr="00E96A52">
        <w:t>importante impulso che questo settore può</w:t>
      </w:r>
      <w:r>
        <w:t xml:space="preserve"> dare al progresso economico e</w:t>
      </w:r>
      <w:r w:rsidRPr="00E96A52">
        <w:t xml:space="preserve"> civile del Paese, e del Mezzogiorno in particolare. </w:t>
      </w:r>
    </w:p>
    <w:p w14:paraId="28E2FE67" w14:textId="0B39909B" w:rsidR="00EF6EA5" w:rsidRDefault="00EF6EA5" w:rsidP="00EF6EA5">
      <w:r w:rsidRPr="00E96A52">
        <w:t>Un elemento che evidenzia l</w:t>
      </w:r>
      <w:r>
        <w:t>’</w:t>
      </w:r>
      <w:r w:rsidRPr="00E96A52">
        <w:t xml:space="preserve">attrazione del settore </w:t>
      </w:r>
      <w:r>
        <w:t xml:space="preserve">agricolo </w:t>
      </w:r>
      <w:r w:rsidRPr="00E96A52">
        <w:t>per i giovani emerge dai dati sulle immatricolazioni all</w:t>
      </w:r>
      <w:r>
        <w:t>’</w:t>
      </w:r>
      <w:r w:rsidRPr="00E96A52">
        <w:t>università</w:t>
      </w:r>
      <w:r>
        <w:t xml:space="preserve">, dove, in complesso, </w:t>
      </w:r>
      <w:r w:rsidRPr="00E96A52">
        <w:t>nell</w:t>
      </w:r>
      <w:r>
        <w:t>’</w:t>
      </w:r>
      <w:r w:rsidRPr="00E96A52">
        <w:t>ultimo decennio</w:t>
      </w:r>
      <w:r>
        <w:t xml:space="preserve"> si registra </w:t>
      </w:r>
      <w:r w:rsidRPr="00E96A52">
        <w:t>il più forte elemento di preoccupazione per il Mezzogiorno: quest</w:t>
      </w:r>
      <w:r>
        <w:t>’</w:t>
      </w:r>
      <w:r w:rsidRPr="00E96A52">
        <w:t xml:space="preserve">area, infatti, </w:t>
      </w:r>
      <w:r>
        <w:t>dopo l’enorme progresso d</w:t>
      </w:r>
      <w:r w:rsidRPr="00E96A52">
        <w:t>ei primi anni Duemila</w:t>
      </w:r>
      <w:r>
        <w:t>, con</w:t>
      </w:r>
      <w:r w:rsidRPr="00E96A52">
        <w:t xml:space="preserve"> percentuali di partecipazione all</w:t>
      </w:r>
      <w:r>
        <w:t>’</w:t>
      </w:r>
      <w:r w:rsidRPr="00E96A52">
        <w:t xml:space="preserve">istruzione </w:t>
      </w:r>
      <w:r>
        <w:t xml:space="preserve">persino </w:t>
      </w:r>
      <w:r w:rsidRPr="00E96A52">
        <w:t xml:space="preserve">più </w:t>
      </w:r>
      <w:r>
        <w:t xml:space="preserve">alte </w:t>
      </w:r>
      <w:r w:rsidRPr="00E96A52">
        <w:t>del resto del Paese</w:t>
      </w:r>
      <w:r>
        <w:t>, a</w:t>
      </w:r>
      <w:r w:rsidRPr="00E96A52">
        <w:t xml:space="preserve"> metà dello scorso decennio</w:t>
      </w:r>
      <w:r>
        <w:t xml:space="preserve"> ha visto invertirsi</w:t>
      </w:r>
      <w:r w:rsidRPr="00E96A52">
        <w:t xml:space="preserve"> questa tendenza all</w:t>
      </w:r>
      <w:r>
        <w:t>’</w:t>
      </w:r>
      <w:r w:rsidRPr="00E96A52">
        <w:t xml:space="preserve">accumulazione di capitale umano, </w:t>
      </w:r>
      <w:r>
        <w:t xml:space="preserve">con </w:t>
      </w:r>
      <w:r w:rsidRPr="00E96A52">
        <w:t>un vero e proprio crollo</w:t>
      </w:r>
      <w:r>
        <w:t xml:space="preserve"> negli anni della crisi</w:t>
      </w:r>
      <w:r w:rsidRPr="00E96A52">
        <w:t xml:space="preserve">, </w:t>
      </w:r>
      <w:r>
        <w:t xml:space="preserve">in cui è tornata </w:t>
      </w:r>
      <w:r w:rsidRPr="00E96A52">
        <w:t xml:space="preserve">a livelli inferiori </w:t>
      </w:r>
      <w:r>
        <w:t>a</w:t>
      </w:r>
      <w:r w:rsidRPr="00E96A52">
        <w:t xml:space="preserve"> quelli </w:t>
      </w:r>
      <w:r>
        <w:t xml:space="preserve">di </w:t>
      </w:r>
      <w:r w:rsidRPr="00E96A52">
        <w:t>inizio del secolo. Nell</w:t>
      </w:r>
      <w:r>
        <w:t>’</w:t>
      </w:r>
      <w:r w:rsidRPr="00E96A52">
        <w:t xml:space="preserve">ultimo </w:t>
      </w:r>
      <w:r>
        <w:t>anno (a.a.</w:t>
      </w:r>
      <w:r w:rsidRPr="00E96A52">
        <w:t>2015-1</w:t>
      </w:r>
      <w:r w:rsidR="00047231">
        <w:t>6), per fortuna, si è registrata</w:t>
      </w:r>
      <w:r w:rsidRPr="00E96A52">
        <w:t xml:space="preserve"> </w:t>
      </w:r>
      <w:r w:rsidR="00047231">
        <w:t>una nuova, modesta inversione di tendenza</w:t>
      </w:r>
      <w:r w:rsidRPr="00E96A52">
        <w:t xml:space="preserve">. </w:t>
      </w:r>
    </w:p>
    <w:p w14:paraId="27469148" w14:textId="77777777" w:rsidR="00EF6EA5" w:rsidRPr="00E96A52" w:rsidRDefault="00EF6EA5" w:rsidP="00EF6EA5">
      <w:r>
        <w:t xml:space="preserve">Andamento del tutto opposto ha avuto in questo stesso periodo </w:t>
      </w:r>
      <w:r w:rsidRPr="00E96A52">
        <w:t>la dinamica delle iscrizioni all</w:t>
      </w:r>
      <w:r>
        <w:t>’</w:t>
      </w:r>
      <w:r w:rsidRPr="00E96A52">
        <w:t>uni</w:t>
      </w:r>
      <w:r>
        <w:t xml:space="preserve">versità del gruppo agrario, tanto che </w:t>
      </w:r>
      <w:r w:rsidRPr="00E96A52">
        <w:t>nel</w:t>
      </w:r>
      <w:r>
        <w:t>l’anno accademico</w:t>
      </w:r>
      <w:r w:rsidRPr="00E96A52">
        <w:t xml:space="preserve"> 2015-16 </w:t>
      </w:r>
      <w:r>
        <w:t xml:space="preserve">gli </w:t>
      </w:r>
      <w:r>
        <w:lastRenderedPageBreak/>
        <w:t xml:space="preserve">immatricolati del settore </w:t>
      </w:r>
      <w:r w:rsidRPr="00E96A52">
        <w:t xml:space="preserve">hanno raggiunto un livello di quasi il 20% maggiore rispetto a quello del 2004-05, a fronte di una flessione di circa il 19% per gli immatricolati totali: </w:t>
      </w:r>
      <w:r>
        <w:t xml:space="preserve">in termini assoluti, </w:t>
      </w:r>
      <w:r w:rsidRPr="00E96A52">
        <w:t>gli immatricolati del gruppo agrario, intorno ai 7 mila a metà d</w:t>
      </w:r>
      <w:r>
        <w:t>ello scorso decennio (</w:t>
      </w:r>
      <w:r w:rsidRPr="00E96A52">
        <w:t>nel momento di massima partecipazione degli it</w:t>
      </w:r>
      <w:r>
        <w:t>aliani all’istruzione terziaria)</w:t>
      </w:r>
      <w:r w:rsidRPr="00E96A52">
        <w:t xml:space="preserve"> si attestano ora </w:t>
      </w:r>
      <w:r>
        <w:t xml:space="preserve">stabilmente sopra i 9 mila. </w:t>
      </w:r>
    </w:p>
    <w:p w14:paraId="59404528" w14:textId="77777777" w:rsidR="00EF6EA5" w:rsidRDefault="00EF6EA5" w:rsidP="00EF6EA5">
      <w:pPr>
        <w:pStyle w:val="Figura"/>
      </w:pPr>
    </w:p>
    <w:p w14:paraId="44629C2B" w14:textId="77777777" w:rsidR="006F762C" w:rsidRDefault="006F762C" w:rsidP="00EF6EA5">
      <w:pPr>
        <w:pStyle w:val="Figura"/>
      </w:pPr>
    </w:p>
    <w:p w14:paraId="11A9ECBF" w14:textId="19C8B8B4" w:rsidR="00EF6EA5" w:rsidRDefault="006F762C" w:rsidP="00EF6EA5">
      <w:pPr>
        <w:pStyle w:val="Figura"/>
        <w:rPr>
          <w:i/>
        </w:rPr>
      </w:pPr>
      <w:r>
        <w:t>FIG. 3</w:t>
      </w:r>
      <w:r w:rsidR="00EF6EA5">
        <w:t>.1</w:t>
      </w:r>
      <w:r>
        <w:t>.</w:t>
      </w:r>
      <w:r w:rsidR="00EF6EA5" w:rsidRPr="00E96A52">
        <w:t xml:space="preserve"> </w:t>
      </w:r>
      <w:r w:rsidR="00EF6EA5" w:rsidRPr="00BB4A21">
        <w:rPr>
          <w:i/>
        </w:rPr>
        <w:t>Immatricolati totali e al gruppo agrario dall</w:t>
      </w:r>
      <w:r w:rsidR="00EF6EA5">
        <w:rPr>
          <w:i/>
        </w:rPr>
        <w:t>’</w:t>
      </w:r>
      <w:r w:rsidR="00EF6EA5" w:rsidRPr="00BB4A21">
        <w:rPr>
          <w:i/>
        </w:rPr>
        <w:t xml:space="preserve">anno accademico 2004-05 al 2015-16 (numero indice </w:t>
      </w:r>
      <w:proofErr w:type="spellStart"/>
      <w:r w:rsidR="00EF6EA5" w:rsidRPr="00BB4A21">
        <w:rPr>
          <w:i/>
        </w:rPr>
        <w:t>a.a</w:t>
      </w:r>
      <w:proofErr w:type="spellEnd"/>
      <w:r w:rsidR="00EF6EA5" w:rsidRPr="00BB4A21">
        <w:rPr>
          <w:i/>
        </w:rPr>
        <w:t>. 2004-05 =100)</w:t>
      </w:r>
    </w:p>
    <w:p w14:paraId="3EEC0D5D" w14:textId="77777777" w:rsidR="00EF6EA5" w:rsidRPr="00BB4A21" w:rsidRDefault="00EF6EA5" w:rsidP="00EF6EA5">
      <w:pPr>
        <w:pStyle w:val="Figura"/>
        <w:rPr>
          <w:i/>
        </w:rPr>
      </w:pPr>
    </w:p>
    <w:p w14:paraId="00C9888C" w14:textId="77777777" w:rsidR="00EF6EA5" w:rsidRDefault="00EF6EA5" w:rsidP="00EF6EA5">
      <w:pPr>
        <w:pStyle w:val="Figura"/>
        <w:ind w:firstLine="0"/>
        <w:rPr>
          <w:i/>
        </w:rPr>
      </w:pPr>
      <w:r>
        <w:rPr>
          <w:i/>
          <w:noProof/>
          <w:lang w:eastAsia="it-IT"/>
        </w:rPr>
        <w:drawing>
          <wp:inline distT="0" distB="0" distL="0" distR="0" wp14:anchorId="44199688" wp14:editId="24B0B9B2">
            <wp:extent cx="5414010" cy="2066925"/>
            <wp:effectExtent l="0" t="0" r="0" b="9525"/>
            <wp:docPr id="20481" name="Immagin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4010" cy="2066925"/>
                    </a:xfrm>
                    <a:prstGeom prst="rect">
                      <a:avLst/>
                    </a:prstGeom>
                    <a:noFill/>
                  </pic:spPr>
                </pic:pic>
              </a:graphicData>
            </a:graphic>
          </wp:inline>
        </w:drawing>
      </w:r>
    </w:p>
    <w:p w14:paraId="4E881B94" w14:textId="77777777" w:rsidR="00EF6EA5" w:rsidRPr="0002759E" w:rsidRDefault="00EF6EA5" w:rsidP="00EF6EA5">
      <w:pPr>
        <w:pStyle w:val="Figura"/>
        <w:ind w:firstLine="0"/>
        <w:rPr>
          <w:i/>
        </w:rPr>
      </w:pPr>
    </w:p>
    <w:p w14:paraId="5696E9DD" w14:textId="77777777" w:rsidR="00EF6EA5" w:rsidRPr="00E96A52" w:rsidRDefault="00EF6EA5" w:rsidP="00EF6EA5">
      <w:pPr>
        <w:pStyle w:val="Figura"/>
      </w:pPr>
      <w:r>
        <w:t xml:space="preserve">Fonte: Elaborazioni SVIMEZ su dati </w:t>
      </w:r>
      <w:proofErr w:type="spellStart"/>
      <w:r>
        <w:t>Miur</w:t>
      </w:r>
      <w:proofErr w:type="spellEnd"/>
    </w:p>
    <w:p w14:paraId="76969434" w14:textId="77777777" w:rsidR="00EF6EA5" w:rsidRDefault="00EF6EA5" w:rsidP="00EF6EA5"/>
    <w:p w14:paraId="09C095B1" w14:textId="591A756A" w:rsidR="00EF6EA5" w:rsidRPr="00E96A52" w:rsidRDefault="00EF6EA5" w:rsidP="00EF6EA5">
      <w:r w:rsidRPr="00E96A52">
        <w:t>Se guardiamo ora al mercato del lavoro</w:t>
      </w:r>
      <w:r>
        <w:t xml:space="preserve"> giovanile</w:t>
      </w:r>
      <w:r w:rsidRPr="00E96A52">
        <w:t>, l</w:t>
      </w:r>
      <w:r>
        <w:t>’</w:t>
      </w:r>
      <w:r w:rsidRPr="00E96A52">
        <w:t>Indagine Istat sulle forze lavoro consente di svolgere qualche significativo approfondimento sul profilo anagrafico degli occupati nel settore agricolo</w:t>
      </w:r>
      <w:r w:rsidR="00C455BA">
        <w:t xml:space="preserve"> (</w:t>
      </w:r>
      <w:proofErr w:type="spellStart"/>
      <w:r w:rsidR="00C455BA">
        <w:t>Tab</w:t>
      </w:r>
      <w:proofErr w:type="spellEnd"/>
      <w:r w:rsidR="00C455BA">
        <w:t>. 3.1)</w:t>
      </w:r>
      <w:r w:rsidRPr="00E96A52">
        <w:t xml:space="preserve">. </w:t>
      </w:r>
    </w:p>
    <w:p w14:paraId="4AC8E4F7" w14:textId="77777777" w:rsidR="00EF6EA5" w:rsidRDefault="00EF6EA5" w:rsidP="00EF6EA5">
      <w:pPr>
        <w:pStyle w:val="Figura"/>
      </w:pPr>
    </w:p>
    <w:p w14:paraId="1804C2CE" w14:textId="40FC9449" w:rsidR="00EF6EA5" w:rsidRDefault="00EF6EA5" w:rsidP="00EF6EA5">
      <w:pPr>
        <w:pStyle w:val="Figura"/>
      </w:pPr>
      <w:r w:rsidRPr="00BB4A21">
        <w:t>T</w:t>
      </w:r>
      <w:r>
        <w:t>AB</w:t>
      </w:r>
      <w:r w:rsidR="006F762C">
        <w:t>.3</w:t>
      </w:r>
      <w:r w:rsidRPr="00BB4A21">
        <w:t xml:space="preserve">.1 - </w:t>
      </w:r>
      <w:r w:rsidRPr="008A64E4">
        <w:rPr>
          <w:i/>
        </w:rPr>
        <w:t>Andamento degli Occupati in agricoltura dal 2008 al 2016 per grandi classi d</w:t>
      </w:r>
      <w:r>
        <w:rPr>
          <w:i/>
        </w:rPr>
        <w:t>’</w:t>
      </w:r>
      <w:r w:rsidRPr="008A64E4">
        <w:rPr>
          <w:i/>
        </w:rPr>
        <w:t>età e posizione professionale</w:t>
      </w:r>
    </w:p>
    <w:p w14:paraId="09B221F8" w14:textId="77777777" w:rsidR="00EF6EA5" w:rsidRPr="000123FF" w:rsidRDefault="00EF6EA5" w:rsidP="00EF6EA5">
      <w:pPr>
        <w:pStyle w:val="Figura"/>
      </w:pPr>
    </w:p>
    <w:p w14:paraId="11CDE55D" w14:textId="77777777" w:rsidR="00EF6EA5" w:rsidRDefault="00EF6EA5" w:rsidP="00EF6EA5">
      <w:pPr>
        <w:ind w:firstLine="0"/>
        <w:rPr>
          <w:szCs w:val="24"/>
        </w:rPr>
      </w:pPr>
      <w:r w:rsidRPr="008A64E4">
        <w:rPr>
          <w:noProof/>
          <w:lang w:eastAsia="it-IT"/>
        </w:rPr>
        <w:lastRenderedPageBreak/>
        <w:drawing>
          <wp:inline distT="0" distB="0" distL="0" distR="0" wp14:anchorId="2AD0B6C9" wp14:editId="2400FDAF">
            <wp:extent cx="5316279" cy="3187863"/>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1029" cy="3190711"/>
                    </a:xfrm>
                    <a:prstGeom prst="rect">
                      <a:avLst/>
                    </a:prstGeom>
                    <a:noFill/>
                    <a:ln>
                      <a:noFill/>
                    </a:ln>
                  </pic:spPr>
                </pic:pic>
              </a:graphicData>
            </a:graphic>
          </wp:inline>
        </w:drawing>
      </w:r>
    </w:p>
    <w:p w14:paraId="22E4D217" w14:textId="77777777" w:rsidR="00EF6EA5" w:rsidRPr="00A82C14" w:rsidRDefault="00EF6EA5" w:rsidP="00EF6EA5">
      <w:pPr>
        <w:pStyle w:val="Fonte"/>
      </w:pPr>
      <w:r w:rsidRPr="003B0EEB">
        <w:rPr>
          <w:i/>
        </w:rPr>
        <w:t>Fonte</w:t>
      </w:r>
      <w:r w:rsidRPr="003B0EEB">
        <w:t>: Elaborazioni SVIMEZ su IST</w:t>
      </w:r>
      <w:r>
        <w:t>AT, Indagine sulle forze lavoro</w:t>
      </w:r>
    </w:p>
    <w:p w14:paraId="7EF16B9D" w14:textId="77777777" w:rsidR="006F762C" w:rsidRDefault="006F762C" w:rsidP="006F762C"/>
    <w:p w14:paraId="64367BA7" w14:textId="1FF46C74" w:rsidR="006F762C" w:rsidRDefault="006F762C" w:rsidP="006F762C">
      <w:r w:rsidRPr="00E96A52">
        <w:t>Già nella crisi (2008-2014), quando il calo dell</w:t>
      </w:r>
      <w:r>
        <w:t>’</w:t>
      </w:r>
      <w:r w:rsidRPr="00E96A52">
        <w:t>occupazione agricola è stato più accentuato rispetto al complesso dell</w:t>
      </w:r>
      <w:r>
        <w:t>’</w:t>
      </w:r>
      <w:r w:rsidRPr="00E96A52">
        <w:t>economia (-5% a fronte del -3,5%), e la maggiore contrazione è stata interamente ascrivibile alle regioni meridionali (-8,4%), la dinamica</w:t>
      </w:r>
      <w:r>
        <w:t xml:space="preserve"> dell’occupazione</w:t>
      </w:r>
      <w:r w:rsidRPr="00E96A52">
        <w:t xml:space="preserve"> giovanil</w:t>
      </w:r>
      <w:r>
        <w:t xml:space="preserve">e è stata decisamente migliore. </w:t>
      </w:r>
      <w:r w:rsidRPr="00E96A52">
        <w:t>Con riguardo ai giovani di 15-34 anni, l</w:t>
      </w:r>
      <w:r>
        <w:t>a componente giovanile dell’</w:t>
      </w:r>
      <w:r w:rsidRPr="00E96A52">
        <w:t xml:space="preserve">occupazione </w:t>
      </w:r>
      <w:r>
        <w:t xml:space="preserve">si riduce </w:t>
      </w:r>
      <w:r w:rsidRPr="00E96A52">
        <w:t>nel periodo di crisi</w:t>
      </w:r>
      <w:r>
        <w:t>, ma di una percentuale</w:t>
      </w:r>
      <w:r w:rsidRPr="00E96A52">
        <w:t xml:space="preserve"> dell</w:t>
      </w:r>
      <w:r>
        <w:t>’</w:t>
      </w:r>
      <w:r w:rsidRPr="00E96A52">
        <w:t>11%</w:t>
      </w:r>
      <w:r>
        <w:t xml:space="preserve">, pari a meno della metà </w:t>
      </w:r>
      <w:r w:rsidRPr="00E96A52">
        <w:t xml:space="preserve">del </w:t>
      </w:r>
      <w:r>
        <w:t>-</w:t>
      </w:r>
      <w:r w:rsidRPr="00E96A52">
        <w:t>27% dell</w:t>
      </w:r>
      <w:r>
        <w:t>’</w:t>
      </w:r>
      <w:r w:rsidRPr="00E96A52">
        <w:t>occupazione complessiva. Quanto all</w:t>
      </w:r>
      <w:r>
        <w:t>’</w:t>
      </w:r>
      <w:r w:rsidRPr="00E96A52">
        <w:t>occupazione agricola, al Sud quella giovanile flette del 16,6% a fronte del -31,9% registrato per l</w:t>
      </w:r>
      <w:r>
        <w:t>’</w:t>
      </w:r>
      <w:r w:rsidRPr="00E96A52">
        <w:t xml:space="preserve">intera economia, mentre per le regioni del Centro-Nord il calo è del 6,5% rispetto al -26%. Insomma, anche per i giovani che </w:t>
      </w:r>
      <w:r>
        <w:t xml:space="preserve">in complesso </w:t>
      </w:r>
      <w:r w:rsidRPr="00E96A52">
        <w:t>hanno subito il tracollo occupazionale nella crisi, nel settore la tenuta è stata</w:t>
      </w:r>
      <w:r>
        <w:t xml:space="preserve"> migliore</w:t>
      </w:r>
      <w:r w:rsidRPr="00E96A52">
        <w:t>.</w:t>
      </w:r>
    </w:p>
    <w:p w14:paraId="5B37ADA6" w14:textId="77777777" w:rsidR="00EF6EA5" w:rsidRPr="00E96A52" w:rsidRDefault="00EF6EA5" w:rsidP="00EF6EA5">
      <w:r w:rsidRPr="00E96A52">
        <w:t>L</w:t>
      </w:r>
      <w:r>
        <w:t>’</w:t>
      </w:r>
      <w:r w:rsidRPr="00E96A52">
        <w:t>elemento più significativo, tuttavia, è rappresentato dal fatto che l</w:t>
      </w:r>
      <w:r>
        <w:t>’</w:t>
      </w:r>
      <w:r w:rsidRPr="00E96A52">
        <w:t>andamento positivo più recente dell</w:t>
      </w:r>
      <w:r>
        <w:t>’</w:t>
      </w:r>
      <w:r w:rsidRPr="00E96A52">
        <w:t>occupazione agricola interessa soprattutto le giovani generazioni, per le quali la ripresa si è avviata in ritardo ma</w:t>
      </w:r>
      <w:r>
        <w:t xml:space="preserve"> </w:t>
      </w:r>
      <w:r w:rsidRPr="00E96A52">
        <w:t>va assumendo nell</w:t>
      </w:r>
      <w:r>
        <w:t>’</w:t>
      </w:r>
      <w:r w:rsidRPr="00E96A52">
        <w:t>ultimo biennio un importante rilievo, specialmente nel Mezzogiorno. Nella prima metà del 2016 il settore agricolo ha già sostanzi</w:t>
      </w:r>
      <w:r>
        <w:t>almente raggiunto i livelli pre-</w:t>
      </w:r>
      <w:r w:rsidRPr="00E96A52">
        <w:t>crisi, con le regioni del Centro-Nord già sensibilmente al di sopra. L</w:t>
      </w:r>
      <w:r>
        <w:t>’</w:t>
      </w:r>
      <w:r w:rsidRPr="00E96A52">
        <w:t>occupazione giovanile in agricoltura cresce dell</w:t>
      </w:r>
      <w:r>
        <w:t>’</w:t>
      </w:r>
      <w:r w:rsidRPr="00E96A52">
        <w:t>11,1% nel 2015 e dell</w:t>
      </w:r>
      <w:r>
        <w:t>’</w:t>
      </w:r>
      <w:r w:rsidRPr="00E96A52">
        <w:t>11,3% nel 2016 (media dei primi due trimestri) a fronte di aumenti del 3,8% e del 6,2% rispettivamente nel 2015 e nel 2016 dell</w:t>
      </w:r>
      <w:r>
        <w:t>’</w:t>
      </w:r>
      <w:r w:rsidRPr="00E96A52">
        <w:t>occupazione agricola in complesso</w:t>
      </w:r>
      <w:r>
        <w:t xml:space="preserve"> che, come visto, ha già di per sé tassi di crescita ben più positivi del complesso dei settori dell’economia</w:t>
      </w:r>
      <w:r w:rsidRPr="00E96A52">
        <w:t>. L</w:t>
      </w:r>
      <w:r>
        <w:t>’</w:t>
      </w:r>
      <w:r w:rsidRPr="00E96A52">
        <w:t>andamento crescente è territorialmente diffuso ed è più accentuato nel Mezzogiorno nel 2015 (+12,9% a fronte del +9,5% del Centro-Nord) e più dinamico nel Centro-Nord nel primo semestre 2016 (14,4% rispetto al +7,9% del Mezzogiorno).</w:t>
      </w:r>
    </w:p>
    <w:p w14:paraId="020DA308" w14:textId="77777777" w:rsidR="00EF6EA5" w:rsidRPr="00E96A52" w:rsidRDefault="00EF6EA5" w:rsidP="00EF6EA5">
      <w:r w:rsidRPr="00E96A52">
        <w:lastRenderedPageBreak/>
        <w:t>La dinamica positiva interessa entrambe le componenti professionali con diverse accentuazioni: nel 2015, la crescita è decisamente più sensibile per</w:t>
      </w:r>
      <w:r>
        <w:t xml:space="preserve"> gli indipendenti che aumentano</w:t>
      </w:r>
      <w:r w:rsidRPr="00E96A52">
        <w:t xml:space="preserve"> del 27,6% a fronte del 3,5% dei dipendenti. La dinamica è più accentuata per entrambe le componenti nelle regioni meridionali (+36,7% per gli indipendenti e +6,5% per i dipendenti) mentre</w:t>
      </w:r>
      <w:r>
        <w:t>,</w:t>
      </w:r>
      <w:r w:rsidRPr="00E96A52">
        <w:t xml:space="preserve"> al Centro-Nord</w:t>
      </w:r>
      <w:r>
        <w:t>,</w:t>
      </w:r>
      <w:r w:rsidRPr="00E96A52">
        <w:t xml:space="preserve"> i dipendenti restano sui livelli dell</w:t>
      </w:r>
      <w:r>
        <w:t>’</w:t>
      </w:r>
      <w:r w:rsidRPr="00E96A52">
        <w:t>anno precedente e la componente autonoma si espande del 23%.Nella prima parte del 2016 riparte decisamente</w:t>
      </w:r>
      <w:r>
        <w:t>,</w:t>
      </w:r>
      <w:r w:rsidRPr="00E96A52">
        <w:t xml:space="preserve"> in particolare nel Centro-Nord</w:t>
      </w:r>
      <w:r>
        <w:t>,</w:t>
      </w:r>
      <w:r w:rsidRPr="00E96A52">
        <w:t xml:space="preserve"> la domanda di lavoro dipendente (+31,3%, +3,2% nel Mezzogiorno)</w:t>
      </w:r>
      <w:r>
        <w:t>,</w:t>
      </w:r>
      <w:r w:rsidRPr="00E96A52">
        <w:t xml:space="preserve"> mentre per gli indipendenti la crescita decelera ma resta significativa nelle regioni meridionali (+17% a fronte di un lieve calo nel Centro-Nord (-5%).</w:t>
      </w:r>
    </w:p>
    <w:p w14:paraId="166C4393" w14:textId="77777777" w:rsidR="00C455BA" w:rsidRDefault="00C455BA" w:rsidP="00EF6EA5"/>
    <w:p w14:paraId="3A178550" w14:textId="3C270D2D" w:rsidR="00EF6EA5" w:rsidRDefault="00EF6EA5" w:rsidP="00EF6EA5">
      <w:pPr>
        <w:pStyle w:val="Figura"/>
      </w:pPr>
      <w:r w:rsidRPr="000B4FE1">
        <w:t>T</w:t>
      </w:r>
      <w:r>
        <w:t>AB</w:t>
      </w:r>
      <w:r w:rsidRPr="000B4FE1">
        <w:t>.</w:t>
      </w:r>
      <w:r w:rsidR="006F762C">
        <w:t xml:space="preserve"> 3</w:t>
      </w:r>
      <w:r>
        <w:t>.2</w:t>
      </w:r>
      <w:r w:rsidR="006F762C">
        <w:t>.</w:t>
      </w:r>
      <w:r w:rsidRPr="000B4FE1">
        <w:t xml:space="preserve"> </w:t>
      </w:r>
      <w:r w:rsidRPr="008A64E4">
        <w:rPr>
          <w:i/>
        </w:rPr>
        <w:t>Andamento dell</w:t>
      </w:r>
      <w:r>
        <w:rPr>
          <w:i/>
        </w:rPr>
        <w:t>’</w:t>
      </w:r>
      <w:r w:rsidRPr="008A64E4">
        <w:rPr>
          <w:i/>
        </w:rPr>
        <w:t>occupazione giovanile per posizione professionale e regime d</w:t>
      </w:r>
      <w:r>
        <w:rPr>
          <w:i/>
        </w:rPr>
        <w:t>’</w:t>
      </w:r>
      <w:r w:rsidRPr="008A64E4">
        <w:rPr>
          <w:i/>
        </w:rPr>
        <w:t>orario in agricoltura. 2014-2015</w:t>
      </w:r>
    </w:p>
    <w:p w14:paraId="3362256E" w14:textId="77777777" w:rsidR="00EF6EA5" w:rsidRPr="000B4FE1" w:rsidRDefault="00EF6EA5" w:rsidP="00EF6EA5">
      <w:pPr>
        <w:pStyle w:val="Figura"/>
      </w:pPr>
    </w:p>
    <w:p w14:paraId="5742BEDB" w14:textId="77777777" w:rsidR="00EF6EA5" w:rsidRDefault="00EF6EA5" w:rsidP="00EF6EA5">
      <w:pPr>
        <w:pStyle w:val="Figura"/>
        <w:ind w:firstLine="0"/>
      </w:pPr>
      <w:r w:rsidRPr="008A64E4">
        <w:rPr>
          <w:noProof/>
          <w:lang w:eastAsia="it-IT"/>
        </w:rPr>
        <w:drawing>
          <wp:inline distT="0" distB="0" distL="0" distR="0" wp14:anchorId="5510F30C" wp14:editId="0648F059">
            <wp:extent cx="5723255" cy="3625702"/>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1763" cy="3637427"/>
                    </a:xfrm>
                    <a:prstGeom prst="rect">
                      <a:avLst/>
                    </a:prstGeom>
                    <a:noFill/>
                    <a:ln>
                      <a:noFill/>
                    </a:ln>
                  </pic:spPr>
                </pic:pic>
              </a:graphicData>
            </a:graphic>
          </wp:inline>
        </w:drawing>
      </w:r>
    </w:p>
    <w:p w14:paraId="36A0C5DB" w14:textId="77777777" w:rsidR="00EF6EA5" w:rsidRDefault="00EF6EA5" w:rsidP="00EF6EA5">
      <w:pPr>
        <w:pStyle w:val="Fonte"/>
        <w:rPr>
          <w:i/>
        </w:rPr>
      </w:pPr>
    </w:p>
    <w:p w14:paraId="50D3246B" w14:textId="77777777" w:rsidR="00EF6EA5" w:rsidRPr="000B4FE1" w:rsidRDefault="00EF6EA5" w:rsidP="00EF6EA5">
      <w:pPr>
        <w:pStyle w:val="Fonte"/>
      </w:pPr>
      <w:r w:rsidRPr="000B4FE1">
        <w:rPr>
          <w:i/>
        </w:rPr>
        <w:t>Fonte</w:t>
      </w:r>
      <w:r w:rsidRPr="000B4FE1">
        <w:t>: Elaborazioni SVIMEZ su IST</w:t>
      </w:r>
      <w:r>
        <w:t>AT, Indagine sulle forze lavoro</w:t>
      </w:r>
    </w:p>
    <w:p w14:paraId="4F29101C" w14:textId="77777777" w:rsidR="00EF6EA5" w:rsidRPr="00E96A52" w:rsidRDefault="00EF6EA5" w:rsidP="00EF6EA5">
      <w:pPr>
        <w:ind w:firstLine="851"/>
        <w:rPr>
          <w:szCs w:val="24"/>
        </w:rPr>
      </w:pPr>
    </w:p>
    <w:p w14:paraId="46A1F4A7" w14:textId="77777777" w:rsidR="00C455BA" w:rsidRDefault="00C455BA" w:rsidP="00C455BA">
      <w:r w:rsidRPr="00E96A52">
        <w:t>Un</w:t>
      </w:r>
      <w:r>
        <w:t>’</w:t>
      </w:r>
      <w:r w:rsidRPr="00E96A52">
        <w:t>ulteriore indicazione positiva, con riguardo all</w:t>
      </w:r>
      <w:r>
        <w:t>’</w:t>
      </w:r>
      <w:r w:rsidRPr="00E96A52">
        <w:t xml:space="preserve">occupazione under 35 in agricoltura, emerge dal regime </w:t>
      </w:r>
      <w:r>
        <w:t>d’impegno</w:t>
      </w:r>
      <w:r w:rsidRPr="00E96A52">
        <w:t xml:space="preserve"> degli occupati: nella media del 2015 la crescita dell</w:t>
      </w:r>
      <w:r>
        <w:t>’</w:t>
      </w:r>
      <w:r w:rsidRPr="00E96A52">
        <w:t xml:space="preserve">occupazione è interamente ascrivibile al lavoro a tempo pieno (+14,4%) mentre si rileva una flessione del 5% per il lavoro a tempo parziale. Nelle regioni meridionali crescono entrambe le componenti (+14,8% e + 2,6% rispettivamente) mentre al Centro-Nord il part time flette decisamente </w:t>
      </w:r>
      <w:r>
        <w:t>(</w:t>
      </w:r>
      <w:r w:rsidRPr="00E96A52">
        <w:t>-12,5%</w:t>
      </w:r>
      <w:r>
        <w:t>)</w:t>
      </w:r>
      <w:r w:rsidRPr="00E96A52">
        <w:t xml:space="preserve">. La flessione del part time riguarda in entrambe le circoscrizioni il lavoro dipendente, mentre tra gli </w:t>
      </w:r>
      <w:r w:rsidRPr="00E96A52">
        <w:lastRenderedPageBreak/>
        <w:t>indipendenti il lavoro a tempo parziale cresce in misura ancora più accentuata del tempo pieno.</w:t>
      </w:r>
    </w:p>
    <w:p w14:paraId="755BE9F2" w14:textId="77777777" w:rsidR="00EF6EA5" w:rsidRDefault="00EF6EA5" w:rsidP="00EF6EA5">
      <w:r w:rsidRPr="00E96A52">
        <w:t>Con riferimento al carattere dell</w:t>
      </w:r>
      <w:r>
        <w:t>’</w:t>
      </w:r>
      <w:r w:rsidRPr="00E96A52">
        <w:t>occupazione, va detto che nell</w:t>
      </w:r>
      <w:r>
        <w:t>’</w:t>
      </w:r>
      <w:r w:rsidRPr="00E96A52">
        <w:t>ambito dei dipendenti è la componente a termine, che aveva già garantito una certa tenuta dei livelli occupazionali nella crisi, ad esibire la crescita più accentuata sia nel 2015 che nella prima parte del 2016. Nel 2015 i dipendenti a termine aumentano del 6,6% a sintesi di aumenti del 7,6% nel Mezzogiorno e del 5% nel Centro-Nord. Nella media dei primi due trimestri del 2016 la crescita è nel complesso del 18,3% particolarmente accentuata nel Centro-Nord (+31,5% a fronte del +8,5% nel Mezzogiorno). La componente permanente dell</w:t>
      </w:r>
      <w:r>
        <w:t>’</w:t>
      </w:r>
      <w:r w:rsidRPr="00E96A52">
        <w:t>occupazione dipendente flette leggermente a livello nazionale nel 2015 (-2,2%) mentre cresce in misura sensibile nella prima parte del 2016 (+13,8%). L</w:t>
      </w:r>
      <w:r>
        <w:t>’</w:t>
      </w:r>
      <w:r w:rsidRPr="00E96A52">
        <w:t>analisi a livello territoriale evidenzia nel 2015 una moderata crescita nelle regioni meridionali (+2,8% a fronte di un calo nel Centro-Nord -5,9%). Nel 2016, invece un calo sensibile interessa le regioni meridionali (-8%) mentre nel resto del paese si rileva un forte aumento dei dipendenti permanenti in linea con quello dei dipendenti a termine (+31,2%).</w:t>
      </w:r>
    </w:p>
    <w:p w14:paraId="622AD8B5" w14:textId="77777777" w:rsidR="00EF6EA5" w:rsidRDefault="00EF6EA5" w:rsidP="00EF6EA5"/>
    <w:p w14:paraId="7856BEFC" w14:textId="77777777" w:rsidR="006F762C" w:rsidRDefault="006F762C" w:rsidP="00EF6EA5">
      <w:pPr>
        <w:pStyle w:val="Figura"/>
      </w:pPr>
    </w:p>
    <w:p w14:paraId="20C871E5" w14:textId="305CEF58" w:rsidR="00EF6EA5" w:rsidRPr="008A64E4" w:rsidRDefault="00EF6EA5" w:rsidP="00EF6EA5">
      <w:pPr>
        <w:pStyle w:val="Figura"/>
        <w:rPr>
          <w:i/>
        </w:rPr>
      </w:pPr>
      <w:r w:rsidRPr="00515449">
        <w:t>T</w:t>
      </w:r>
      <w:r>
        <w:t>AB</w:t>
      </w:r>
      <w:r w:rsidR="006F762C">
        <w:t>. 3</w:t>
      </w:r>
      <w:r w:rsidRPr="00515449">
        <w:t>.3</w:t>
      </w:r>
      <w:r w:rsidR="006F762C">
        <w:t xml:space="preserve">. </w:t>
      </w:r>
      <w:r w:rsidRPr="00515449">
        <w:t xml:space="preserve"> </w:t>
      </w:r>
      <w:r w:rsidRPr="008A64E4">
        <w:rPr>
          <w:i/>
        </w:rPr>
        <w:t>Andamento degli Occupati dipendenti 15-34 anni in agricoltura dal 2008 al 2016 per carattere dell</w:t>
      </w:r>
      <w:r>
        <w:rPr>
          <w:i/>
        </w:rPr>
        <w:t>’</w:t>
      </w:r>
      <w:r w:rsidRPr="008A64E4">
        <w:rPr>
          <w:i/>
        </w:rPr>
        <w:t>occupazione ed area geografica</w:t>
      </w:r>
    </w:p>
    <w:p w14:paraId="44C62560" w14:textId="77777777" w:rsidR="00EF6EA5" w:rsidRPr="008A64E4" w:rsidRDefault="00EF6EA5" w:rsidP="00EF6EA5">
      <w:pPr>
        <w:pStyle w:val="Figura"/>
        <w:rPr>
          <w:i/>
        </w:rPr>
      </w:pPr>
    </w:p>
    <w:p w14:paraId="00949CC9" w14:textId="77777777" w:rsidR="00EF6EA5" w:rsidRDefault="00EF6EA5" w:rsidP="00EF6EA5">
      <w:pPr>
        <w:pStyle w:val="Figura"/>
        <w:ind w:firstLine="0"/>
      </w:pPr>
      <w:r w:rsidRPr="008A64E4">
        <w:rPr>
          <w:noProof/>
          <w:lang w:eastAsia="it-IT"/>
        </w:rPr>
        <w:drawing>
          <wp:inline distT="0" distB="0" distL="0" distR="0" wp14:anchorId="373949C5" wp14:editId="2BCFD054">
            <wp:extent cx="5688785" cy="2190307"/>
            <wp:effectExtent l="0" t="0" r="7620" b="63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799" cy="2200708"/>
                    </a:xfrm>
                    <a:prstGeom prst="rect">
                      <a:avLst/>
                    </a:prstGeom>
                    <a:noFill/>
                    <a:ln>
                      <a:noFill/>
                    </a:ln>
                  </pic:spPr>
                </pic:pic>
              </a:graphicData>
            </a:graphic>
          </wp:inline>
        </w:drawing>
      </w:r>
    </w:p>
    <w:p w14:paraId="604F7461" w14:textId="77777777" w:rsidR="00EF6EA5" w:rsidRDefault="00EF6EA5" w:rsidP="00EF6EA5">
      <w:pPr>
        <w:pStyle w:val="Fonte"/>
        <w:rPr>
          <w:i/>
        </w:rPr>
      </w:pPr>
    </w:p>
    <w:p w14:paraId="63309144" w14:textId="77777777" w:rsidR="00EF6EA5" w:rsidRDefault="00EF6EA5" w:rsidP="00EF6EA5">
      <w:pPr>
        <w:pStyle w:val="Fonte"/>
      </w:pPr>
      <w:r w:rsidRPr="00515449">
        <w:rPr>
          <w:i/>
        </w:rPr>
        <w:t>Fonte</w:t>
      </w:r>
      <w:r w:rsidRPr="00515449">
        <w:t>: Elaborazioni SVIMEZ su IST</w:t>
      </w:r>
      <w:r>
        <w:t>AT, Indagine sulle forze lavoro</w:t>
      </w:r>
    </w:p>
    <w:p w14:paraId="5941D5D0" w14:textId="77777777" w:rsidR="00EF6EA5" w:rsidRPr="00515449" w:rsidRDefault="00EF6EA5" w:rsidP="00EF6EA5">
      <w:pPr>
        <w:pStyle w:val="Figura"/>
        <w:ind w:firstLine="0"/>
      </w:pPr>
    </w:p>
    <w:p w14:paraId="4DB46CEB" w14:textId="77777777" w:rsidR="00EF6EA5" w:rsidRPr="00A82C14" w:rsidRDefault="00EF6EA5" w:rsidP="00EF6EA5">
      <w:r w:rsidRPr="00E96A52">
        <w:t>Al riguardo, va rilevata la peculiarità della struttura dell</w:t>
      </w:r>
      <w:r>
        <w:t>’</w:t>
      </w:r>
      <w:r w:rsidRPr="00E96A52">
        <w:t>occupazione agricola, caratterizzata da un peso decisamente più elevato della componente autonoma rispetto agli altri settori che si attesta, a livello nazionale, intorno al 50% rispetto a circa un quarto per l</w:t>
      </w:r>
      <w:r>
        <w:t>’</w:t>
      </w:r>
      <w:r w:rsidRPr="00E96A52">
        <w:t>intera economia. Tra i dipendenti spicca la quota decisamente più elevata del lavoro a termine, vicina al 60% del totale dei dipendenti (a fronte del 14% circa dell</w:t>
      </w:r>
      <w:r>
        <w:t>’</w:t>
      </w:r>
      <w:r w:rsidRPr="00E96A52">
        <w:t>economia nel suo complesso), connessa alla forte stagionalità dell</w:t>
      </w:r>
      <w:r>
        <w:t>’</w:t>
      </w:r>
      <w:r w:rsidRPr="00E96A52">
        <w:t xml:space="preserve">attività produttiva. Peculiarità che si confermano a livello territoriale dove emerge tuttavia la </w:t>
      </w:r>
      <w:r w:rsidRPr="00E96A52">
        <w:lastRenderedPageBreak/>
        <w:t>sensibile differenza tra l</w:t>
      </w:r>
      <w:r>
        <w:t>’</w:t>
      </w:r>
      <w:r w:rsidRPr="00E96A52">
        <w:t>agricoltura meridionale caratterizzata da un peso molto più elevato rispetto a quella del resto del paese dei dipendenti (circa il 64% a fronte del 39</w:t>
      </w:r>
      <w:proofErr w:type="gramStart"/>
      <w:r w:rsidRPr="00E96A52">
        <w:t>%).Queste</w:t>
      </w:r>
      <w:proofErr w:type="gramEnd"/>
      <w:r w:rsidRPr="00E96A52">
        <w:t xml:space="preserve"> peculiarità sono accentuate per l</w:t>
      </w:r>
      <w:r>
        <w:t>’</w:t>
      </w:r>
      <w:r w:rsidRPr="00E96A52">
        <w:t>occupazione giovanile, dove più alta è la quota dei dipendenti a termine, mentre ancora troppo bassa la quota degli indipendenti per l</w:t>
      </w:r>
      <w:r>
        <w:t>’</w:t>
      </w:r>
      <w:r w:rsidRPr="00E96A52">
        <w:t>elevata età media dei conduttori di aziende agricole.</w:t>
      </w:r>
    </w:p>
    <w:p w14:paraId="1DC363D7" w14:textId="24C4FAC4" w:rsidR="00EF6EA5" w:rsidRDefault="00EF6EA5" w:rsidP="00EF6EA5">
      <w:r w:rsidRPr="00E96A52">
        <w:t>Dal punto di vista dell</w:t>
      </w:r>
      <w:r>
        <w:t>’</w:t>
      </w:r>
      <w:r w:rsidRPr="00E96A52">
        <w:t xml:space="preserve">iniziativa imprenditoriale, indicazioni incoraggianti provengono anche </w:t>
      </w:r>
      <w:r w:rsidR="00C455BA">
        <w:t>dalla</w:t>
      </w:r>
      <w:r w:rsidRPr="00E96A52">
        <w:t xml:space="preserve"> </w:t>
      </w:r>
      <w:r w:rsidR="00C455BA">
        <w:t>recente dinamica di</w:t>
      </w:r>
      <w:r w:rsidRPr="00E96A52">
        <w:t xml:space="preserve"> nati-mortalità delle imprese. I dati </w:t>
      </w:r>
      <w:proofErr w:type="spellStart"/>
      <w:r w:rsidRPr="00C455BA">
        <w:rPr>
          <w:i/>
        </w:rPr>
        <w:t>Infocamere</w:t>
      </w:r>
      <w:proofErr w:type="spellEnd"/>
      <w:r w:rsidRPr="00E96A52">
        <w:t xml:space="preserve"> sull</w:t>
      </w:r>
      <w:r>
        <w:t>’</w:t>
      </w:r>
      <w:r w:rsidRPr="00E96A52">
        <w:t>evoluzione del tessuto imprenditoriale in agricoltura indicano il 2015 come l</w:t>
      </w:r>
      <w:r>
        <w:t>’</w:t>
      </w:r>
      <w:r w:rsidRPr="00E96A52">
        <w:t>anno più favorevole nel settore agricolo, con un saldo tra nuove imprese registrate e cessazioni, che seppur ancora negativo, si rivela il migliore degli ultimi sei anni</w:t>
      </w:r>
      <w:r w:rsidR="00C455BA">
        <w:t xml:space="preserve"> (</w:t>
      </w:r>
      <w:proofErr w:type="spellStart"/>
      <w:r w:rsidR="00C455BA">
        <w:t>Tab</w:t>
      </w:r>
      <w:proofErr w:type="spellEnd"/>
      <w:r w:rsidR="00C455BA">
        <w:t>. 3.4)</w:t>
      </w:r>
      <w:r w:rsidRPr="00E96A52">
        <w:t>. A fine dicembre</w:t>
      </w:r>
      <w:r w:rsidRPr="00A353E7">
        <w:t xml:space="preserve"> 2015, lo stock delle imprese registrate ammontava a 746.585 unità (12,3% sul totale delle imprese), con una riduzione di 7.355 unità (-1%), in forte decelerazione rispetto ai saldi registrati negli anni passati, in particolare nel 2014 e nel 2013. Dunque, appare in fase di attenuazione il processo di forte selezione della base imprenditoriale agricola, che riguarda </w:t>
      </w:r>
      <w:r>
        <w:t>soprattutto</w:t>
      </w:r>
      <w:r w:rsidRPr="00A353E7">
        <w:t xml:space="preserve"> le imprese del Centro Italia (-0,6% di aziende agricole rispetto al 2014) e del Mezzogiorno (-0,8%), rispetto a quelle del Nord-Ovest e Nord-Est che esprimono saldi negativi maggiori in valore assoluto </w:t>
      </w:r>
      <w:r>
        <w:t xml:space="preserve">e relativo </w:t>
      </w:r>
      <w:r w:rsidRPr="00A353E7">
        <w:t>(rispettivamente -1,5</w:t>
      </w:r>
      <w:r>
        <w:t>% e -1,3% sempre su base annua).</w:t>
      </w:r>
    </w:p>
    <w:p w14:paraId="6BD9FB3B" w14:textId="77777777" w:rsidR="00EF6EA5" w:rsidRDefault="00EF6EA5" w:rsidP="00EF6EA5"/>
    <w:p w14:paraId="2487F541" w14:textId="3B1A3344" w:rsidR="00EF6EA5" w:rsidRDefault="00EF6EA5" w:rsidP="00EF6EA5">
      <w:pPr>
        <w:pStyle w:val="Figura"/>
      </w:pPr>
      <w:r w:rsidRPr="00515449">
        <w:t>T</w:t>
      </w:r>
      <w:r>
        <w:t>AB</w:t>
      </w:r>
      <w:r w:rsidR="006F762C">
        <w:t>.3</w:t>
      </w:r>
      <w:r w:rsidRPr="00515449">
        <w:t>.</w:t>
      </w:r>
      <w:r>
        <w:t>4</w:t>
      </w:r>
      <w:r w:rsidR="006F762C">
        <w:t xml:space="preserve">. </w:t>
      </w:r>
      <w:r w:rsidRPr="00DD61B0">
        <w:rPr>
          <w:i/>
        </w:rPr>
        <w:t xml:space="preserve"> Stock di imprese agricole per area geografica</w:t>
      </w:r>
    </w:p>
    <w:p w14:paraId="0ED88AF8" w14:textId="77777777" w:rsidR="00EF6EA5" w:rsidRDefault="00EF6EA5" w:rsidP="00EF6EA5">
      <w:pPr>
        <w:pStyle w:val="Figura"/>
      </w:pPr>
    </w:p>
    <w:p w14:paraId="24580318" w14:textId="77777777" w:rsidR="00EF6EA5" w:rsidRDefault="00EF6EA5" w:rsidP="00EF6EA5">
      <w:pPr>
        <w:pStyle w:val="Fonte"/>
        <w:ind w:firstLine="0"/>
        <w:rPr>
          <w:i/>
        </w:rPr>
      </w:pPr>
      <w:r w:rsidRPr="008A64E4">
        <w:rPr>
          <w:noProof/>
          <w:lang w:eastAsia="it-IT"/>
        </w:rPr>
        <w:drawing>
          <wp:inline distT="0" distB="0" distL="0" distR="0" wp14:anchorId="5E77DE1C" wp14:editId="3790CFD5">
            <wp:extent cx="5795418" cy="1573618"/>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5832" cy="1579161"/>
                    </a:xfrm>
                    <a:prstGeom prst="rect">
                      <a:avLst/>
                    </a:prstGeom>
                    <a:noFill/>
                    <a:ln>
                      <a:noFill/>
                    </a:ln>
                  </pic:spPr>
                </pic:pic>
              </a:graphicData>
            </a:graphic>
          </wp:inline>
        </w:drawing>
      </w:r>
    </w:p>
    <w:p w14:paraId="5F7B6FA2" w14:textId="77777777" w:rsidR="00EF6EA5" w:rsidRPr="004806DC" w:rsidRDefault="00EF6EA5" w:rsidP="00EF6EA5">
      <w:pPr>
        <w:pStyle w:val="Fonte"/>
      </w:pPr>
      <w:r w:rsidRPr="004806DC">
        <w:rPr>
          <w:i/>
        </w:rPr>
        <w:t>Fonte</w:t>
      </w:r>
      <w:r>
        <w:t xml:space="preserve">: elaborazioni </w:t>
      </w:r>
      <w:proofErr w:type="spellStart"/>
      <w:r>
        <w:t>Unioncamere-Si</w:t>
      </w:r>
      <w:r w:rsidRPr="00F07E4B">
        <w:t>Camera</w:t>
      </w:r>
      <w:proofErr w:type="spellEnd"/>
      <w:r w:rsidRPr="00F07E4B">
        <w:t xml:space="preserve"> su dati </w:t>
      </w:r>
      <w:proofErr w:type="spellStart"/>
      <w:r w:rsidRPr="00F07E4B">
        <w:t>Infocamere</w:t>
      </w:r>
      <w:proofErr w:type="spellEnd"/>
    </w:p>
    <w:p w14:paraId="1D76715F" w14:textId="77777777" w:rsidR="00EF6EA5" w:rsidRDefault="00EF6EA5" w:rsidP="00EF6EA5">
      <w:pPr>
        <w:ind w:firstLine="851"/>
        <w:rPr>
          <w:szCs w:val="24"/>
        </w:rPr>
      </w:pPr>
    </w:p>
    <w:p w14:paraId="63E802FB" w14:textId="77777777" w:rsidR="00EF6EA5" w:rsidRDefault="00EF6EA5" w:rsidP="00EF6EA5">
      <w:r>
        <w:t>I</w:t>
      </w:r>
      <w:r w:rsidRPr="00E96A52">
        <w:t>l peso dell</w:t>
      </w:r>
      <w:r>
        <w:t>’</w:t>
      </w:r>
      <w:r w:rsidRPr="00E96A52">
        <w:t>imprenditorialità giovanile nel settore non è affatto irrilevante. Gli under 35 nei primi 9 mesi del 2016, hanno creato circa 90</w:t>
      </w:r>
      <w:r>
        <w:t xml:space="preserve"> </w:t>
      </w:r>
      <w:r w:rsidRPr="00E96A52">
        <w:t xml:space="preserve">mila imprese (il 31% del totale delle nuove imprese nate in Italia) con un saldo </w:t>
      </w:r>
      <w:r>
        <w:t xml:space="preserve">di </w:t>
      </w:r>
      <w:r w:rsidRPr="00E96A52">
        <w:t>crescita d</w:t>
      </w:r>
      <w:r>
        <w:t xml:space="preserve">i circa 50mila unità superiore </w:t>
      </w:r>
      <w:r w:rsidRPr="00E96A52">
        <w:t>al saldo del totale delle imprese create in Italia nei primi 9 mesi dell</w:t>
      </w:r>
      <w:r>
        <w:t>’</w:t>
      </w:r>
      <w:r w:rsidRPr="00E96A52">
        <w:t xml:space="preserve">anno (+42mila). Decisamente positivo anche il saldo del Mezzogiorno pari quasi </w:t>
      </w:r>
      <w:r>
        <w:t xml:space="preserve">a </w:t>
      </w:r>
      <w:r w:rsidRPr="00E96A52">
        <w:t>20 mila imprese.</w:t>
      </w:r>
    </w:p>
    <w:p w14:paraId="56C73D3C" w14:textId="77777777" w:rsidR="00EF6EA5" w:rsidRDefault="00EF6EA5" w:rsidP="00EF6EA5">
      <w:r>
        <w:t xml:space="preserve">Ancora più interessante è l’osservazione dei dati relativi alle sole aziende del settore agricolo. Se da un lato, il bilancio tra nuove aperture e chiusure di imprese del settore agricolo presenta ancora nel complesso uno sbilancio (-2.815 imprese), la focalizzazione dell’osservazione al sottoinsieme degli gli under 35 restituisce un quadro davvero incoraggiante visto che, sempre nei primi nove mesi dell’anno, si sono iscritte </w:t>
      </w:r>
      <w:r>
        <w:lastRenderedPageBreak/>
        <w:t>7.569 nuove aziende a fronte di 1.331 cessazioni, con un saldo positivo pari a 6.238 imprese.</w:t>
      </w:r>
    </w:p>
    <w:p w14:paraId="34850FC6" w14:textId="77777777" w:rsidR="00EF6EA5" w:rsidRPr="00E96A52" w:rsidRDefault="00EF6EA5" w:rsidP="00EF6EA5">
      <w:r>
        <w:t>La stessa fonte di dati, segnala</w:t>
      </w:r>
      <w:r w:rsidRPr="00E96A52">
        <w:t xml:space="preserve"> il forte contributo dato in molte regioni del Mezzogiorno dall</w:t>
      </w:r>
      <w:r>
        <w:t>’</w:t>
      </w:r>
      <w:r w:rsidRPr="00E96A52">
        <w:t>imprenditorialità giovanile: in Basilicata, Calabria e Molise, le iscrizioni di nuove attività da parte degli under 35 superano il 38% delle iscrizioni totali dei primi 9 mesi dell</w:t>
      </w:r>
      <w:r>
        <w:t>’</w:t>
      </w:r>
      <w:r w:rsidRPr="00E96A52">
        <w:t xml:space="preserve">anno; in Campania rappresentano il 37,5%, in Sicilia il 36,8% e in Sardegna il 33,6% a fronte di una media nazionale intorno al 31%. </w:t>
      </w:r>
    </w:p>
    <w:p w14:paraId="6FBAE4C3" w14:textId="77777777" w:rsidR="00EF6EA5" w:rsidRDefault="00EF6EA5" w:rsidP="00EF6EA5">
      <w:r w:rsidRPr="00E96A52">
        <w:t>Significativo in questo contesto il ruolo delle attività agricole e dell</w:t>
      </w:r>
      <w:r>
        <w:t>’</w:t>
      </w:r>
      <w:r w:rsidRPr="00E96A52">
        <w:t>industria alimentare che spiegano circa l</w:t>
      </w:r>
      <w:r>
        <w:t>’</w:t>
      </w:r>
      <w:r w:rsidRPr="00E96A52">
        <w:t>8% delle iscrizioni (oltre 8 mila imprese), inferiore solo al commercio al dettaglio. Le imprese di giovani under 35 contribuiscono per circa il 32% al totale delle iscrizioni di nuove imprese del comparto agroalimentare nei primi nove mesi del 2016 (25 mila circa).</w:t>
      </w:r>
    </w:p>
    <w:p w14:paraId="6FE6F1C4" w14:textId="25D73EA3" w:rsidR="00EF6EA5" w:rsidRDefault="00EF6EA5" w:rsidP="00EF6EA5">
      <w:r>
        <w:t>Un’ulteriore chiave di lettura è fornita dai</w:t>
      </w:r>
      <w:r w:rsidRPr="00A7562C">
        <w:t xml:space="preserve"> dati </w:t>
      </w:r>
      <w:proofErr w:type="spellStart"/>
      <w:r>
        <w:t>Ismea</w:t>
      </w:r>
      <w:proofErr w:type="spellEnd"/>
      <w:r w:rsidRPr="00A7562C">
        <w:t xml:space="preserve"> relativi alle </w:t>
      </w:r>
      <w:r w:rsidRPr="00A7562C">
        <w:rPr>
          <w:rFonts w:cs="Arial"/>
        </w:rPr>
        <w:t xml:space="preserve">agevolazioni per il </w:t>
      </w:r>
      <w:r w:rsidRPr="00C455BA">
        <w:rPr>
          <w:rFonts w:cs="Arial"/>
          <w:i/>
        </w:rPr>
        <w:t>primo insediamento</w:t>
      </w:r>
      <w:r w:rsidRPr="00A7562C">
        <w:rPr>
          <w:rFonts w:cs="Arial"/>
        </w:rPr>
        <w:t xml:space="preserve"> di giovani in agricoltura</w:t>
      </w:r>
      <w:r w:rsidR="00C455BA">
        <w:rPr>
          <w:rFonts w:cs="Arial"/>
        </w:rPr>
        <w:t xml:space="preserve"> (</w:t>
      </w:r>
      <w:proofErr w:type="spellStart"/>
      <w:r w:rsidR="00C455BA">
        <w:rPr>
          <w:rFonts w:cs="Arial"/>
        </w:rPr>
        <w:t>Tab</w:t>
      </w:r>
      <w:proofErr w:type="spellEnd"/>
      <w:r w:rsidR="00C455BA">
        <w:rPr>
          <w:rFonts w:cs="Arial"/>
        </w:rPr>
        <w:t>. 3.5)</w:t>
      </w:r>
      <w:r>
        <w:rPr>
          <w:rFonts w:cs="Arial"/>
        </w:rPr>
        <w:t>. Questi</w:t>
      </w:r>
      <w:r>
        <w:t xml:space="preserve"> attestano che, dal 2012 a</w:t>
      </w:r>
      <w:r w:rsidRPr="00A7562C">
        <w:t xml:space="preserve"> oggi in media, i soggetti che si sono avvalsi di tale strumento sono giovani del Mezzogiorno nell</w:t>
      </w:r>
      <w:r>
        <w:t>’</w:t>
      </w:r>
      <w:r w:rsidRPr="00A7562C">
        <w:t>80% dei casi, cui è sta</w:t>
      </w:r>
      <w:r>
        <w:t>to destinato una quota analoga percentualmente</w:t>
      </w:r>
      <w:r w:rsidRPr="00A7562C">
        <w:t xml:space="preserve"> delle somme finanziarie messe complessivamente a disposizione. Tali agevolazioni volte a favorire il ricambio generazionale in </w:t>
      </w:r>
      <w:r>
        <w:t>agricoltura accrescono a cascata</w:t>
      </w:r>
      <w:r w:rsidRPr="00A7562C">
        <w:t xml:space="preserve"> la competitività del settore, per la maggiore propensione all</w:t>
      </w:r>
      <w:r>
        <w:t>’</w:t>
      </w:r>
      <w:r w:rsidRPr="00A7562C">
        <w:t>innovazione tecnologica e all</w:t>
      </w:r>
      <w:r>
        <w:t>’</w:t>
      </w:r>
      <w:r w:rsidRPr="00A7562C">
        <w:t>internazionalizzazione degli imprenditori più giovani. Si tratta quindi di un segnale importante che sottolinea l</w:t>
      </w:r>
      <w:r>
        <w:t>’</w:t>
      </w:r>
      <w:r w:rsidRPr="00A7562C">
        <w:t>attuale fermento e le potenzialità dell</w:t>
      </w:r>
      <w:r>
        <w:t>’</w:t>
      </w:r>
      <w:r w:rsidRPr="00A7562C">
        <w:t>agricoltura meridionale.</w:t>
      </w:r>
    </w:p>
    <w:p w14:paraId="09D5DFD2" w14:textId="77777777" w:rsidR="00EF6EA5" w:rsidRDefault="00EF6EA5" w:rsidP="00EF6EA5"/>
    <w:p w14:paraId="6CF83941" w14:textId="7E77F9EC" w:rsidR="00EF6EA5" w:rsidRDefault="006F762C" w:rsidP="00EF6EA5">
      <w:pPr>
        <w:pStyle w:val="Figura"/>
      </w:pPr>
      <w:r>
        <w:t xml:space="preserve">TAB. 3.5. </w:t>
      </w:r>
      <w:r w:rsidR="00EF6EA5" w:rsidRPr="00A7562C">
        <w:t xml:space="preserve"> </w:t>
      </w:r>
      <w:r w:rsidR="00EF6EA5" w:rsidRPr="00A7562C">
        <w:rPr>
          <w:i/>
        </w:rPr>
        <w:t>Dati sul regime di primo insediamento (</w:t>
      </w:r>
      <w:proofErr w:type="spellStart"/>
      <w:r w:rsidR="00EF6EA5" w:rsidRPr="00A7562C">
        <w:rPr>
          <w:i/>
        </w:rPr>
        <w:t>Ismea</w:t>
      </w:r>
      <w:proofErr w:type="spellEnd"/>
      <w:r w:rsidR="00EF6EA5" w:rsidRPr="00A7562C">
        <w:rPr>
          <w:i/>
        </w:rPr>
        <w:t>)</w:t>
      </w:r>
    </w:p>
    <w:p w14:paraId="09B954C6" w14:textId="77777777" w:rsidR="00EF6EA5" w:rsidRDefault="00EF6EA5" w:rsidP="00EF6EA5">
      <w:pPr>
        <w:ind w:firstLine="0"/>
      </w:pPr>
      <w:r w:rsidRPr="00C107A8">
        <w:rPr>
          <w:noProof/>
          <w:lang w:eastAsia="it-IT"/>
        </w:rPr>
        <w:drawing>
          <wp:inline distT="0" distB="0" distL="0" distR="0" wp14:anchorId="4981FB4A" wp14:editId="1A9228B7">
            <wp:extent cx="5399405" cy="118246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9405" cy="1182469"/>
                    </a:xfrm>
                    <a:prstGeom prst="rect">
                      <a:avLst/>
                    </a:prstGeom>
                    <a:noFill/>
                    <a:ln>
                      <a:noFill/>
                    </a:ln>
                  </pic:spPr>
                </pic:pic>
              </a:graphicData>
            </a:graphic>
          </wp:inline>
        </w:drawing>
      </w:r>
    </w:p>
    <w:p w14:paraId="25F5E19C" w14:textId="77777777" w:rsidR="00EF6EA5" w:rsidRDefault="00EF6EA5" w:rsidP="00EF6EA5">
      <w:pPr>
        <w:pStyle w:val="Fonte"/>
      </w:pPr>
      <w:r>
        <w:t>*Il 2016 è provvisorio e si riferisce al primo quadrimestre dell’anno</w:t>
      </w:r>
    </w:p>
    <w:p w14:paraId="64DCE18E" w14:textId="77777777" w:rsidR="00EF6EA5" w:rsidRPr="00E96A52" w:rsidRDefault="00EF6EA5" w:rsidP="00EF6EA5">
      <w:pPr>
        <w:pStyle w:val="Fonte"/>
      </w:pPr>
      <w:r w:rsidRPr="00C107A8">
        <w:rPr>
          <w:i/>
        </w:rPr>
        <w:t>Fonte</w:t>
      </w:r>
      <w:r>
        <w:t xml:space="preserve">: </w:t>
      </w:r>
      <w:proofErr w:type="spellStart"/>
      <w:r>
        <w:t>Ismea</w:t>
      </w:r>
      <w:proofErr w:type="spellEnd"/>
    </w:p>
    <w:p w14:paraId="08C5F428" w14:textId="77777777" w:rsidR="00EF6EA5" w:rsidRDefault="00EF6EA5" w:rsidP="00EF6EA5">
      <w:r>
        <w:tab/>
      </w:r>
    </w:p>
    <w:p w14:paraId="2D3467C4" w14:textId="077AB660" w:rsidR="00EF6EA5" w:rsidRPr="00E96A52" w:rsidRDefault="00EF6EA5" w:rsidP="00EF6EA5">
      <w:r>
        <w:t xml:space="preserve">Nonostante questi andamenti incoraggianti, l’inerzia degli squilibri del passato li rende comunque insufficienti ad assicurare un adeguato ricambio generazionale, per cui </w:t>
      </w:r>
      <w:r w:rsidRPr="00E96A52">
        <w:t>il num</w:t>
      </w:r>
      <w:r>
        <w:t>ero delle aziende condotte dai</w:t>
      </w:r>
      <w:r w:rsidRPr="00E96A52">
        <w:t xml:space="preserve"> giovani</w:t>
      </w:r>
      <w:r>
        <w:t xml:space="preserve"> continua a ridursi</w:t>
      </w:r>
      <w:r w:rsidRPr="00E96A52">
        <w:t>. Si tratta di un fenomeno preoccupante, che peraltro acco</w:t>
      </w:r>
      <w:r w:rsidR="00C455BA">
        <w:t>muna molti Paesi Ue e a cui le I</w:t>
      </w:r>
      <w:r w:rsidRPr="00E96A52">
        <w:t>stituzioni nazionali e sovranazionali stanno tentando di rispondere con le misure dedicate al primo insediamento nell</w:t>
      </w:r>
      <w:r>
        <w:t>’</w:t>
      </w:r>
      <w:r w:rsidRPr="00E96A52">
        <w:t>ambito della politica di sviluppo rurale e con le politiche di sostegno e detassazione dell</w:t>
      </w:r>
      <w:r>
        <w:t>’</w:t>
      </w:r>
      <w:r w:rsidRPr="00E96A52">
        <w:t>imprenditoria giovanile.</w:t>
      </w:r>
    </w:p>
    <w:p w14:paraId="4E7D9DBF" w14:textId="77777777" w:rsidR="00EF6EA5" w:rsidRDefault="00EF6EA5" w:rsidP="00EF6EA5">
      <w:r w:rsidRPr="00E96A52">
        <w:t xml:space="preserve">L'interesse e l'attrazione che l'agricoltura genera nelle nuove generazioni è l'elemento da cui partire per rafforzare un quadro che, sul versante occupazionale, lascia </w:t>
      </w:r>
      <w:r w:rsidRPr="00E96A52">
        <w:lastRenderedPageBreak/>
        <w:t xml:space="preserve">bene sperare, ma che ha bisogno di un salto generazionale nella conduzione delle aziende, in particolare nel Mezzogiorno, per migliorarne capacità produttiva e competitiva nella prospettiva di una maggiore apertura, anche internazionale, del settore. </w:t>
      </w:r>
    </w:p>
    <w:p w14:paraId="340DDE47" w14:textId="77777777" w:rsidR="00EF6EA5" w:rsidRPr="00EF6EA5" w:rsidRDefault="00EF6EA5" w:rsidP="00EF6EA5"/>
    <w:p w14:paraId="3072DCF4" w14:textId="4E3A9FE2" w:rsidR="00CA2912" w:rsidRDefault="00CA2912" w:rsidP="00C30505">
      <w:pPr>
        <w:pStyle w:val="Titolo1"/>
      </w:pPr>
      <w:bookmarkStart w:id="29" w:name="_Toc468174494"/>
      <w:r w:rsidRPr="00AD0D24">
        <w:t xml:space="preserve">La specializzazione </w:t>
      </w:r>
      <w:r w:rsidR="005C74DE" w:rsidRPr="00AD0D24">
        <w:t>agroalimentare</w:t>
      </w:r>
      <w:r w:rsidR="00B55E03">
        <w:t xml:space="preserve"> </w:t>
      </w:r>
      <w:r w:rsidRPr="00AD0D24">
        <w:t>del Mezzogiorno</w:t>
      </w:r>
      <w:bookmarkEnd w:id="29"/>
    </w:p>
    <w:p w14:paraId="41935043" w14:textId="77777777" w:rsidR="00CA2912" w:rsidRPr="001F5472" w:rsidRDefault="00CA2912" w:rsidP="00CA2912">
      <w:pPr>
        <w:rPr>
          <w:szCs w:val="24"/>
        </w:rPr>
      </w:pPr>
    </w:p>
    <w:p w14:paraId="4B7AE917" w14:textId="77777777" w:rsidR="00CA2912" w:rsidRPr="009C7F5B" w:rsidRDefault="00CA2912" w:rsidP="00A127C0">
      <w:r>
        <w:t>L</w:t>
      </w:r>
      <w:r w:rsidR="00042E06">
        <w:t>’</w:t>
      </w:r>
      <w:r>
        <w:t xml:space="preserve">analisi della </w:t>
      </w:r>
      <w:r w:rsidRPr="009C7F5B">
        <w:t xml:space="preserve">localizzazione di unità locali e </w:t>
      </w:r>
      <w:r w:rsidR="00CD330B">
        <w:t>d</w:t>
      </w:r>
      <w:r w:rsidR="00AD0D24">
        <w:t xml:space="preserve">i </w:t>
      </w:r>
      <w:r w:rsidRPr="009C7F5B">
        <w:t xml:space="preserve">addetti </w:t>
      </w:r>
      <w:r w:rsidR="00AD0D24">
        <w:t>nei</w:t>
      </w:r>
      <w:r w:rsidR="00B55E03">
        <w:t xml:space="preserve"> </w:t>
      </w:r>
      <w:r w:rsidRPr="009C7F5B">
        <w:t>settori delle attività manifatturiere</w:t>
      </w:r>
      <w:r w:rsidR="00AD0D24">
        <w:t>,</w:t>
      </w:r>
      <w:r w:rsidR="00B55E03">
        <w:t xml:space="preserve"> </w:t>
      </w:r>
      <w:r>
        <w:t>evidenz</w:t>
      </w:r>
      <w:r w:rsidR="00AD0D24">
        <w:t>i</w:t>
      </w:r>
      <w:r>
        <w:t>a la più elevata concentrazione delle attività nel Centro-Nord: nell</w:t>
      </w:r>
      <w:r w:rsidR="00042E06">
        <w:t>’</w:t>
      </w:r>
      <w:r>
        <w:t>industria manifatturiera meridionale</w:t>
      </w:r>
      <w:r w:rsidRPr="009C7F5B">
        <w:t xml:space="preserve"> gli addetti sono </w:t>
      </w:r>
      <w:r w:rsidR="00AD0D24">
        <w:t xml:space="preserve">solo </w:t>
      </w:r>
      <w:r w:rsidRPr="009C7F5B">
        <w:t xml:space="preserve">il 16% del totale </w:t>
      </w:r>
      <w:r>
        <w:t xml:space="preserve">nazionale </w:t>
      </w:r>
      <w:r w:rsidRPr="009C7F5B">
        <w:t xml:space="preserve">e le unità locali meno del 25%. </w:t>
      </w:r>
      <w:r>
        <w:t>All</w:t>
      </w:r>
      <w:r w:rsidR="00042E06">
        <w:t>’</w:t>
      </w:r>
      <w:r>
        <w:t>interno di una così sbilanciata distribuzione territor</w:t>
      </w:r>
      <w:r w:rsidR="00F06114">
        <w:t xml:space="preserve">iale delle attività industriali </w:t>
      </w:r>
      <w:r>
        <w:t xml:space="preserve">emergono significative differenze nelle specializzazioni produttive prevalenti nelle due aree. </w:t>
      </w:r>
    </w:p>
    <w:p w14:paraId="3341032D" w14:textId="77777777" w:rsidR="00CE3016" w:rsidRDefault="00CE3016" w:rsidP="00F06114"/>
    <w:p w14:paraId="6023927D" w14:textId="3B793AD2" w:rsidR="00A127C0" w:rsidRPr="008A64E4" w:rsidRDefault="0038482E" w:rsidP="00F06114">
      <w:pPr>
        <w:pStyle w:val="Figura"/>
        <w:rPr>
          <w:i/>
        </w:rPr>
      </w:pPr>
      <w:r>
        <w:t>TAB</w:t>
      </w:r>
      <w:r w:rsidR="00CA2912" w:rsidRPr="00F06114">
        <w:t>.</w:t>
      </w:r>
      <w:r w:rsidR="006F762C">
        <w:t>4</w:t>
      </w:r>
      <w:r w:rsidR="00F06114" w:rsidRPr="00F06114">
        <w:t>.1</w:t>
      </w:r>
      <w:r w:rsidR="00CA2912" w:rsidRPr="00F06114">
        <w:t xml:space="preserve">. </w:t>
      </w:r>
      <w:r w:rsidR="00CA2912" w:rsidRPr="008A64E4">
        <w:rPr>
          <w:i/>
        </w:rPr>
        <w:t>Quozienti di Hoover per Nord e Sud e per settore nel 1971, 1996 e 2013</w:t>
      </w:r>
    </w:p>
    <w:p w14:paraId="4FB7A7A4" w14:textId="77777777" w:rsidR="008A64E4" w:rsidRDefault="008A64E4" w:rsidP="00F06114">
      <w:pPr>
        <w:pStyle w:val="Figura"/>
      </w:pPr>
    </w:p>
    <w:p w14:paraId="53A71D70" w14:textId="77777777" w:rsidR="00A82C14" w:rsidRPr="00F06114" w:rsidRDefault="008A64E4" w:rsidP="008A64E4">
      <w:pPr>
        <w:pStyle w:val="Figura"/>
        <w:ind w:firstLine="0"/>
        <w:jc w:val="center"/>
      </w:pPr>
      <w:r w:rsidRPr="008A64E4">
        <w:rPr>
          <w:noProof/>
          <w:lang w:eastAsia="it-IT"/>
        </w:rPr>
        <w:drawing>
          <wp:inline distT="0" distB="0" distL="0" distR="0" wp14:anchorId="19D3D3A5" wp14:editId="6E6B2DAA">
            <wp:extent cx="5514921" cy="3359888"/>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556" cy="3391346"/>
                    </a:xfrm>
                    <a:prstGeom prst="rect">
                      <a:avLst/>
                    </a:prstGeom>
                    <a:noFill/>
                    <a:ln>
                      <a:noFill/>
                    </a:ln>
                  </pic:spPr>
                </pic:pic>
              </a:graphicData>
            </a:graphic>
          </wp:inline>
        </w:drawing>
      </w:r>
    </w:p>
    <w:p w14:paraId="4D2129E1" w14:textId="77777777" w:rsidR="00CA2912" w:rsidRDefault="00A127C0" w:rsidP="002440FC">
      <w:pPr>
        <w:pStyle w:val="Fonte"/>
        <w:rPr>
          <w:lang w:eastAsia="it-IT"/>
        </w:rPr>
      </w:pPr>
      <w:r w:rsidRPr="00A127C0">
        <w:rPr>
          <w:i/>
          <w:lang w:eastAsia="it-IT"/>
        </w:rPr>
        <w:t>Fonte</w:t>
      </w:r>
      <w:r w:rsidRPr="00A127C0">
        <w:rPr>
          <w:lang w:eastAsia="it-IT"/>
        </w:rPr>
        <w:t>: Elabora</w:t>
      </w:r>
      <w:r w:rsidR="002440FC">
        <w:rPr>
          <w:lang w:eastAsia="it-IT"/>
        </w:rPr>
        <w:t>zioni SVIMEZ su dati ASIA-ISTAT</w:t>
      </w:r>
    </w:p>
    <w:p w14:paraId="0C506E90" w14:textId="77777777" w:rsidR="000568CB" w:rsidRPr="002440FC" w:rsidRDefault="000568CB" w:rsidP="002440FC">
      <w:pPr>
        <w:pStyle w:val="Fonte"/>
        <w:rPr>
          <w:lang w:eastAsia="it-IT"/>
        </w:rPr>
      </w:pPr>
    </w:p>
    <w:p w14:paraId="21A4024B" w14:textId="4A9F5812" w:rsidR="00B43C9C" w:rsidRDefault="00B43C9C" w:rsidP="00B43C9C">
      <w:r w:rsidRPr="00F31651">
        <w:t xml:space="preserve">Le differenze territoriali di specializzazione possono essere colte con maggior </w:t>
      </w:r>
      <w:r w:rsidRPr="00E96A52">
        <w:t xml:space="preserve">dettaglio, calcolando i valori del </w:t>
      </w:r>
      <w:r w:rsidRPr="00B43C9C">
        <w:rPr>
          <w:i/>
        </w:rPr>
        <w:t>quoziente di localizzazione di Hoover</w:t>
      </w:r>
      <w:r>
        <w:t xml:space="preserve"> </w:t>
      </w:r>
      <w:r w:rsidRPr="00E96A52">
        <w:t>nelle diverse circoscrizioni. L</w:t>
      </w:r>
      <w:r>
        <w:t>’</w:t>
      </w:r>
      <w:r w:rsidRPr="00E96A52">
        <w:t>indicatore</w:t>
      </w:r>
      <w:r>
        <w:t xml:space="preserve"> utilizzato</w:t>
      </w:r>
      <w:r w:rsidRPr="00E96A52">
        <w:t xml:space="preserve"> dà una misura dell</w:t>
      </w:r>
      <w:r>
        <w:t>’</w:t>
      </w:r>
      <w:r w:rsidRPr="00E96A52">
        <w:t xml:space="preserve">intensità relativa di attività produttive (calcolate sulle unità locali o sugli addetti) in un settore specifico e in un </w:t>
      </w:r>
      <w:r w:rsidRPr="00E96A52">
        <w:lastRenderedPageBreak/>
        <w:t>determinato territorio</w:t>
      </w:r>
      <w:r w:rsidRPr="00E96A52">
        <w:rPr>
          <w:vertAlign w:val="superscript"/>
        </w:rPr>
        <w:footnoteReference w:id="4"/>
      </w:r>
      <w:r w:rsidRPr="00E96A52">
        <w:t>. Il valore di 1,80, riscontrato nel Sud con riferimento alle attività alimentari, indica che la loro presenza nel tessuto economico meridionale è quasi il doppio della media nazionale.</w:t>
      </w:r>
    </w:p>
    <w:p w14:paraId="04AE4B47" w14:textId="60A719B1" w:rsidR="00CA2912" w:rsidRDefault="00CA2912" w:rsidP="002440FC">
      <w:r>
        <w:t>Tale quoziente fa emergere</w:t>
      </w:r>
      <w:r w:rsidR="00294A50">
        <w:t>,</w:t>
      </w:r>
      <w:r>
        <w:t xml:space="preserve"> per il Mezzogiorno</w:t>
      </w:r>
      <w:r w:rsidR="00294A50">
        <w:t>,</w:t>
      </w:r>
      <w:r>
        <w:t xml:space="preserve"> la forte specializzazione nella branca dell</w:t>
      </w:r>
      <w:r w:rsidR="00042E06">
        <w:t>’</w:t>
      </w:r>
      <w:r>
        <w:t>industria alimentare con un valore pari a 1,80, il più elevato tra le branche industriali dell</w:t>
      </w:r>
      <w:r w:rsidR="00042E06">
        <w:t>’</w:t>
      </w:r>
      <w:r>
        <w:t xml:space="preserve">area ma anche tra quelle localizzate nel resto del Paese. </w:t>
      </w:r>
      <w:r w:rsidR="00294A50">
        <w:t>Considerando che, nel 1971, il quoziente di localizzazione dell</w:t>
      </w:r>
      <w:r w:rsidR="00042E06">
        <w:t>’</w:t>
      </w:r>
      <w:r w:rsidR="00294A50">
        <w:t xml:space="preserve">industria alimentare e delle bevande, nel </w:t>
      </w:r>
      <w:r w:rsidR="00AD45E6">
        <w:t>Mezzogiorno</w:t>
      </w:r>
      <w:r w:rsidR="00294A50">
        <w:t xml:space="preserve"> era pari a 0,59, ovvero, circa un terzo di quello attuale, appare evidente come questa </w:t>
      </w:r>
      <w:r>
        <w:t xml:space="preserve">specializzazione settoriale </w:t>
      </w:r>
      <w:r w:rsidR="00294A50">
        <w:t>sia frutto di un percorso di crescita</w:t>
      </w:r>
      <w:r w:rsidR="00190809">
        <w:t xml:space="preserve"> </w:t>
      </w:r>
      <w:r w:rsidR="00294A50">
        <w:t xml:space="preserve">verificatosi </w:t>
      </w:r>
      <w:r>
        <w:t>negli ultimi decenni sino a raggiungere il valore massimo nel 2013 (ultimo anno per il quale si dispone di dati aggiornati)</w:t>
      </w:r>
      <w:r w:rsidR="00294A50">
        <w:t>.</w:t>
      </w:r>
    </w:p>
    <w:p w14:paraId="2D8AA8C7" w14:textId="68882A20" w:rsidR="00CA2912" w:rsidRDefault="00CA2912" w:rsidP="002440FC">
      <w:r>
        <w:t>Con riferimento agli anni della crisi</w:t>
      </w:r>
      <w:r w:rsidR="00294A50">
        <w:t>,</w:t>
      </w:r>
      <w:r w:rsidR="00190809">
        <w:t xml:space="preserve"> </w:t>
      </w:r>
      <w:r w:rsidRPr="009C7F5B">
        <w:t>il dato nazionale sulla dinamica del fatturato complessivo (in Italia e all</w:t>
      </w:r>
      <w:r w:rsidR="00042E06">
        <w:t>’</w:t>
      </w:r>
      <w:r w:rsidRPr="009C7F5B">
        <w:t>estero) mostra che i settori che vantano le migliori prestazioni sono quelli dell</w:t>
      </w:r>
      <w:r w:rsidR="00042E06">
        <w:t>’</w:t>
      </w:r>
      <w:r w:rsidRPr="009C7F5B">
        <w:t>industria della pelle, dell</w:t>
      </w:r>
      <w:r w:rsidR="00042E06">
        <w:t>’</w:t>
      </w:r>
      <w:r w:rsidRPr="009C7F5B">
        <w:t>alimentare e delle bevande.</w:t>
      </w:r>
      <w:r w:rsidR="00713D9B">
        <w:t xml:space="preserve"> </w:t>
      </w:r>
      <w:r w:rsidRPr="009C7F5B">
        <w:t>Osservando la distribuzione interna al</w:t>
      </w:r>
      <w:r>
        <w:t xml:space="preserve"> Nord e al Sud del Paese </w:t>
      </w:r>
      <w:r w:rsidRPr="009C7F5B">
        <w:t xml:space="preserve">di unità locali </w:t>
      </w:r>
      <w:r w:rsidR="00B43C9C">
        <w:t xml:space="preserve">e addetti per settori </w:t>
      </w:r>
      <w:r w:rsidR="00B43C9C" w:rsidRPr="00B43C9C">
        <w:rPr>
          <w:i/>
        </w:rPr>
        <w:t>vincenti</w:t>
      </w:r>
      <w:r w:rsidRPr="009C7F5B">
        <w:t xml:space="preserve"> e</w:t>
      </w:r>
      <w:r w:rsidR="00713D9B">
        <w:t xml:space="preserve"> </w:t>
      </w:r>
      <w:r w:rsidR="00B43C9C" w:rsidRPr="00B43C9C">
        <w:rPr>
          <w:i/>
        </w:rPr>
        <w:t>perdenti</w:t>
      </w:r>
      <w:r w:rsidRPr="009C7F5B">
        <w:t>, si evince che gli uni</w:t>
      </w:r>
      <w:r w:rsidR="00B43C9C">
        <w:t>ci settori per i quali esistono -</w:t>
      </w:r>
      <w:r w:rsidRPr="009C7F5B">
        <w:t xml:space="preserve"> a questo</w:t>
      </w:r>
      <w:r w:rsidR="00B43C9C">
        <w:t xml:space="preserve"> livello descrittivo di analisi -</w:t>
      </w:r>
      <w:r w:rsidRPr="009C7F5B">
        <w:t xml:space="preserve"> differenze </w:t>
      </w:r>
      <w:r w:rsidRPr="001F5472">
        <w:t>significative di specializzazione tra Mezzogiorno e Centro-Nord sono l</w:t>
      </w:r>
      <w:r w:rsidR="00042E06">
        <w:t>’</w:t>
      </w:r>
      <w:r w:rsidRPr="001F5472">
        <w:t>industria alimentare e quella delle bevande. I due comparti, nel complesso, rappresentano la principale specializzazione (in base alla quota di unità locali e addetti assorbiti tra le attività manifatturiere) nel Mezzogiorno, con quote di unità locali e addetti pari, rispettivamente, al 25 e al 20,7% (laddove i due dati nel Centro-Nord si fermano al 10,3 e al 9,5%).</w:t>
      </w:r>
    </w:p>
    <w:p w14:paraId="3B79A6CC" w14:textId="79094A33" w:rsidR="00CA2912" w:rsidRDefault="00CA2912" w:rsidP="00CA2912">
      <w:pPr>
        <w:ind w:firstLine="708"/>
      </w:pPr>
      <w:r>
        <w:t>I limiti della struttura produttiva emergono</w:t>
      </w:r>
      <w:r w:rsidR="00213059">
        <w:t>,</w:t>
      </w:r>
      <w:r>
        <w:t xml:space="preserve"> tuttavia</w:t>
      </w:r>
      <w:r w:rsidR="00213059">
        <w:t>,</w:t>
      </w:r>
      <w:r>
        <w:t xml:space="preserve"> se si guarda alla dimensione d</w:t>
      </w:r>
      <w:r w:rsidR="00213059">
        <w:t>elle</w:t>
      </w:r>
      <w:r>
        <w:t xml:space="preserve"> unità locali e </w:t>
      </w:r>
      <w:r w:rsidR="00213059">
        <w:t xml:space="preserve">al numero degli </w:t>
      </w:r>
      <w:r>
        <w:t xml:space="preserve">addetti del settore nel Mezzogiorno, rapportato al Centro-Nord. Nel Mezzogiorno sono localizzate, secondo gli ultimi dati </w:t>
      </w:r>
      <w:r w:rsidR="00B43C9C">
        <w:t>disponibili (al 2013, fonte Asia-Istat</w:t>
      </w:r>
      <w:r>
        <w:t>), circa il 44,2% delle unità locali e il 29,3% degli addetti: la dimensione media, dunque, è con ogni evidenza molto più bassa. Solo il 22% dell</w:t>
      </w:r>
      <w:r w:rsidR="00213059">
        <w:t xml:space="preserve">e </w:t>
      </w:r>
      <w:r>
        <w:t>unità locali nel Mezzogiorno si colloca in una dimensione media d</w:t>
      </w:r>
      <w:r w:rsidR="00042E06">
        <w:t>’</w:t>
      </w:r>
      <w:r>
        <w:t>impresa, tra i 50 e 250 addetti (contro il 78% del Centro-Nord), e appena l</w:t>
      </w:r>
      <w:r w:rsidR="00042E06">
        <w:t>’</w:t>
      </w:r>
      <w:r>
        <w:t xml:space="preserve">11,2% sono grandi imprese (oltre i 250 addetti). </w:t>
      </w:r>
    </w:p>
    <w:p w14:paraId="4500A50B" w14:textId="0C9D5FAD" w:rsidR="005C74DE" w:rsidRPr="009C7F5B" w:rsidRDefault="00A024AE" w:rsidP="005C74DE">
      <w:pPr>
        <w:ind w:firstLine="708"/>
        <w:rPr>
          <w:szCs w:val="24"/>
        </w:rPr>
      </w:pPr>
      <w:r>
        <w:t>L</w:t>
      </w:r>
      <w:r w:rsidR="00CA2912">
        <w:t xml:space="preserve">a </w:t>
      </w:r>
      <w:r w:rsidR="00721926">
        <w:t xml:space="preserve">minore </w:t>
      </w:r>
      <w:r w:rsidR="00CA2912">
        <w:t>struttura</w:t>
      </w:r>
      <w:r w:rsidR="00721926">
        <w:t>zione</w:t>
      </w:r>
      <w:r w:rsidR="00CA2912">
        <w:t xml:space="preserve"> produttiva meridionale</w:t>
      </w:r>
      <w:r>
        <w:t xml:space="preserve"> probabilmente ha effetti sulla competitività e la produttività in termini di costo per unità di prodotto</w:t>
      </w:r>
      <w:r w:rsidR="00CA2912">
        <w:t xml:space="preserve">, </w:t>
      </w:r>
      <w:r>
        <w:t xml:space="preserve">ma ciò non impedisce discreti risultati in termini di </w:t>
      </w:r>
      <w:r w:rsidR="00CA2912">
        <w:t>capacità di stare sul mercato</w:t>
      </w:r>
      <w:r>
        <w:t>: pur</w:t>
      </w:r>
      <w:r w:rsidR="00713D9B">
        <w:t xml:space="preserve"> </w:t>
      </w:r>
      <w:r w:rsidR="00CA2912" w:rsidRPr="009C7F5B">
        <w:rPr>
          <w:szCs w:val="24"/>
        </w:rPr>
        <w:t>con la cautela resa necessaria dai limiti dell</w:t>
      </w:r>
      <w:r w:rsidR="00042E06">
        <w:rPr>
          <w:szCs w:val="24"/>
        </w:rPr>
        <w:t>’</w:t>
      </w:r>
      <w:r w:rsidR="00CA2912" w:rsidRPr="009C7F5B">
        <w:rPr>
          <w:szCs w:val="24"/>
        </w:rPr>
        <w:t>informazione disponibile,</w:t>
      </w:r>
      <w:r w:rsidR="00E87D58">
        <w:rPr>
          <w:szCs w:val="24"/>
        </w:rPr>
        <w:t xml:space="preserve"> infatti,</w:t>
      </w:r>
      <w:r w:rsidR="00CA2912" w:rsidRPr="009C7F5B">
        <w:rPr>
          <w:szCs w:val="24"/>
        </w:rPr>
        <w:t xml:space="preserve"> l</w:t>
      </w:r>
      <w:r w:rsidR="00042E06">
        <w:rPr>
          <w:szCs w:val="24"/>
        </w:rPr>
        <w:t>’</w:t>
      </w:r>
      <w:r w:rsidR="00CA2912" w:rsidRPr="009C7F5B">
        <w:rPr>
          <w:szCs w:val="24"/>
        </w:rPr>
        <w:t xml:space="preserve">evidenza </w:t>
      </w:r>
      <w:r w:rsidR="00CA2912">
        <w:rPr>
          <w:szCs w:val="24"/>
        </w:rPr>
        <w:t>sembra</w:t>
      </w:r>
      <w:r w:rsidR="00CA2912" w:rsidRPr="009C7F5B">
        <w:rPr>
          <w:szCs w:val="24"/>
        </w:rPr>
        <w:t xml:space="preserve"> individuare </w:t>
      </w:r>
      <w:r w:rsidR="00CA2912">
        <w:rPr>
          <w:szCs w:val="24"/>
        </w:rPr>
        <w:t>una</w:t>
      </w:r>
      <w:r w:rsidR="00CA2912" w:rsidRPr="009C7F5B">
        <w:rPr>
          <w:szCs w:val="24"/>
        </w:rPr>
        <w:t xml:space="preserve"> buona </w:t>
      </w:r>
      <w:r w:rsidR="00CA2912" w:rsidRPr="009C7F5B">
        <w:rPr>
          <w:i/>
          <w:szCs w:val="24"/>
        </w:rPr>
        <w:t>performance</w:t>
      </w:r>
      <w:r w:rsidR="00CA2912" w:rsidRPr="009C7F5B">
        <w:rPr>
          <w:szCs w:val="24"/>
        </w:rPr>
        <w:t xml:space="preserve"> del settore alimentare e delle bevande </w:t>
      </w:r>
      <w:r w:rsidR="00CA2912">
        <w:rPr>
          <w:szCs w:val="24"/>
        </w:rPr>
        <w:t xml:space="preserve">sui mercati </w:t>
      </w:r>
      <w:r w:rsidR="00CA2912">
        <w:rPr>
          <w:szCs w:val="24"/>
        </w:rPr>
        <w:lastRenderedPageBreak/>
        <w:t xml:space="preserve">esteri, dovuta a fattori legati alla qualità della produzioni e alla tipicità e riproducibilità dei prodotti, ed essenzialmente al </w:t>
      </w:r>
      <w:r w:rsidR="00213059" w:rsidRPr="00013DAB">
        <w:rPr>
          <w:i/>
          <w:szCs w:val="24"/>
        </w:rPr>
        <w:t>m</w:t>
      </w:r>
      <w:r w:rsidR="00CA2912" w:rsidRPr="00013DAB">
        <w:rPr>
          <w:i/>
          <w:szCs w:val="24"/>
        </w:rPr>
        <w:t xml:space="preserve">ade in </w:t>
      </w:r>
      <w:proofErr w:type="spellStart"/>
      <w:r w:rsidR="00CA2912" w:rsidRPr="00013DAB">
        <w:rPr>
          <w:i/>
          <w:szCs w:val="24"/>
        </w:rPr>
        <w:t>Italy</w:t>
      </w:r>
      <w:proofErr w:type="spellEnd"/>
      <w:r w:rsidR="00CA2912">
        <w:rPr>
          <w:szCs w:val="24"/>
        </w:rPr>
        <w:t xml:space="preserve"> (che in larga misura prescinde dalla competitività di prezz</w:t>
      </w:r>
      <w:r>
        <w:rPr>
          <w:szCs w:val="24"/>
        </w:rPr>
        <w:t>o</w:t>
      </w:r>
      <w:r w:rsidR="00CA2912">
        <w:rPr>
          <w:szCs w:val="24"/>
        </w:rPr>
        <w:t>).</w:t>
      </w:r>
      <w:r w:rsidR="005C3855">
        <w:rPr>
          <w:szCs w:val="24"/>
        </w:rPr>
        <w:t xml:space="preserve"> </w:t>
      </w:r>
      <w:r w:rsidR="00213059">
        <w:rPr>
          <w:szCs w:val="24"/>
        </w:rPr>
        <w:t>Quindi</w:t>
      </w:r>
      <w:r w:rsidR="00CA2912">
        <w:rPr>
          <w:szCs w:val="24"/>
        </w:rPr>
        <w:t>, nonostante una scarsa efficienza</w:t>
      </w:r>
      <w:r w:rsidR="004D3AC6">
        <w:rPr>
          <w:szCs w:val="24"/>
        </w:rPr>
        <w:t xml:space="preserve"> dell</w:t>
      </w:r>
      <w:r w:rsidR="00042E06">
        <w:rPr>
          <w:szCs w:val="24"/>
        </w:rPr>
        <w:t>’</w:t>
      </w:r>
      <w:r w:rsidR="004D3AC6">
        <w:rPr>
          <w:szCs w:val="24"/>
        </w:rPr>
        <w:t>agroalimentare meridionale</w:t>
      </w:r>
      <w:r w:rsidR="004F4286">
        <w:rPr>
          <w:szCs w:val="24"/>
        </w:rPr>
        <w:t xml:space="preserve"> </w:t>
      </w:r>
      <w:r w:rsidR="004D3AC6">
        <w:rPr>
          <w:szCs w:val="24"/>
        </w:rPr>
        <w:t>sul fronte della</w:t>
      </w:r>
      <w:r w:rsidR="00CA2912">
        <w:rPr>
          <w:szCs w:val="24"/>
        </w:rPr>
        <w:t xml:space="preserve"> penetrazione nei mercati e d</w:t>
      </w:r>
      <w:r w:rsidR="004D3AC6">
        <w:rPr>
          <w:szCs w:val="24"/>
        </w:rPr>
        <w:t>ella</w:t>
      </w:r>
      <w:r w:rsidR="00CA2912">
        <w:rPr>
          <w:szCs w:val="24"/>
        </w:rPr>
        <w:t xml:space="preserve"> tutela dell</w:t>
      </w:r>
      <w:r w:rsidR="00042E06">
        <w:rPr>
          <w:szCs w:val="24"/>
        </w:rPr>
        <w:t>’</w:t>
      </w:r>
      <w:r w:rsidR="00CA2912">
        <w:rPr>
          <w:szCs w:val="24"/>
        </w:rPr>
        <w:t>immagine</w:t>
      </w:r>
      <w:r w:rsidR="00E87D58">
        <w:rPr>
          <w:szCs w:val="24"/>
        </w:rPr>
        <w:t xml:space="preserve">, </w:t>
      </w:r>
      <w:r w:rsidR="00213059">
        <w:rPr>
          <w:szCs w:val="24"/>
        </w:rPr>
        <w:t xml:space="preserve">tale orientamento </w:t>
      </w:r>
      <w:r w:rsidR="004D3AC6">
        <w:rPr>
          <w:szCs w:val="24"/>
        </w:rPr>
        <w:t>al</w:t>
      </w:r>
      <w:r w:rsidR="00AF5D75">
        <w:rPr>
          <w:szCs w:val="24"/>
        </w:rPr>
        <w:t>la tipicità del</w:t>
      </w:r>
      <w:r w:rsidR="00713D9B">
        <w:rPr>
          <w:szCs w:val="24"/>
        </w:rPr>
        <w:t xml:space="preserve"> </w:t>
      </w:r>
      <w:r w:rsidR="00FA51BD" w:rsidRPr="00FA51BD">
        <w:rPr>
          <w:i/>
          <w:szCs w:val="24"/>
        </w:rPr>
        <w:t xml:space="preserve">made in </w:t>
      </w:r>
      <w:proofErr w:type="spellStart"/>
      <w:r w:rsidR="00FA51BD" w:rsidRPr="00FA51BD">
        <w:rPr>
          <w:i/>
          <w:szCs w:val="24"/>
        </w:rPr>
        <w:t>italy</w:t>
      </w:r>
      <w:proofErr w:type="spellEnd"/>
      <w:r w:rsidR="00713D9B">
        <w:rPr>
          <w:i/>
          <w:szCs w:val="24"/>
        </w:rPr>
        <w:t xml:space="preserve"> </w:t>
      </w:r>
      <w:r w:rsidR="00CA2912">
        <w:rPr>
          <w:szCs w:val="24"/>
        </w:rPr>
        <w:t xml:space="preserve">ha </w:t>
      </w:r>
      <w:r w:rsidR="00AF5D75">
        <w:rPr>
          <w:szCs w:val="24"/>
        </w:rPr>
        <w:t xml:space="preserve">contribuito a contenere </w:t>
      </w:r>
      <w:r w:rsidR="00CA2912">
        <w:rPr>
          <w:szCs w:val="24"/>
        </w:rPr>
        <w:t>gli effetti negativi che hanno interessato le attività manifatture</w:t>
      </w:r>
      <w:r w:rsidR="00CA2912" w:rsidRPr="009C7F5B">
        <w:rPr>
          <w:szCs w:val="24"/>
        </w:rPr>
        <w:t xml:space="preserve"> meridional</w:t>
      </w:r>
      <w:r w:rsidR="00CA2912">
        <w:rPr>
          <w:szCs w:val="24"/>
        </w:rPr>
        <w:t xml:space="preserve">i negli anni della crisi. </w:t>
      </w:r>
      <w:r w:rsidR="005C74DE" w:rsidRPr="009B27CE">
        <w:rPr>
          <w:szCs w:val="24"/>
        </w:rPr>
        <w:t>Anche le prime informazioni relative al 2015 confermano questa impressione: l</w:t>
      </w:r>
      <w:r w:rsidR="00042E06">
        <w:rPr>
          <w:szCs w:val="24"/>
        </w:rPr>
        <w:t>’</w:t>
      </w:r>
      <w:r w:rsidR="005C74DE" w:rsidRPr="009B27CE">
        <w:rPr>
          <w:szCs w:val="24"/>
        </w:rPr>
        <w:t xml:space="preserve">export del comparto alimentare meridionale è cresciuto, in termini nominali, del 6,7%. La branca alimentare, dopo il comparto degli autoveicoli interessato da un </w:t>
      </w:r>
      <w:r w:rsidR="005C74DE" w:rsidRPr="005C3855">
        <w:rPr>
          <w:i/>
          <w:szCs w:val="24"/>
        </w:rPr>
        <w:t>picco positivo</w:t>
      </w:r>
      <w:r w:rsidR="005C74DE" w:rsidRPr="009B27CE">
        <w:rPr>
          <w:szCs w:val="24"/>
        </w:rPr>
        <w:t>, è quella che ha contribuito di più all</w:t>
      </w:r>
      <w:r w:rsidR="00042E06">
        <w:rPr>
          <w:szCs w:val="24"/>
        </w:rPr>
        <w:t>’</w:t>
      </w:r>
      <w:r w:rsidR="005C74DE" w:rsidRPr="009B27CE">
        <w:rPr>
          <w:szCs w:val="24"/>
        </w:rPr>
        <w:t xml:space="preserve">intero </w:t>
      </w:r>
      <w:r w:rsidR="005C74DE" w:rsidRPr="005C3855">
        <w:rPr>
          <w:szCs w:val="24"/>
        </w:rPr>
        <w:t>export</w:t>
      </w:r>
      <w:r w:rsidR="005C74DE" w:rsidRPr="009B27CE">
        <w:rPr>
          <w:szCs w:val="24"/>
        </w:rPr>
        <w:t xml:space="preserve"> dell</w:t>
      </w:r>
      <w:r w:rsidR="00042E06">
        <w:rPr>
          <w:szCs w:val="24"/>
        </w:rPr>
        <w:t>’</w:t>
      </w:r>
      <w:r w:rsidR="005C74DE" w:rsidRPr="009B27CE">
        <w:rPr>
          <w:szCs w:val="24"/>
        </w:rPr>
        <w:t>area.</w:t>
      </w:r>
    </w:p>
    <w:p w14:paraId="44C87508" w14:textId="67AAF2F2" w:rsidR="005C74DE" w:rsidRDefault="005C74DE" w:rsidP="007E37F4">
      <w:pPr>
        <w:ind w:firstLine="708"/>
      </w:pPr>
      <w:r>
        <w:rPr>
          <w:szCs w:val="24"/>
        </w:rPr>
        <w:t xml:space="preserve">Dalle analisi contenute nel </w:t>
      </w:r>
      <w:r w:rsidRPr="005C74DE">
        <w:rPr>
          <w:i/>
          <w:szCs w:val="24"/>
        </w:rPr>
        <w:t>Rapporto SVIMEZ 2016 sull</w:t>
      </w:r>
      <w:r w:rsidR="00042E06">
        <w:rPr>
          <w:i/>
          <w:szCs w:val="24"/>
        </w:rPr>
        <w:t>’</w:t>
      </w:r>
      <w:r w:rsidRPr="005C74DE">
        <w:rPr>
          <w:i/>
          <w:szCs w:val="24"/>
        </w:rPr>
        <w:t>economia del Mezzogiorno</w:t>
      </w:r>
      <w:r>
        <w:rPr>
          <w:szCs w:val="24"/>
        </w:rPr>
        <w:t xml:space="preserve">, emerge con forte evidenza la modifica </w:t>
      </w:r>
      <w:r w:rsidR="00213059">
        <w:rPr>
          <w:szCs w:val="24"/>
        </w:rPr>
        <w:t xml:space="preserve">del </w:t>
      </w:r>
      <w:r>
        <w:rPr>
          <w:szCs w:val="24"/>
        </w:rPr>
        <w:t xml:space="preserve">modello di specializzazione internazionale del Sud verso il settore agroalimentare. </w:t>
      </w:r>
      <w:r>
        <w:t xml:space="preserve">Nel quadro </w:t>
      </w:r>
      <w:r w:rsidR="005C3855">
        <w:t>di</w:t>
      </w:r>
      <w:r>
        <w:t xml:space="preserve"> un i</w:t>
      </w:r>
      <w:r w:rsidRPr="00897D36">
        <w:t xml:space="preserve">mpoverimento del </w:t>
      </w:r>
      <w:r>
        <w:t>modello di specializzazione dell</w:t>
      </w:r>
      <w:r w:rsidR="00042E06">
        <w:t>’</w:t>
      </w:r>
      <w:r>
        <w:t>area, derivato</w:t>
      </w:r>
      <w:r w:rsidRPr="00897D36">
        <w:t xml:space="preserve"> essenzialmente dalla crisi dei sistemi locali di piccola impresa nella filiera della pelle e nei mobili, che all</w:t>
      </w:r>
      <w:r w:rsidR="00042E06">
        <w:t>’</w:t>
      </w:r>
      <w:r w:rsidRPr="00897D36">
        <w:t>inizio degli anni duemila esibivano ancora rilevanti vantaggi comparati</w:t>
      </w:r>
      <w:r>
        <w:t>,</w:t>
      </w:r>
      <w:r w:rsidRPr="00897D36">
        <w:t xml:space="preserve"> i vantaggi comparati si sono progressivamente concen</w:t>
      </w:r>
      <w:r>
        <w:t>trati nell</w:t>
      </w:r>
      <w:r w:rsidR="00042E06">
        <w:t>’</w:t>
      </w:r>
      <w:r>
        <w:t>industria alimentare.</w:t>
      </w:r>
    </w:p>
    <w:p w14:paraId="593E8C2C" w14:textId="3B86A474" w:rsidR="005C74DE" w:rsidRDefault="005C74DE" w:rsidP="00A70193">
      <w:r w:rsidRPr="005C74DE">
        <w:t>Un</w:t>
      </w:r>
      <w:r w:rsidR="00042E06">
        <w:t>’</w:t>
      </w:r>
      <w:r w:rsidRPr="005C74DE">
        <w:t>immagine del modello di specializzazione internazionale delle esportazioni di manufatti del Mezzogiorno (al netto dei derivati del petrolio) è offerta dalla Fig.</w:t>
      </w:r>
      <w:r w:rsidR="005C3855">
        <w:t xml:space="preserve"> 4.1</w:t>
      </w:r>
      <w:r w:rsidRPr="005C74DE">
        <w:t xml:space="preserve">, che </w:t>
      </w:r>
      <w:r w:rsidRPr="00E96A52">
        <w:t>consente di porre in una prospettiva temporale più lunga l</w:t>
      </w:r>
      <w:r w:rsidR="00042E06">
        <w:t>’</w:t>
      </w:r>
      <w:r w:rsidRPr="00E96A52">
        <w:t xml:space="preserve">analisi delle sue caratteristiche negli anni della crisi. </w:t>
      </w:r>
      <w:r w:rsidR="00500463" w:rsidRPr="00E96A52">
        <w:t>L</w:t>
      </w:r>
      <w:r w:rsidR="00042E06">
        <w:t>’</w:t>
      </w:r>
      <w:r w:rsidR="00500463" w:rsidRPr="00E96A52">
        <w:t>indicatore dei vantaggi comparati è una versione più raffinata di un più consueto indice di specializzazione dato dal rapporto delle esportazioni territoriali in un determinato settore rispetto al quello calcolato su scala nazionale</w:t>
      </w:r>
      <w:r w:rsidR="00500463" w:rsidRPr="00E96A52">
        <w:rPr>
          <w:vertAlign w:val="superscript"/>
        </w:rPr>
        <w:footnoteReference w:id="5"/>
      </w:r>
      <w:r w:rsidR="00500463" w:rsidRPr="00E96A52">
        <w:t xml:space="preserve">. </w:t>
      </w:r>
      <w:r w:rsidRPr="00E96A52">
        <w:t>Ne emerge un quadro di forte concentrazione in pochi comparti</w:t>
      </w:r>
      <w:r w:rsidR="00BC3C6E">
        <w:t xml:space="preserve"> tra cui soprattutto </w:t>
      </w:r>
      <w:r w:rsidRPr="00E96A52">
        <w:t>l</w:t>
      </w:r>
      <w:r w:rsidR="00042E06">
        <w:t>’</w:t>
      </w:r>
      <w:r w:rsidRPr="00E96A52">
        <w:t>industria alimentare, che resta l</w:t>
      </w:r>
      <w:r w:rsidR="00042E06">
        <w:t>’</w:t>
      </w:r>
      <w:r w:rsidRPr="00E96A52">
        <w:t>unico settore di vantaggio comparato basato su sistemi</w:t>
      </w:r>
      <w:r w:rsidRPr="005C74DE">
        <w:t xml:space="preserve"> locali di piccola impresa e in cui la specializzazione del Mezzogiorno si è leggermente</w:t>
      </w:r>
      <w:r>
        <w:t xml:space="preserve"> intensificata durante la crisi</w:t>
      </w:r>
      <w:r w:rsidR="00713D9B">
        <w:t xml:space="preserve"> </w:t>
      </w:r>
      <w:r>
        <w:t>(</w:t>
      </w:r>
      <w:r w:rsidRPr="005C74DE">
        <w:t>dopo essere tendenzialmente diminuita nel ventennio precedente</w:t>
      </w:r>
      <w:r>
        <w:t>)</w:t>
      </w:r>
      <w:r w:rsidRPr="005C74DE">
        <w:t>.</w:t>
      </w:r>
    </w:p>
    <w:p w14:paraId="521C5DC0" w14:textId="77777777" w:rsidR="002440FC" w:rsidRDefault="002440FC" w:rsidP="002440FC">
      <w:pPr>
        <w:ind w:firstLine="708"/>
        <w:rPr>
          <w:szCs w:val="24"/>
        </w:rPr>
      </w:pPr>
    </w:p>
    <w:p w14:paraId="16A8FEBC" w14:textId="77777777" w:rsidR="005C3855" w:rsidRDefault="005C3855" w:rsidP="002440FC">
      <w:pPr>
        <w:pStyle w:val="Figura"/>
      </w:pPr>
    </w:p>
    <w:p w14:paraId="666997C6" w14:textId="77777777" w:rsidR="005C3855" w:rsidRDefault="005C3855" w:rsidP="002440FC">
      <w:pPr>
        <w:pStyle w:val="Figura"/>
      </w:pPr>
    </w:p>
    <w:p w14:paraId="73488559" w14:textId="77777777" w:rsidR="005C3855" w:rsidRDefault="005C3855" w:rsidP="002440FC">
      <w:pPr>
        <w:pStyle w:val="Figura"/>
      </w:pPr>
    </w:p>
    <w:p w14:paraId="34E4D810" w14:textId="77777777" w:rsidR="005C3855" w:rsidRDefault="005C3855" w:rsidP="002440FC">
      <w:pPr>
        <w:pStyle w:val="Figura"/>
      </w:pPr>
    </w:p>
    <w:p w14:paraId="4624211B" w14:textId="77777777" w:rsidR="005C3855" w:rsidRDefault="005C3855" w:rsidP="002440FC">
      <w:pPr>
        <w:pStyle w:val="Figura"/>
      </w:pPr>
    </w:p>
    <w:p w14:paraId="3BADD80C" w14:textId="77777777" w:rsidR="005C3855" w:rsidRDefault="005C3855" w:rsidP="002440FC">
      <w:pPr>
        <w:pStyle w:val="Figura"/>
      </w:pPr>
    </w:p>
    <w:p w14:paraId="254571E2" w14:textId="50D49955" w:rsidR="005C74DE" w:rsidRDefault="005C3855" w:rsidP="002440FC">
      <w:pPr>
        <w:pStyle w:val="Figura"/>
      </w:pPr>
      <w:r>
        <w:lastRenderedPageBreak/>
        <w:t>f</w:t>
      </w:r>
      <w:r w:rsidR="0038482E">
        <w:t>IG</w:t>
      </w:r>
      <w:r w:rsidR="006F762C">
        <w:t>.4</w:t>
      </w:r>
      <w:r w:rsidR="002440FC">
        <w:t>.1</w:t>
      </w:r>
      <w:r w:rsidR="005C74DE" w:rsidRPr="008A64E4">
        <w:rPr>
          <w:i/>
        </w:rPr>
        <w:t>. Specializzazione delle esportazioni di manufatti del Mezzogiorno rispetto all</w:t>
      </w:r>
      <w:r w:rsidR="00042E06">
        <w:rPr>
          <w:i/>
        </w:rPr>
        <w:t>’</w:t>
      </w:r>
      <w:r w:rsidR="005C74DE" w:rsidRPr="008A64E4">
        <w:rPr>
          <w:i/>
        </w:rPr>
        <w:t>Italia per settori, esclusi i prodotti energetici raffinati</w:t>
      </w:r>
      <w:r w:rsidR="00500463" w:rsidRPr="008A64E4">
        <w:rPr>
          <w:i/>
        </w:rPr>
        <w:t>. Indice relativo simmetrico di vantaggi comparati rivelati</w:t>
      </w:r>
    </w:p>
    <w:p w14:paraId="742EAA7D" w14:textId="77777777" w:rsidR="000568CB" w:rsidRDefault="000568CB" w:rsidP="002440FC">
      <w:pPr>
        <w:pStyle w:val="Figura"/>
      </w:pPr>
    </w:p>
    <w:p w14:paraId="3D4F70E0" w14:textId="77777777" w:rsidR="002440FC" w:rsidRDefault="002440FC" w:rsidP="002440FC">
      <w:pPr>
        <w:keepNext/>
        <w:spacing w:after="200"/>
        <w:ind w:firstLine="0"/>
      </w:pPr>
      <w:r>
        <w:rPr>
          <w:noProof/>
          <w:lang w:eastAsia="it-IT"/>
        </w:rPr>
        <w:drawing>
          <wp:inline distT="0" distB="0" distL="0" distR="0" wp14:anchorId="20C3D2F6" wp14:editId="1380F91E">
            <wp:extent cx="5390366" cy="3700130"/>
            <wp:effectExtent l="0" t="0" r="1270" b="0"/>
            <wp:docPr id="133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rrowheads="1"/>
                    </pic:cNvPicPr>
                  </pic:nvPicPr>
                  <pic:blipFill>
                    <a:blip r:embed="rId54" cstate="print"/>
                    <a:srcRect b="-15"/>
                    <a:stretch>
                      <a:fillRect/>
                    </a:stretch>
                  </pic:blipFill>
                  <pic:spPr bwMode="auto">
                    <a:xfrm>
                      <a:off x="0" y="0"/>
                      <a:ext cx="5390366" cy="3700130"/>
                    </a:xfrm>
                    <a:prstGeom prst="rect">
                      <a:avLst/>
                    </a:prstGeom>
                    <a:noFill/>
                    <a:ln w="9525">
                      <a:noFill/>
                      <a:miter lim="800000"/>
                      <a:headEnd/>
                      <a:tailEnd/>
                    </a:ln>
                  </pic:spPr>
                </pic:pic>
              </a:graphicData>
            </a:graphic>
          </wp:inline>
        </w:drawing>
      </w:r>
    </w:p>
    <w:p w14:paraId="2BAA17C5" w14:textId="77777777" w:rsidR="002440FC" w:rsidRPr="002440FC" w:rsidRDefault="002440FC" w:rsidP="002440FC">
      <w:pPr>
        <w:pStyle w:val="Fonte"/>
      </w:pPr>
      <w:r w:rsidRPr="002440FC">
        <w:rPr>
          <w:i/>
        </w:rPr>
        <w:t>Fonte</w:t>
      </w:r>
      <w:r w:rsidRPr="002440FC">
        <w:t>: Elaborazioni SVIMEZ su dati ISTAT.</w:t>
      </w:r>
    </w:p>
    <w:p w14:paraId="375EA49A" w14:textId="77777777" w:rsidR="00C552B7" w:rsidRDefault="00C552B7" w:rsidP="00F07E4B">
      <w:pPr>
        <w:ind w:left="70"/>
        <w:rPr>
          <w:szCs w:val="24"/>
        </w:rPr>
      </w:pPr>
      <w:r>
        <w:rPr>
          <w:i/>
          <w:iCs/>
          <w:sz w:val="20"/>
          <w:szCs w:val="20"/>
          <w:lang w:eastAsia="it-IT"/>
        </w:rPr>
        <w:tab/>
      </w:r>
    </w:p>
    <w:p w14:paraId="58A45425" w14:textId="77777777" w:rsidR="006F762C" w:rsidRPr="00C552B7" w:rsidDel="00776404" w:rsidRDefault="006F762C" w:rsidP="006F762C">
      <w:pPr>
        <w:ind w:firstLine="708"/>
        <w:rPr>
          <w:szCs w:val="24"/>
        </w:rPr>
      </w:pPr>
      <w:r w:rsidDel="00776404">
        <w:rPr>
          <w:szCs w:val="24"/>
        </w:rPr>
        <w:t xml:space="preserve">In questo quadro, un elemento prospettico è assai positivo. </w:t>
      </w:r>
      <w:r w:rsidRPr="00D20B3F" w:rsidDel="00776404">
        <w:rPr>
          <w:szCs w:val="24"/>
        </w:rPr>
        <w:t>In quasi tutte le regioni</w:t>
      </w:r>
      <w:r w:rsidDel="00776404">
        <w:rPr>
          <w:szCs w:val="24"/>
        </w:rPr>
        <w:t>,</w:t>
      </w:r>
      <w:r>
        <w:rPr>
          <w:szCs w:val="24"/>
        </w:rPr>
        <w:t xml:space="preserve"> </w:t>
      </w:r>
      <w:r w:rsidDel="00776404">
        <w:rPr>
          <w:szCs w:val="24"/>
        </w:rPr>
        <w:t>l'agroalimentare</w:t>
      </w:r>
      <w:r>
        <w:rPr>
          <w:szCs w:val="24"/>
        </w:rPr>
        <w:t xml:space="preserve"> </w:t>
      </w:r>
      <w:r w:rsidDel="00776404">
        <w:rPr>
          <w:szCs w:val="24"/>
        </w:rPr>
        <w:t>offre un contributo decisivo a orientare il</w:t>
      </w:r>
      <w:r w:rsidRPr="00D20B3F" w:rsidDel="00776404">
        <w:rPr>
          <w:szCs w:val="24"/>
        </w:rPr>
        <w:t xml:space="preserve"> modell</w:t>
      </w:r>
      <w:r w:rsidDel="00776404">
        <w:rPr>
          <w:szCs w:val="24"/>
        </w:rPr>
        <w:t>o</w:t>
      </w:r>
      <w:r w:rsidRPr="00D20B3F" w:rsidDel="00776404">
        <w:rPr>
          <w:szCs w:val="24"/>
        </w:rPr>
        <w:t xml:space="preserve"> di specializzazione in senso conforme alle tendenze della domanda estera di prodotti </w:t>
      </w:r>
      <w:r w:rsidDel="00776404">
        <w:rPr>
          <w:szCs w:val="24"/>
        </w:rPr>
        <w:t>italiani: t</w:t>
      </w:r>
      <w:r w:rsidRPr="00D20B3F" w:rsidDel="00776404">
        <w:rPr>
          <w:szCs w:val="24"/>
        </w:rPr>
        <w:t>ale effetto è risultato particolarmente forte in Campania, ma rilevante anc</w:t>
      </w:r>
      <w:r w:rsidDel="00776404">
        <w:rPr>
          <w:szCs w:val="24"/>
        </w:rPr>
        <w:t>he in Abruzzo, Puglia e Sicilia.</w:t>
      </w:r>
    </w:p>
    <w:p w14:paraId="44DD7F16" w14:textId="77777777" w:rsidR="000568CB" w:rsidRDefault="000568CB" w:rsidP="00C30505">
      <w:pPr>
        <w:ind w:firstLine="0"/>
      </w:pPr>
    </w:p>
    <w:p w14:paraId="0061525A" w14:textId="77777777" w:rsidR="00BB4BBD" w:rsidRPr="00C30505" w:rsidRDefault="00CD330B" w:rsidP="00C30505">
      <w:pPr>
        <w:pStyle w:val="Titolo1"/>
      </w:pPr>
      <w:bookmarkStart w:id="30" w:name="_Toc468174495"/>
      <w:r w:rsidRPr="00C30505">
        <w:t>La sfida</w:t>
      </w:r>
      <w:r w:rsidR="001F5472" w:rsidRPr="00C30505">
        <w:t xml:space="preserve"> dell</w:t>
      </w:r>
      <w:r w:rsidR="00042E06">
        <w:t>’</w:t>
      </w:r>
      <w:r w:rsidR="00BB4BBD" w:rsidRPr="00C30505">
        <w:t xml:space="preserve">organizzazione </w:t>
      </w:r>
      <w:r w:rsidR="001F5472" w:rsidRPr="00C30505">
        <w:t xml:space="preserve">della </w:t>
      </w:r>
      <w:r w:rsidR="00BB4BBD" w:rsidRPr="00C30505">
        <w:t>produ</w:t>
      </w:r>
      <w:r w:rsidR="001F5472" w:rsidRPr="00C30505">
        <w:t>zione</w:t>
      </w:r>
      <w:bookmarkEnd w:id="30"/>
    </w:p>
    <w:p w14:paraId="30A0F4A1" w14:textId="77777777" w:rsidR="00E34A80" w:rsidRDefault="00E34A80" w:rsidP="00AF6EFB">
      <w:pPr>
        <w:rPr>
          <w:b/>
        </w:rPr>
      </w:pPr>
    </w:p>
    <w:p w14:paraId="29D5853B" w14:textId="77777777" w:rsidR="00F04D53" w:rsidRDefault="00F04D53" w:rsidP="00C30505">
      <w:r>
        <w:t>L</w:t>
      </w:r>
      <w:r w:rsidR="003B3AB1">
        <w:t xml:space="preserve">e </w:t>
      </w:r>
      <w:r w:rsidR="001F5472" w:rsidRPr="001F5472">
        <w:t>produzioni agricole</w:t>
      </w:r>
      <w:r w:rsidR="000367A8">
        <w:t xml:space="preserve">, </w:t>
      </w:r>
      <w:r>
        <w:t xml:space="preserve">e </w:t>
      </w:r>
      <w:r w:rsidR="000367A8">
        <w:t>in particolare quelle</w:t>
      </w:r>
      <w:r w:rsidR="001F5472" w:rsidRPr="001F5472">
        <w:t xml:space="preserve"> di eccellenza</w:t>
      </w:r>
      <w:r w:rsidR="000367A8">
        <w:t>,</w:t>
      </w:r>
      <w:r w:rsidR="001F5472" w:rsidRPr="001F5472">
        <w:t xml:space="preserve"> possono diventare elementi dello sviluppo di un territorio solo nella misura in cui si accompagnano a livelli quantitativi adeguati alle esigenze del sistema della distribuzione moderna, al superamento dei confini del mercato strettamente locale e a modelli organizzativi che siano in grado, da un lato, di innovare processi e prodotti in risposta ai cambiamenti della domanda e del mercato e, dall</w:t>
      </w:r>
      <w:r w:rsidR="00042E06">
        <w:t>’</w:t>
      </w:r>
      <w:r w:rsidR="001F5472" w:rsidRPr="001F5472">
        <w:t xml:space="preserve">altro lato, di mettere in atto strategie di penetrazione sul mercato nazionale e internazionale. </w:t>
      </w:r>
      <w:r w:rsidR="00C30B5E">
        <w:t xml:space="preserve">Il successo di tali strategie è </w:t>
      </w:r>
      <w:r w:rsidR="001F5472" w:rsidRPr="001F5472">
        <w:t>legat</w:t>
      </w:r>
      <w:r w:rsidR="00C30B5E">
        <w:t>o</w:t>
      </w:r>
      <w:r w:rsidR="001F5472" w:rsidRPr="001F5472">
        <w:t xml:space="preserve"> </w:t>
      </w:r>
      <w:r w:rsidR="001F5472" w:rsidRPr="001F5472">
        <w:lastRenderedPageBreak/>
        <w:t xml:space="preserve">a una struttura produttiva forte che, dunque, è un prerequisito e allo stesso tempo un risultato dei processi territoriali di sviluppo. </w:t>
      </w:r>
    </w:p>
    <w:p w14:paraId="7F64E7E5" w14:textId="77777777" w:rsidR="00E34A80" w:rsidRDefault="00800928" w:rsidP="00C30505">
      <w:r>
        <w:t xml:space="preserve">In un sistema produttivo frammentato </w:t>
      </w:r>
      <w:r w:rsidR="00A05D42">
        <w:t>quale quello del</w:t>
      </w:r>
      <w:r w:rsidR="001F5472" w:rsidRPr="00E96A52">
        <w:t>l</w:t>
      </w:r>
      <w:r w:rsidR="00042E06">
        <w:t>’</w:t>
      </w:r>
      <w:r w:rsidR="001F5472" w:rsidRPr="00E96A52">
        <w:t>agricoltura</w:t>
      </w:r>
      <w:r w:rsidR="00E34A80" w:rsidRPr="00E96A52">
        <w:t xml:space="preserve"> italiana, e</w:t>
      </w:r>
      <w:r w:rsidR="006C5FEC">
        <w:t xml:space="preserve"> </w:t>
      </w:r>
      <w:r w:rsidR="00E34A80" w:rsidRPr="00E96A52">
        <w:t>meridionale in particolare,</w:t>
      </w:r>
      <w:r w:rsidR="006C5FEC">
        <w:t xml:space="preserve"> </w:t>
      </w:r>
      <w:r w:rsidR="001F5472" w:rsidRPr="00E96A52">
        <w:t>basato su piccole e piccolissime imprese e su modelli</w:t>
      </w:r>
      <w:r w:rsidR="006C5FEC">
        <w:t xml:space="preserve"> </w:t>
      </w:r>
      <w:r w:rsidR="001F5472" w:rsidRPr="001F5472">
        <w:t>organizzativi familiari, spesso legati al mercato attraverso sistemi tradizionali di intermediazione</w:t>
      </w:r>
      <w:r w:rsidR="006C69F0">
        <w:t>,</w:t>
      </w:r>
      <w:r w:rsidR="006C5FEC">
        <w:t xml:space="preserve"> </w:t>
      </w:r>
      <w:r w:rsidR="001F5472" w:rsidRPr="001F5472">
        <w:t>un modo per superare i vincoli strutturali è il ricorso a forme di integrazione orizzontale e verticale per raggiungere diversi obiettivi: economie di scala e di scopo connesse all</w:t>
      </w:r>
      <w:r w:rsidR="00042E06">
        <w:t>’</w:t>
      </w:r>
      <w:r w:rsidR="001F5472" w:rsidRPr="001F5472">
        <w:t xml:space="preserve">uso di risorse comuni, concentrazione della produzione per rispondere a esigenze qualitative e quantitative del mercato, aumento del potere contrattuale nei confronti di operatori a monte e a valle caratterizzati da una sempre maggiore concentrazione. </w:t>
      </w:r>
    </w:p>
    <w:p w14:paraId="5D21369F" w14:textId="77777777" w:rsidR="001F5472" w:rsidRPr="00E96A52" w:rsidRDefault="001F5472" w:rsidP="00C30505">
      <w:r w:rsidRPr="001F5472">
        <w:t>I modelli di integrazione più diffusi in agricoltura sono le forme associative, cooperative e organizzazioni dei produttori in primo luogo che</w:t>
      </w:r>
      <w:r w:rsidR="00213059">
        <w:t>,</w:t>
      </w:r>
      <w:r w:rsidRPr="001F5472">
        <w:t xml:space="preserve"> pur con funzioni e ruoli diversi</w:t>
      </w:r>
      <w:r w:rsidR="00213059">
        <w:t>,</w:t>
      </w:r>
      <w:r w:rsidRPr="001F5472">
        <w:t xml:space="preserve"> assumono particolare rilevanza in relazione ai processi di concentrazione dell</w:t>
      </w:r>
      <w:r w:rsidR="00042E06">
        <w:t>’</w:t>
      </w:r>
      <w:r w:rsidRPr="001F5472">
        <w:t xml:space="preserve">offerta e di valorizzazione della produzione. Inoltre, la possibilità di guidare le scelte produttive dei soci e di seguirne il processo produttivo e il forte legame con il territorio che caratterizza il sistema associativo possono essere aspetti importanti di una strategia di sviluppo dei prodotti con </w:t>
      </w:r>
      <w:r w:rsidR="003B2864">
        <w:t>indicazione</w:t>
      </w:r>
      <w:r w:rsidR="006C5FEC">
        <w:t xml:space="preserve"> </w:t>
      </w:r>
      <w:r w:rsidR="003B2864">
        <w:t>geografica</w:t>
      </w:r>
      <w:r w:rsidRPr="001F5472">
        <w:t>, ma anche più in generale di un</w:t>
      </w:r>
      <w:r w:rsidR="00042E06">
        <w:t>’</w:t>
      </w:r>
      <w:r w:rsidRPr="001F5472">
        <w:t xml:space="preserve">agricoltura che punti sulla qualità e sul </w:t>
      </w:r>
      <w:r w:rsidR="003B2864" w:rsidRPr="007159BD">
        <w:rPr>
          <w:i/>
        </w:rPr>
        <w:t>m</w:t>
      </w:r>
      <w:r w:rsidRPr="007159BD">
        <w:rPr>
          <w:i/>
        </w:rPr>
        <w:t xml:space="preserve">ade in </w:t>
      </w:r>
      <w:proofErr w:type="spellStart"/>
      <w:r w:rsidRPr="007159BD">
        <w:rPr>
          <w:i/>
        </w:rPr>
        <w:t>Italy</w:t>
      </w:r>
      <w:proofErr w:type="spellEnd"/>
      <w:r w:rsidRPr="001F5472">
        <w:t xml:space="preserve"> come leve per la penetrazione </w:t>
      </w:r>
      <w:r w:rsidRPr="00E96A52">
        <w:t>sui mercati nazionale e internazionale.</w:t>
      </w:r>
    </w:p>
    <w:p w14:paraId="5E396A78" w14:textId="47EE5261" w:rsidR="001F5472" w:rsidRPr="00E96A52" w:rsidRDefault="001F5472" w:rsidP="00C30505">
      <w:r w:rsidRPr="00E96A52">
        <w:t>La polverizzazione del settore agricolo italiano si riflette anche sulla dimensione as</w:t>
      </w:r>
      <w:r w:rsidR="00E34A80" w:rsidRPr="00E96A52">
        <w:t>sunta dai fenomeni cooperativi che</w:t>
      </w:r>
      <w:r w:rsidRPr="00E96A52">
        <w:t xml:space="preserve">, </w:t>
      </w:r>
      <w:r w:rsidR="00E34A80" w:rsidRPr="00E96A52">
        <w:t>mediamente, secondo i dati dell</w:t>
      </w:r>
      <w:r w:rsidR="00042E06">
        <w:t>’</w:t>
      </w:r>
      <w:r w:rsidR="00E34A80" w:rsidRPr="00E96A52">
        <w:rPr>
          <w:i/>
        </w:rPr>
        <w:t xml:space="preserve">Osservatorio della cooperazione agricola </w:t>
      </w:r>
      <w:r w:rsidR="00E34A80" w:rsidRPr="00E96A52">
        <w:t xml:space="preserve">del 2014 del </w:t>
      </w:r>
      <w:proofErr w:type="spellStart"/>
      <w:r w:rsidR="00912A8E">
        <w:t>Mipaaf</w:t>
      </w:r>
      <w:proofErr w:type="spellEnd"/>
      <w:r w:rsidR="00E34A80" w:rsidRPr="00E96A52">
        <w:t xml:space="preserve">, hanno un </w:t>
      </w:r>
      <w:r w:rsidRPr="00E96A52">
        <w:t xml:space="preserve">fatturato </w:t>
      </w:r>
      <w:r w:rsidR="00E34A80" w:rsidRPr="00E96A52">
        <w:t>inferiore di circa un 15% rispetto al</w:t>
      </w:r>
      <w:r w:rsidRPr="00E96A52">
        <w:t xml:space="preserve"> livello dell</w:t>
      </w:r>
      <w:r w:rsidR="00042E06">
        <w:t>’</w:t>
      </w:r>
      <w:r w:rsidR="00912A8E">
        <w:t>Ue</w:t>
      </w:r>
      <w:r w:rsidRPr="00E96A52">
        <w:t>-15</w:t>
      </w:r>
      <w:r w:rsidR="00E34A80" w:rsidRPr="00E96A52">
        <w:t xml:space="preserve">. </w:t>
      </w:r>
      <w:r w:rsidRPr="00E96A52">
        <w:t>In realtà</w:t>
      </w:r>
      <w:r w:rsidR="00833894" w:rsidRPr="00E96A52">
        <w:t>,</w:t>
      </w:r>
      <w:r w:rsidRPr="00E96A52">
        <w:t xml:space="preserve"> il sistema cooperativo aggrega situazioni produttive che svolgono funzioni molto diverse. Da un lato, cooperative di grandi dimensioni che effettuano la trasformazione e la commercializzazione e presentano un forte orientamento al mercato; dall</w:t>
      </w:r>
      <w:r w:rsidR="00042E06">
        <w:t>’</w:t>
      </w:r>
      <w:r w:rsidRPr="00E96A52">
        <w:t xml:space="preserve">altro lato, piccole strutture che hanno prevalentemente funzioni di servizio, hanno una funzione di aggregazione primaria della produzione e mostrano una prospettiva di mercato prevalentemente locale. </w:t>
      </w:r>
    </w:p>
    <w:p w14:paraId="5BB66F55" w14:textId="77777777" w:rsidR="001F5472" w:rsidRPr="00E96A52" w:rsidRDefault="001F5472" w:rsidP="00C30505">
      <w:r w:rsidRPr="00E96A52">
        <w:t xml:space="preserve">Queste differenze nelle dimensioni economiche e nelle funzioni </w:t>
      </w:r>
      <w:r w:rsidR="00833894" w:rsidRPr="00E96A52">
        <w:t xml:space="preserve">sono legate alle specificità dei singoli comparti e </w:t>
      </w:r>
      <w:r w:rsidRPr="00E96A52">
        <w:t xml:space="preserve">hanno spesso una connotazione territoriale </w:t>
      </w:r>
      <w:r w:rsidR="00833894" w:rsidRPr="00E96A52">
        <w:t>che vede il Mezzogiorno in un generale ritardo:</w:t>
      </w:r>
      <w:r w:rsidRPr="00E96A52">
        <w:t xml:space="preserve"> quattro regioni del Centro-Nord (Emilia-Romagna, Veneto, Trentino Alto Adige e Lombardia) producono il 75% del fatturato del sistema cooperativo italiano e nessuna impresa cooperativa meridionale si colloca nella lista delle principali 25 cooperative dell</w:t>
      </w:r>
      <w:r w:rsidR="00042E06">
        <w:t>’</w:t>
      </w:r>
      <w:r w:rsidRPr="00E96A52">
        <w:t xml:space="preserve">agroalimentare italiano. </w:t>
      </w:r>
    </w:p>
    <w:p w14:paraId="00DA05BF" w14:textId="178CF02A" w:rsidR="00833894" w:rsidRPr="00E96A52" w:rsidRDefault="001F5472" w:rsidP="001F5472">
      <w:pPr>
        <w:tabs>
          <w:tab w:val="left" w:pos="8364"/>
          <w:tab w:val="left" w:pos="8503"/>
        </w:tabs>
        <w:ind w:firstLine="567"/>
        <w:contextualSpacing/>
        <w:rPr>
          <w:szCs w:val="24"/>
        </w:rPr>
      </w:pPr>
      <w:r w:rsidRPr="00C30505">
        <w:t>Un altro elemento importante del sistema associativo agroalimentare è rappresentato dalle O</w:t>
      </w:r>
      <w:r w:rsidR="00912A8E">
        <w:t>rganizzazioni dei Produttori (Op</w:t>
      </w:r>
      <w:r w:rsidRPr="00C30505">
        <w:t>) che possono o meno assumere la forma legale di cooperativa e che sono fondamentalm</w:t>
      </w:r>
      <w:r w:rsidR="00833894" w:rsidRPr="00C30505">
        <w:t xml:space="preserve">ente associazioni </w:t>
      </w:r>
      <w:r w:rsidR="00042E06">
        <w:t>“</w:t>
      </w:r>
      <w:r w:rsidR="00833894" w:rsidRPr="00C30505">
        <w:t>di prodotto</w:t>
      </w:r>
      <w:r w:rsidR="00042E06">
        <w:t>”</w:t>
      </w:r>
      <w:r w:rsidRPr="00C30505">
        <w:t xml:space="preserve">. </w:t>
      </w:r>
      <w:r w:rsidR="00912A8E">
        <w:t>Le Op</w:t>
      </w:r>
      <w:r w:rsidR="00833894" w:rsidRPr="00C30505">
        <w:t xml:space="preserve"> hanno diverse funzioni, tra cui assicurare la programmazione della produzione, concentrare l</w:t>
      </w:r>
      <w:r w:rsidR="00042E06">
        <w:t>’</w:t>
      </w:r>
      <w:r w:rsidR="00833894" w:rsidRPr="00C30505">
        <w:t xml:space="preserve">offerta e commercializzare direttamente la produzione degli associati, partecipare alla gestione delle crisi di mercato, promuovere pratiche colturali e tecniche </w:t>
      </w:r>
      <w:r w:rsidR="00833894" w:rsidRPr="00C30505">
        <w:lastRenderedPageBreak/>
        <w:t>di produzione rispettose dell</w:t>
      </w:r>
      <w:r w:rsidR="00042E06">
        <w:t>’</w:t>
      </w:r>
      <w:r w:rsidR="00833894" w:rsidRPr="00C30505">
        <w:t>ambiente e del benessere degli animali, adottare tecnologie innovative, favorire l</w:t>
      </w:r>
      <w:r w:rsidR="00042E06">
        <w:t>’</w:t>
      </w:r>
      <w:r w:rsidR="00833894" w:rsidRPr="00C30505">
        <w:t xml:space="preserve">accesso a nuovi mercati (art. 2, </w:t>
      </w:r>
      <w:proofErr w:type="spellStart"/>
      <w:r w:rsidR="00833894" w:rsidRPr="00C30505">
        <w:t>D.Lgs.</w:t>
      </w:r>
      <w:proofErr w:type="spellEnd"/>
      <w:r w:rsidR="00833894" w:rsidRPr="00C30505">
        <w:t xml:space="preserve"> 102/2005). Queste funzioni vengono realizzate attraverso programmi operativi finanziati con un fondo di esercizio alimentato dai contributi dei soci ed eventualmente da fondi pubblici (specificamente previsti nel caso dell</w:t>
      </w:r>
      <w:r w:rsidR="00042E06">
        <w:t>’</w:t>
      </w:r>
      <w:r w:rsidR="00833894" w:rsidRPr="00C30505">
        <w:t xml:space="preserve">ortofrutta dal Reg. 2200/1996). La riforma della </w:t>
      </w:r>
      <w:proofErr w:type="spellStart"/>
      <w:r w:rsidR="00912A8E">
        <w:t>Pac</w:t>
      </w:r>
      <w:proofErr w:type="spellEnd"/>
      <w:r w:rsidR="00833894" w:rsidRPr="00C30505">
        <w:t xml:space="preserve"> del 2013 ha confermat</w:t>
      </w:r>
      <w:r w:rsidR="00912A8E">
        <w:t>o e rafforzato il ruolo delle Op</w:t>
      </w:r>
      <w:r w:rsidR="00833894" w:rsidRPr="00C30505">
        <w:t xml:space="preserve"> non solo estendendo il modello sperimentato nel settore degli ortofrutticoli ad altri settori, ma anche ampliandone i poteri e le funzioni</w:t>
      </w:r>
      <w:r w:rsidR="00833894" w:rsidRPr="00E96A52">
        <w:rPr>
          <w:szCs w:val="24"/>
        </w:rPr>
        <w:t>.</w:t>
      </w:r>
    </w:p>
    <w:p w14:paraId="471B1926" w14:textId="78E16CC6" w:rsidR="001F5472" w:rsidRPr="00E96A52" w:rsidRDefault="001F5472" w:rsidP="00C30505">
      <w:r w:rsidRPr="00E96A52">
        <w:t>A oggi</w:t>
      </w:r>
      <w:r w:rsidR="003B2864" w:rsidRPr="00E96A52">
        <w:t>,</w:t>
      </w:r>
      <w:r w:rsidRPr="00E96A52">
        <w:t xml:space="preserve"> il settore ortofrutticolo è quello in cui l</w:t>
      </w:r>
      <w:r w:rsidR="00042E06">
        <w:t>’</w:t>
      </w:r>
      <w:r w:rsidR="00912A8E">
        <w:t>attività delle Op</w:t>
      </w:r>
      <w:r w:rsidRPr="00E96A52">
        <w:t xml:space="preserve"> è maggiormente consolidata, grazie soprattutto al ruolo e al sostegno che era stato assegnato </w:t>
      </w:r>
      <w:r w:rsidR="00826E54">
        <w:t>dalla politica agricola comune dell</w:t>
      </w:r>
      <w:r w:rsidR="00042E06">
        <w:t>’</w:t>
      </w:r>
      <w:r w:rsidR="00912A8E">
        <w:t>Ue</w:t>
      </w:r>
      <w:r w:rsidR="00826E54">
        <w:t xml:space="preserve"> </w:t>
      </w:r>
      <w:r w:rsidRPr="00E96A52">
        <w:t>a queste organizzazioni nell</w:t>
      </w:r>
      <w:r w:rsidR="00042E06">
        <w:t>’</w:t>
      </w:r>
      <w:r w:rsidRPr="00E96A52">
        <w:t xml:space="preserve">ambito della relativa </w:t>
      </w:r>
      <w:r w:rsidR="003B2864" w:rsidRPr="00E96A52">
        <w:t>Organizzazione Comune di Mercato,</w:t>
      </w:r>
      <w:r w:rsidRPr="00E96A52">
        <w:t xml:space="preserve"> (Reg. 2200/1996)</w:t>
      </w:r>
      <w:r w:rsidR="00A653F7">
        <w:t>;</w:t>
      </w:r>
      <w:r w:rsidRPr="00E96A52">
        <w:t xml:space="preserve"> mentre per quanto riguarda gli altri comparti produttivi lo sviluppo è più recente e ha caratteristiche molto variegate. </w:t>
      </w:r>
    </w:p>
    <w:p w14:paraId="75A09973" w14:textId="74A0857E" w:rsidR="00B51C9B" w:rsidRPr="00E96A52" w:rsidRDefault="001F5472" w:rsidP="00C30505">
      <w:r w:rsidRPr="00E96A52">
        <w:t xml:space="preserve">Nonostante </w:t>
      </w:r>
      <w:r w:rsidR="00833894" w:rsidRPr="00E96A52">
        <w:t>alcune</w:t>
      </w:r>
      <w:r w:rsidRPr="00E96A52">
        <w:t xml:space="preserve"> realtà di grandi dimensioni, in tutti i comparti non ortofrutticoli il tasso di organizzazione della produzione risulta piuttosto basso</w:t>
      </w:r>
      <w:r w:rsidR="00826E54">
        <w:t>, con</w:t>
      </w:r>
      <w:r w:rsidR="00B55E03">
        <w:t xml:space="preserve"> </w:t>
      </w:r>
      <w:r w:rsidR="00826E54" w:rsidRPr="00E96A52">
        <w:t>grosse differenze</w:t>
      </w:r>
      <w:r w:rsidRPr="00E96A52">
        <w:t xml:space="preserve"> </w:t>
      </w:r>
      <w:r w:rsidR="00B55E03">
        <w:t>dal punto di vista territoriale</w:t>
      </w:r>
      <w:r w:rsidR="00912A8E">
        <w:t>: con poche eccezioni, le Op</w:t>
      </w:r>
      <w:r w:rsidRPr="00E96A52">
        <w:t xml:space="preserve"> localizzate al Mezzogiorno presentano dimensioni medie modeste e comunque inferiori a quelle rilevate nel Centro-Nord a parità di comparto produttivo.</w:t>
      </w:r>
    </w:p>
    <w:p w14:paraId="2D2BC37E" w14:textId="5422036E" w:rsidR="001F5472" w:rsidRDefault="001F5472" w:rsidP="00C30505">
      <w:r w:rsidRPr="00E96A52">
        <w:t xml:space="preserve">Per quanto riguarda il comparto ortofrutticolo la situazione </w:t>
      </w:r>
      <w:r w:rsidR="00826E54">
        <w:t xml:space="preserve">è </w:t>
      </w:r>
      <w:r w:rsidRPr="00E96A52">
        <w:t>più avanzata, soprattutto con riferimento all</w:t>
      </w:r>
      <w:r w:rsidR="00912A8E">
        <w:t>e dimensioni economiche delle Op</w:t>
      </w:r>
      <w:r w:rsidRPr="00E96A52">
        <w:t xml:space="preserve"> e al tasso di aggregazione. </w:t>
      </w:r>
      <w:r w:rsidR="00B51C9B" w:rsidRPr="00E96A52">
        <w:t>Secondo gli ultimi dati disponibili (</w:t>
      </w:r>
      <w:proofErr w:type="spellStart"/>
      <w:r w:rsidR="00B51C9B" w:rsidRPr="00E96A52">
        <w:t>Tab</w:t>
      </w:r>
      <w:proofErr w:type="spellEnd"/>
      <w:r w:rsidR="00B51C9B" w:rsidRPr="00E96A52">
        <w:t>.</w:t>
      </w:r>
      <w:r w:rsidR="00493F75" w:rsidRPr="00E96A52">
        <w:t xml:space="preserve"> </w:t>
      </w:r>
      <w:r w:rsidR="00912A8E">
        <w:t>5.1</w:t>
      </w:r>
      <w:r w:rsidR="00B51C9B" w:rsidRPr="00E96A52">
        <w:t xml:space="preserve">), al 30 giugno 2015, </w:t>
      </w:r>
      <w:r w:rsidR="00E64F0F">
        <w:t>le</w:t>
      </w:r>
      <w:r w:rsidR="00912A8E">
        <w:t xml:space="preserve"> Op</w:t>
      </w:r>
      <w:r w:rsidRPr="00E96A52">
        <w:t xml:space="preserve"> ortofrutticole riconosciute </w:t>
      </w:r>
      <w:r w:rsidR="00B51C9B" w:rsidRPr="00E96A52">
        <w:t>sarebbero</w:t>
      </w:r>
      <w:r w:rsidRPr="00E96A52">
        <w:t xml:space="preserve"> 308</w:t>
      </w:r>
      <w:r w:rsidR="00B51C9B" w:rsidRPr="00E96A52">
        <w:t xml:space="preserve">, </w:t>
      </w:r>
      <w:r w:rsidR="00E64F0F">
        <w:t xml:space="preserve">con </w:t>
      </w:r>
      <w:r w:rsidRPr="00E96A52">
        <w:t>oltre la metà localizzat</w:t>
      </w:r>
      <w:r w:rsidR="00E64F0F">
        <w:t xml:space="preserve">e </w:t>
      </w:r>
      <w:r w:rsidRPr="00E96A52">
        <w:t xml:space="preserve">nel Mezzogiorno, mentre per quanto riguarda le </w:t>
      </w:r>
      <w:proofErr w:type="spellStart"/>
      <w:r w:rsidR="00912A8E">
        <w:t>Aop</w:t>
      </w:r>
      <w:proofErr w:type="spellEnd"/>
      <w:r w:rsidR="00B51C9B" w:rsidRPr="00E96A52">
        <w:t xml:space="preserve"> (Associazioni di Organizzazioni di Produttori)</w:t>
      </w:r>
      <w:r w:rsidRPr="00E96A52">
        <w:t xml:space="preserve">, solo </w:t>
      </w:r>
      <w:r w:rsidR="00814D04" w:rsidRPr="00E96A52">
        <w:t>due</w:t>
      </w:r>
      <w:r w:rsidR="00B55E03">
        <w:t xml:space="preserve"> </w:t>
      </w:r>
      <w:r w:rsidRPr="00E96A52">
        <w:t>su un totale di 15 sono presenti nel Sud e</w:t>
      </w:r>
      <w:r w:rsidR="00814D04" w:rsidRPr="00E96A52">
        <w:t>,</w:t>
      </w:r>
      <w:r w:rsidRPr="00E96A52">
        <w:t xml:space="preserve"> in particolare</w:t>
      </w:r>
      <w:r w:rsidR="00814D04" w:rsidRPr="00E96A52">
        <w:t>,</w:t>
      </w:r>
      <w:r w:rsidRPr="00E96A52">
        <w:t xml:space="preserve"> in Campania.</w:t>
      </w:r>
    </w:p>
    <w:p w14:paraId="1AA5D5C2" w14:textId="77777777" w:rsidR="006F762C" w:rsidRPr="00E96A52" w:rsidRDefault="006F762C" w:rsidP="00C30505"/>
    <w:p w14:paraId="12CB6DE7" w14:textId="520FF000" w:rsidR="001F5472" w:rsidRPr="008A64E4" w:rsidRDefault="00C30505" w:rsidP="00C30505">
      <w:pPr>
        <w:pStyle w:val="Figura"/>
        <w:rPr>
          <w:i/>
        </w:rPr>
      </w:pPr>
      <w:r w:rsidRPr="00C30505">
        <w:t>T</w:t>
      </w:r>
      <w:r w:rsidR="0038482E">
        <w:t>AB</w:t>
      </w:r>
      <w:r w:rsidRPr="00C30505">
        <w:t>.</w:t>
      </w:r>
      <w:r w:rsidR="006F762C">
        <w:t>5</w:t>
      </w:r>
      <w:r>
        <w:t>.1</w:t>
      </w:r>
      <w:r w:rsidR="006F762C">
        <w:t xml:space="preserve"> </w:t>
      </w:r>
      <w:r w:rsidRPr="008A64E4">
        <w:rPr>
          <w:i/>
        </w:rPr>
        <w:t>Numero di OP e AOP ortofrutticole riconosciute al 30 giugno 2015</w:t>
      </w:r>
    </w:p>
    <w:p w14:paraId="2143E168" w14:textId="77777777" w:rsidR="008A64E4" w:rsidRDefault="008A64E4" w:rsidP="00C30505">
      <w:pPr>
        <w:pStyle w:val="Figura"/>
      </w:pPr>
    </w:p>
    <w:p w14:paraId="442B05E2" w14:textId="77777777" w:rsidR="000568CB" w:rsidRPr="00C30505" w:rsidRDefault="008A64E4" w:rsidP="008A64E4">
      <w:pPr>
        <w:pStyle w:val="Figura"/>
        <w:ind w:firstLine="0"/>
      </w:pPr>
      <w:r w:rsidRPr="008A64E4">
        <w:rPr>
          <w:noProof/>
          <w:lang w:eastAsia="it-IT"/>
        </w:rPr>
        <w:drawing>
          <wp:inline distT="0" distB="0" distL="0" distR="0" wp14:anchorId="55E1ADE4" wp14:editId="4DD8F44C">
            <wp:extent cx="5734759" cy="234979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0273" cy="2352054"/>
                    </a:xfrm>
                    <a:prstGeom prst="rect">
                      <a:avLst/>
                    </a:prstGeom>
                    <a:noFill/>
                    <a:ln>
                      <a:noFill/>
                    </a:ln>
                  </pic:spPr>
                </pic:pic>
              </a:graphicData>
            </a:graphic>
          </wp:inline>
        </w:drawing>
      </w:r>
    </w:p>
    <w:p w14:paraId="418D844C" w14:textId="77777777" w:rsidR="001F5472" w:rsidRPr="00E96A52" w:rsidRDefault="00C43EE1" w:rsidP="00C30505">
      <w:pPr>
        <w:pStyle w:val="Fonte"/>
      </w:pPr>
      <w:r w:rsidRPr="00E96A52">
        <w:rPr>
          <w:i/>
        </w:rPr>
        <w:tab/>
      </w:r>
      <w:r w:rsidR="001F5472" w:rsidRPr="00E96A52">
        <w:rPr>
          <w:i/>
        </w:rPr>
        <w:t>Fonte:</w:t>
      </w:r>
      <w:r w:rsidR="00B55E03">
        <w:rPr>
          <w:i/>
        </w:rPr>
        <w:t xml:space="preserve"> </w:t>
      </w:r>
      <w:r w:rsidR="008A64E4">
        <w:t>MI</w:t>
      </w:r>
      <w:r w:rsidR="001F5472" w:rsidRPr="00E96A52">
        <w:t xml:space="preserve">PAAF </w:t>
      </w:r>
    </w:p>
    <w:p w14:paraId="6D191F3D" w14:textId="77777777" w:rsidR="00493F75" w:rsidRPr="00E96A52" w:rsidRDefault="00493F75" w:rsidP="00B51C9B">
      <w:pPr>
        <w:pStyle w:val="Corpotesto"/>
        <w:spacing w:after="0"/>
        <w:ind w:firstLine="567"/>
      </w:pPr>
    </w:p>
    <w:p w14:paraId="77D059DF" w14:textId="45986015" w:rsidR="00B51C9B" w:rsidRPr="00E96A52" w:rsidRDefault="00B51C9B" w:rsidP="00235F99">
      <w:r w:rsidRPr="00E96A52">
        <w:lastRenderedPageBreak/>
        <w:t>La situazione di ritardo strutturale del Sud è stata segnalata d</w:t>
      </w:r>
      <w:r w:rsidR="001F5472" w:rsidRPr="00E96A52">
        <w:t xml:space="preserve">alla relazione della Commissione </w:t>
      </w:r>
      <w:r w:rsidRPr="00E96A52">
        <w:t xml:space="preserve">Europea </w:t>
      </w:r>
      <w:r w:rsidR="001F5472" w:rsidRPr="00E96A52">
        <w:t>presentata nel 2014 al Parlamento Europeo e al Consiglio sull</w:t>
      </w:r>
      <w:r w:rsidR="00042E06">
        <w:t>’</w:t>
      </w:r>
      <w:r w:rsidR="001F5472" w:rsidRPr="00E96A52">
        <w:t>applicazione delle disposizioni relative alle organizzazioni di produttori</w:t>
      </w:r>
      <w:r w:rsidRPr="00E96A52">
        <w:t>, in cui si</w:t>
      </w:r>
      <w:r w:rsidR="001F5472" w:rsidRPr="00E96A52">
        <w:t xml:space="preserve"> sottolinea come </w:t>
      </w:r>
      <w:r w:rsidRPr="00E96A52">
        <w:t>il basso</w:t>
      </w:r>
      <w:r w:rsidR="001F5472" w:rsidRPr="00E96A52">
        <w:t xml:space="preserve"> tasso di organizzazione </w:t>
      </w:r>
      <w:r w:rsidRPr="00E96A52">
        <w:t xml:space="preserve">italiano </w:t>
      </w:r>
      <w:r w:rsidR="001F5472" w:rsidRPr="00E96A52">
        <w:t xml:space="preserve">sia la media tra due situazioni territoriali molto diverse tra loro, con </w:t>
      </w:r>
      <w:r w:rsidR="002119EF">
        <w:t xml:space="preserve">buone performance </w:t>
      </w:r>
      <w:r w:rsidR="001F5472" w:rsidRPr="00E96A52">
        <w:t>nelle regioni settentrionali e scarsa organizzazione nelle regioni del Mezzogiorno</w:t>
      </w:r>
      <w:r w:rsidRPr="00E96A52">
        <w:t xml:space="preserve">: tutte le regioni meridionali, anche nel comparto ortofrutticolo a cui contribuiscono per una quota maggioritaria di produzione complessiva, </w:t>
      </w:r>
      <w:r w:rsidR="001F5472" w:rsidRPr="00E96A52">
        <w:t>si collocano al di sotto della media nazionale</w:t>
      </w:r>
      <w:r w:rsidRPr="00E96A52">
        <w:t xml:space="preserve"> (e questo vale in particolare per Campania e Sicilia)</w:t>
      </w:r>
      <w:r w:rsidR="001F5472" w:rsidRPr="00E96A52">
        <w:t>.Questo aspetto non è di poco conto se si considera che</w:t>
      </w:r>
      <w:r w:rsidR="00912A8E">
        <w:t xml:space="preserve"> la non partecipazione ad una Op</w:t>
      </w:r>
      <w:r w:rsidR="001F5472" w:rsidRPr="00E96A52">
        <w:t xml:space="preserve"> significa essere esclusi dai benefici comunitari a favore del settore e perdere aiuti per azioni che rientrerebbero nei programmi operativi che valgono poco più del 2% del valore della produzione commercializzata.</w:t>
      </w:r>
    </w:p>
    <w:p w14:paraId="0F14C3D0" w14:textId="063FE971" w:rsidR="00C43EE1" w:rsidRPr="00E96A52" w:rsidRDefault="001F5472" w:rsidP="00235F99">
      <w:r w:rsidRPr="00E96A52">
        <w:t>Diversi sono i fattori che, secondo la Commissione, posso</w:t>
      </w:r>
      <w:r w:rsidR="00912A8E">
        <w:t>no limitare lo sviluppo delle Op</w:t>
      </w:r>
      <w:r w:rsidRPr="00E96A52">
        <w:t>: la presenza di economia sommersa, che</w:t>
      </w:r>
      <w:r w:rsidR="008E0F56">
        <w:t xml:space="preserve"> </w:t>
      </w:r>
      <w:r w:rsidRPr="00E96A52">
        <w:t>può spingere gli a</w:t>
      </w:r>
      <w:r w:rsidR="00912A8E">
        <w:t>gricoltori a non aderire alle Op</w:t>
      </w:r>
      <w:r w:rsidRPr="00E96A52">
        <w:t>, il mercato locale di riferimento, per cui gli agricoltori non sentono l</w:t>
      </w:r>
      <w:r w:rsidR="00042E06">
        <w:t>’</w:t>
      </w:r>
      <w:r w:rsidRPr="00E96A52">
        <w:t>esigenza di far parte di un sistema organizzato di commercializzazione, ma anche la complessità delle procedure per ot</w:t>
      </w:r>
      <w:r w:rsidR="00912A8E">
        <w:t>tenere il riconoscimento come Op</w:t>
      </w:r>
      <w:r w:rsidRPr="00E96A52">
        <w:t xml:space="preserve"> e farsi approvare il programma operativo, con costi amministrativi che potrebbero essere ritenuti superiori ai benefici che ne deriverebbero. </w:t>
      </w:r>
    </w:p>
    <w:p w14:paraId="2AA8C985" w14:textId="49C6CF9F" w:rsidR="001F5472" w:rsidRPr="00073F35" w:rsidRDefault="001F5472" w:rsidP="00235F99">
      <w:r w:rsidRPr="00E96A52">
        <w:t>Su quest</w:t>
      </w:r>
      <w:r w:rsidR="00042E06">
        <w:t>’</w:t>
      </w:r>
      <w:r w:rsidRPr="00E96A52">
        <w:t xml:space="preserve">ultimo punto la riforma della </w:t>
      </w:r>
      <w:proofErr w:type="spellStart"/>
      <w:r w:rsidR="00912A8E">
        <w:t>Pac</w:t>
      </w:r>
      <w:proofErr w:type="spellEnd"/>
      <w:r w:rsidRPr="00E96A52">
        <w:t xml:space="preserve"> e la normativa nazionale hanno cercato di intervenire. Per gli altri aspetti le possibilità di intervento sono più limitate, ma è indubbio che, almeno per quanto riguarda la componente più avanzata e dinamica dell</w:t>
      </w:r>
      <w:r w:rsidR="00042E06">
        <w:t>’</w:t>
      </w:r>
      <w:r w:rsidRPr="00E96A52">
        <w:t>agricoltura meridionale, queste forme di organizzazione rappr</w:t>
      </w:r>
      <w:r w:rsidR="00C43EE1" w:rsidRPr="00E96A52">
        <w:t>esentino una sfida e un percorso ormai improcrastinabili.</w:t>
      </w:r>
    </w:p>
    <w:p w14:paraId="2847CDAF" w14:textId="77777777" w:rsidR="00CA2912" w:rsidRPr="00AF6EFB" w:rsidRDefault="00CA2912" w:rsidP="000568CB">
      <w:pPr>
        <w:ind w:firstLine="0"/>
        <w:rPr>
          <w:b/>
        </w:rPr>
      </w:pPr>
    </w:p>
    <w:p w14:paraId="65AA684C" w14:textId="77777777" w:rsidR="00D21B8A" w:rsidRDefault="00D21B8A" w:rsidP="00577CEE">
      <w:pPr>
        <w:pStyle w:val="Titolo1"/>
      </w:pPr>
      <w:bookmarkStart w:id="31" w:name="_Toc468174496"/>
      <w:r w:rsidRPr="00915131">
        <w:t>Le filiere agroalimentar</w:t>
      </w:r>
      <w:r w:rsidR="00991233">
        <w:t>i tra tradizione e innovazione</w:t>
      </w:r>
      <w:bookmarkEnd w:id="31"/>
    </w:p>
    <w:p w14:paraId="55700E84" w14:textId="77777777" w:rsidR="006C5FEC" w:rsidRDefault="006C5FEC" w:rsidP="006C5FEC"/>
    <w:p w14:paraId="46E9AECD" w14:textId="5493BA74" w:rsidR="006C5FEC" w:rsidRDefault="00A97F02" w:rsidP="006C5FEC">
      <w:pPr>
        <w:pStyle w:val="Titolo2"/>
      </w:pPr>
      <w:bookmarkStart w:id="32" w:name="_Toc468174497"/>
      <w:r>
        <w:t>6</w:t>
      </w:r>
      <w:r w:rsidR="006C5FEC" w:rsidRPr="00915131">
        <w:t>.1</w:t>
      </w:r>
      <w:r w:rsidR="006C5FEC">
        <w:t xml:space="preserve">. </w:t>
      </w:r>
      <w:r w:rsidR="006C5FEC" w:rsidRPr="0002704F">
        <w:t>Introduzione</w:t>
      </w:r>
      <w:bookmarkEnd w:id="32"/>
    </w:p>
    <w:p w14:paraId="0DE3C7F1" w14:textId="77777777" w:rsidR="006C5FEC" w:rsidRPr="0002704F" w:rsidRDefault="006C5FEC" w:rsidP="006C5FEC">
      <w:pPr>
        <w:rPr>
          <w:i/>
        </w:rPr>
      </w:pPr>
    </w:p>
    <w:p w14:paraId="767A1761" w14:textId="61D7FCBA" w:rsidR="006C5FEC" w:rsidRPr="00702040" w:rsidRDefault="006C5FEC" w:rsidP="006C5FEC">
      <w:r w:rsidRPr="00702040">
        <w:t>La crisi economica, con la perdita del potere d</w:t>
      </w:r>
      <w:r>
        <w:t>’</w:t>
      </w:r>
      <w:r w:rsidRPr="00702040">
        <w:t>acquisto di molte famiglie che ne è conseguita, ha profondamente cambiato il carrello della spesa degli italiani. Secondo un percorso r</w:t>
      </w:r>
      <w:r>
        <w:t>epentino e a tratti ripido, la lezione</w:t>
      </w:r>
      <w:r w:rsidRPr="00702040">
        <w:t xml:space="preserve"> appresa dai consumatori potrebbe essere sintetizzata nel lemma</w:t>
      </w:r>
      <w:r w:rsidR="00A15277">
        <w:t>:</w:t>
      </w:r>
      <w:r w:rsidRPr="00702040">
        <w:t xml:space="preserve"> </w:t>
      </w:r>
      <w:r w:rsidR="00A15277" w:rsidRPr="00A15277">
        <w:rPr>
          <w:i/>
        </w:rPr>
        <w:t>c</w:t>
      </w:r>
      <w:r w:rsidRPr="00A15277">
        <w:rPr>
          <w:i/>
        </w:rPr>
        <w:t>onsumare meno per consumare meglio</w:t>
      </w:r>
      <w:r w:rsidRPr="00702040">
        <w:t>. Dall</w:t>
      </w:r>
      <w:r>
        <w:t>’</w:t>
      </w:r>
      <w:r w:rsidRPr="00702040">
        <w:t>iniziale situazione di contingentamento degli acquisti alimentari domestici per problemi di bilancio familiare, si è imparato a sprecare meno ed è parallelamente cresciuta la sensibilità e l</w:t>
      </w:r>
      <w:r>
        <w:t>’</w:t>
      </w:r>
      <w:r w:rsidRPr="00702040">
        <w:t>attenzione per l</w:t>
      </w:r>
      <w:r>
        <w:t>’</w:t>
      </w:r>
      <w:r w:rsidRPr="00702040">
        <w:t>ambiente. E a fronte di una ritrovata, benché parziale, capacità di spesa, l</w:t>
      </w:r>
      <w:r>
        <w:t>’</w:t>
      </w:r>
      <w:r w:rsidRPr="00702040">
        <w:t xml:space="preserve">orientamento </w:t>
      </w:r>
      <w:r>
        <w:t xml:space="preserve">dei consumi </w:t>
      </w:r>
      <w:r w:rsidRPr="00702040">
        <w:t xml:space="preserve">è ormai verso la qualità e non </w:t>
      </w:r>
      <w:r>
        <w:t xml:space="preserve">verso </w:t>
      </w:r>
      <w:r w:rsidRPr="00702040">
        <w:t>la quantità.</w:t>
      </w:r>
    </w:p>
    <w:p w14:paraId="44DFD23C" w14:textId="70E807DF" w:rsidR="006C5FEC" w:rsidRPr="00702040" w:rsidRDefault="006C5FEC" w:rsidP="006C5FEC">
      <w:r>
        <w:t>Sono tendenze destinate a consolidarsi anche negli anni a venire. S</w:t>
      </w:r>
      <w:r w:rsidRPr="00702040">
        <w:t xml:space="preserve">i </w:t>
      </w:r>
      <w:r>
        <w:t>consideri, infatti,</w:t>
      </w:r>
      <w:r w:rsidRPr="00702040">
        <w:t xml:space="preserve"> l</w:t>
      </w:r>
      <w:r>
        <w:t>’</w:t>
      </w:r>
      <w:r w:rsidRPr="00702040">
        <w:t>impatto mediatico dell</w:t>
      </w:r>
      <w:r>
        <w:t>’</w:t>
      </w:r>
      <w:r w:rsidRPr="00702040">
        <w:t>informativa lanciata dall</w:t>
      </w:r>
      <w:r>
        <w:t>’</w:t>
      </w:r>
      <w:r w:rsidR="00A15277">
        <w:t>Oms</w:t>
      </w:r>
      <w:r w:rsidRPr="00702040">
        <w:t xml:space="preserve">, a fine 2015, sui consumi </w:t>
      </w:r>
      <w:r w:rsidRPr="00702040">
        <w:lastRenderedPageBreak/>
        <w:t xml:space="preserve">di carne e dei prodotti lavorati a base di carne (che di fatto ha influenzato la riduzione dei consumi di diverse tipologie di prodotto di questo segmento, già da qualche anno in sofferenza di mercato), nonché il proliferare di diete basate sui prodotti di origine vegetale e/o sugli alimenti </w:t>
      </w:r>
      <w:r w:rsidRPr="00A15277">
        <w:rPr>
          <w:i/>
        </w:rPr>
        <w:t>intelligenti</w:t>
      </w:r>
      <w:r w:rsidRPr="00702040">
        <w:t>.</w:t>
      </w:r>
      <w:r>
        <w:t xml:space="preserve"> </w:t>
      </w:r>
      <w:r w:rsidRPr="00702040">
        <w:t>Cresce</w:t>
      </w:r>
      <w:r>
        <w:t xml:space="preserve">, anche per questo, </w:t>
      </w:r>
      <w:r w:rsidRPr="00702040">
        <w:t>la quota dei vegani, che nel 2015 sale all</w:t>
      </w:r>
      <w:r>
        <w:t>’</w:t>
      </w:r>
      <w:r w:rsidRPr="00702040">
        <w:t xml:space="preserve">8% della popolazione nazionale (dato </w:t>
      </w:r>
      <w:proofErr w:type="spellStart"/>
      <w:r w:rsidRPr="00702040">
        <w:t>Eurispes</w:t>
      </w:r>
      <w:proofErr w:type="spellEnd"/>
      <w:r w:rsidRPr="00702040">
        <w:t>), e crescono pure gli acquisti di prodotti biologici (dell</w:t>
      </w:r>
      <w:r>
        <w:t>’</w:t>
      </w:r>
      <w:r w:rsidRPr="00702040">
        <w:t xml:space="preserve">11% la crescita media annua delle vendite di prodotti biologici presso la </w:t>
      </w:r>
      <w:proofErr w:type="spellStart"/>
      <w:r w:rsidR="00A15277">
        <w:t>Gdo</w:t>
      </w:r>
      <w:proofErr w:type="spellEnd"/>
      <w:r w:rsidRPr="00702040">
        <w:t xml:space="preserve"> dal 2010 al 2015, </w:t>
      </w:r>
      <w:proofErr w:type="spellStart"/>
      <w:r w:rsidRPr="00702040">
        <w:t>Ismea</w:t>
      </w:r>
      <w:proofErr w:type="spellEnd"/>
      <w:r w:rsidRPr="00702040">
        <w:t xml:space="preserve">-Nielsen). </w:t>
      </w:r>
    </w:p>
    <w:p w14:paraId="59911426" w14:textId="1C56B881" w:rsidR="006C5FEC" w:rsidRPr="00702040" w:rsidRDefault="006C5FEC" w:rsidP="006C5FEC">
      <w:r>
        <w:t>S</w:t>
      </w:r>
      <w:r w:rsidRPr="00702040">
        <w:t>ul versante dei vini, le ultime tendenze dei consumi attestano un maggiore orientamento verso</w:t>
      </w:r>
      <w:r>
        <w:t xml:space="preserve"> la qualità e la differenziazione: in particolare, verso </w:t>
      </w:r>
      <w:r w:rsidRPr="00702040">
        <w:t xml:space="preserve">il segmento a denominazione e verso gli spumanti (dati </w:t>
      </w:r>
      <w:proofErr w:type="spellStart"/>
      <w:r w:rsidRPr="00702040">
        <w:t>Ismea</w:t>
      </w:r>
      <w:proofErr w:type="spellEnd"/>
      <w:r w:rsidRPr="00702040">
        <w:t xml:space="preserve">-Nielsen, Vino </w:t>
      </w:r>
      <w:proofErr w:type="spellStart"/>
      <w:r w:rsidR="00A15277">
        <w:t>Dop</w:t>
      </w:r>
      <w:proofErr w:type="spellEnd"/>
      <w:r w:rsidRPr="00702040">
        <w:t>: +4% in volume e +1% in valore nei primi sette mesi del 2016 su base annua; Spumanti: +9% in volume e +8% in valore nello stesso periodo).</w:t>
      </w:r>
    </w:p>
    <w:p w14:paraId="2DBED32B" w14:textId="77777777" w:rsidR="006C5FEC" w:rsidRPr="00702040" w:rsidRDefault="006C5FEC" w:rsidP="006C5FEC">
      <w:r w:rsidRPr="00702040">
        <w:t xml:space="preserve">In </w:t>
      </w:r>
      <w:r>
        <w:t xml:space="preserve">questo quadro, </w:t>
      </w:r>
      <w:r w:rsidRPr="00702040">
        <w:t>sembra opportuno in questa sede approfondire dati e caratteristiche di alcune filiere a prevalente impronta meridionale, come quella degli agrumi, dell</w:t>
      </w:r>
      <w:r>
        <w:t>’</w:t>
      </w:r>
      <w:r w:rsidRPr="00702040">
        <w:t xml:space="preserve">olio di oliva, del vino e anche del frumento duro, per la ricaduta </w:t>
      </w:r>
      <w:r>
        <w:t xml:space="preserve">che queste filiere possono avere </w:t>
      </w:r>
      <w:r w:rsidRPr="00702040">
        <w:t>sul territorio.</w:t>
      </w:r>
    </w:p>
    <w:p w14:paraId="0CB7D88A" w14:textId="473491CB" w:rsidR="006C5FEC" w:rsidRDefault="006C5FEC" w:rsidP="006C5FEC">
      <w:r w:rsidRPr="00702040">
        <w:t>I dati del mercato estero supportano la scelta di focalizzare l</w:t>
      </w:r>
      <w:r>
        <w:t>’</w:t>
      </w:r>
      <w:r w:rsidRPr="00702040">
        <w:t xml:space="preserve">attenzione su queste produzioni: le dinamiche degli ultimi due anni (2014 e 2015) risultano premianti per la pasta di semola e per i vini (specie per le </w:t>
      </w:r>
      <w:proofErr w:type="spellStart"/>
      <w:r w:rsidR="00A15277">
        <w:t>Dop</w:t>
      </w:r>
      <w:proofErr w:type="spellEnd"/>
      <w:r w:rsidRPr="00702040">
        <w:t xml:space="preserve"> e gli spumanti), prodotti simbolo dell</w:t>
      </w:r>
      <w:r>
        <w:t>’</w:t>
      </w:r>
      <w:r w:rsidRPr="00702040">
        <w:t xml:space="preserve">agroalimentare </w:t>
      </w:r>
      <w:r w:rsidR="00713D9B">
        <w:rPr>
          <w:i/>
        </w:rPr>
        <w:t>m</w:t>
      </w:r>
      <w:r w:rsidRPr="00713D9B">
        <w:rPr>
          <w:i/>
        </w:rPr>
        <w:t xml:space="preserve">ade in </w:t>
      </w:r>
      <w:proofErr w:type="spellStart"/>
      <w:r w:rsidRPr="00713D9B">
        <w:rPr>
          <w:i/>
        </w:rPr>
        <w:t>Italy</w:t>
      </w:r>
      <w:proofErr w:type="spellEnd"/>
      <w:r w:rsidRPr="00702040">
        <w:t xml:space="preserve"> all</w:t>
      </w:r>
      <w:r>
        <w:t>’</w:t>
      </w:r>
      <w:r w:rsidRPr="00702040">
        <w:t>estero, cresciuti entrambi sui mercati di oltreconfine del 5% in valore; ma anche per l</w:t>
      </w:r>
      <w:r>
        <w:t>’</w:t>
      </w:r>
      <w:r w:rsidRPr="00702040">
        <w:t>olio di oliva e gli agrumi, le cui esportazioni nel</w:t>
      </w:r>
      <w:r>
        <w:t xml:space="preserve"> </w:t>
      </w:r>
      <w:r w:rsidRPr="00702040">
        <w:t>biennio di riferimento sono aumentate ad un tass</w:t>
      </w:r>
      <w:r>
        <w:t>o medio annuo superiore al 10%.</w:t>
      </w:r>
    </w:p>
    <w:p w14:paraId="03FAD74A" w14:textId="77777777" w:rsidR="008E0F56" w:rsidRDefault="008E0F56" w:rsidP="006C5FEC"/>
    <w:p w14:paraId="354EC1C0" w14:textId="574FC371" w:rsidR="006C5FEC" w:rsidRDefault="00A97F02" w:rsidP="006C5FEC">
      <w:pPr>
        <w:pStyle w:val="Titolo2"/>
      </w:pPr>
      <w:bookmarkStart w:id="33" w:name="_Toc468174498"/>
      <w:r>
        <w:t>6</w:t>
      </w:r>
      <w:r w:rsidR="006C5FEC" w:rsidRPr="00620513">
        <w:t>.2</w:t>
      </w:r>
      <w:r w:rsidR="006C5FEC">
        <w:t xml:space="preserve">. </w:t>
      </w:r>
      <w:r w:rsidR="006C5FEC" w:rsidRPr="0002704F">
        <w:t>Il ruolo delle coltivazioni agricole nel Mezzogiorno</w:t>
      </w:r>
      <w:bookmarkEnd w:id="33"/>
    </w:p>
    <w:p w14:paraId="296BA55D" w14:textId="77777777" w:rsidR="006C5FEC" w:rsidRPr="0002704F" w:rsidRDefault="006C5FEC" w:rsidP="006C5FEC">
      <w:pPr>
        <w:rPr>
          <w:i/>
        </w:rPr>
      </w:pPr>
    </w:p>
    <w:p w14:paraId="21B3A69F" w14:textId="77777777" w:rsidR="006C5FEC" w:rsidRDefault="006C5FEC" w:rsidP="006C5FEC">
      <w:r>
        <w:t>L’agricoltura del Mezzogiorno è prevalentemente orientata alle produzioni vegetali, rispetto alle quali il ruolo della zootecnia rimane secondario. I</w:t>
      </w:r>
      <w:r w:rsidRPr="001E618E">
        <w:t xml:space="preserve">l Mezzogiorno </w:t>
      </w:r>
      <w:r>
        <w:t xml:space="preserve">detiene infatti </w:t>
      </w:r>
      <w:r w:rsidRPr="001E618E">
        <w:t xml:space="preserve">quasi la metà (46%) del valore della produzione </w:t>
      </w:r>
      <w:r>
        <w:t xml:space="preserve">vegetale </w:t>
      </w:r>
      <w:r w:rsidRPr="001E618E">
        <w:t>nazionale</w:t>
      </w:r>
      <w:r>
        <w:t xml:space="preserve"> (dati Istat 2015).</w:t>
      </w:r>
    </w:p>
    <w:p w14:paraId="040BE055" w14:textId="565FB3C9" w:rsidR="006C5FEC" w:rsidRDefault="006C5FEC" w:rsidP="006C5FEC">
      <w:r>
        <w:t xml:space="preserve">In particolare, </w:t>
      </w:r>
      <w:r w:rsidRPr="001E618E">
        <w:t xml:space="preserve">nelle regioni del Sud e nelle Isole, </w:t>
      </w:r>
      <w:r>
        <w:t xml:space="preserve">il comparto delle coltivazioni agricole </w:t>
      </w:r>
      <w:r w:rsidRPr="001E618E">
        <w:t>rappresenta il 68,4% della produzione agricola</w:t>
      </w:r>
      <w:r w:rsidRPr="008A6FC3">
        <w:t xml:space="preserve"> </w:t>
      </w:r>
      <w:r>
        <w:t xml:space="preserve">totale dell’area, la zootecnia il 16,4% </w:t>
      </w:r>
      <w:r w:rsidRPr="001E618E">
        <w:t>e le attività di supporto all</w:t>
      </w:r>
      <w:r>
        <w:t>’</w:t>
      </w:r>
      <w:r w:rsidRPr="001E618E">
        <w:t>agricoltura</w:t>
      </w:r>
      <w:r>
        <w:t xml:space="preserve"> (comprendenti il </w:t>
      </w:r>
      <w:proofErr w:type="spellStart"/>
      <w:r>
        <w:t>contoterzismo</w:t>
      </w:r>
      <w:proofErr w:type="spellEnd"/>
      <w:r>
        <w:t xml:space="preserve"> e la prima lavorazione dei pro</w:t>
      </w:r>
      <w:r w:rsidR="00A15277">
        <w:t>dotti agricoli) il 15,2% (Fig. 6</w:t>
      </w:r>
      <w:r>
        <w:t>.1)</w:t>
      </w:r>
      <w:r w:rsidRPr="001E618E">
        <w:t xml:space="preserve">. </w:t>
      </w:r>
    </w:p>
    <w:p w14:paraId="56A9C3B1" w14:textId="0044FEDF" w:rsidR="006C5FEC" w:rsidRDefault="006C5FEC" w:rsidP="006C5FEC">
      <w:pPr>
        <w:ind w:firstLine="708"/>
      </w:pPr>
      <w:r w:rsidRPr="001E618E">
        <w:t xml:space="preserve">In particolare, </w:t>
      </w:r>
      <w:r>
        <w:t xml:space="preserve">tra le </w:t>
      </w:r>
      <w:r w:rsidRPr="001E618E">
        <w:t xml:space="preserve">coltivazioni agricole del </w:t>
      </w:r>
      <w:r>
        <w:t>Mezzogiorno</w:t>
      </w:r>
      <w:r w:rsidRPr="001E618E">
        <w:t xml:space="preserve"> prevalgono le erbacee (35,3%) e le coltivazioni legnose (31,4%), mentre le foraggiere rivestono un ruolo minoritario (1,6%). </w:t>
      </w:r>
      <w:r w:rsidRPr="0002704F">
        <w:t>Più in dettaglio, per gruppi di prodotto l</w:t>
      </w:r>
      <w:r>
        <w:t>’</w:t>
      </w:r>
      <w:r w:rsidRPr="0002704F">
        <w:t xml:space="preserve">analisi indica che il </w:t>
      </w:r>
      <w:r>
        <w:t>(</w:t>
      </w:r>
      <w:proofErr w:type="spellStart"/>
      <w:r>
        <w:t>T</w:t>
      </w:r>
      <w:r w:rsidR="00A15277">
        <w:t>ab</w:t>
      </w:r>
      <w:proofErr w:type="spellEnd"/>
      <w:r w:rsidR="00A15277">
        <w:t>. 6</w:t>
      </w:r>
      <w:r>
        <w:t xml:space="preserve">.1). </w:t>
      </w:r>
      <w:r w:rsidR="0050636F" w:rsidRPr="0002704F">
        <w:t>Mezzogiorno fornisce la quasi totalità della produzione nazionale di agrumi (99,9%) e una quota rilevante della produzione olivicola e orticola, ma anc</w:t>
      </w:r>
      <w:r w:rsidR="0050636F">
        <w:t>he vitivinicola e cerealicola</w:t>
      </w:r>
    </w:p>
    <w:p w14:paraId="49C53A96" w14:textId="77777777" w:rsidR="006C5FEC" w:rsidRDefault="006C5FEC" w:rsidP="006C5FEC">
      <w:pPr>
        <w:ind w:firstLine="708"/>
      </w:pPr>
    </w:p>
    <w:p w14:paraId="53C5AF95" w14:textId="77777777" w:rsidR="00ED4992" w:rsidRDefault="00ED4992" w:rsidP="006C5FEC">
      <w:pPr>
        <w:pStyle w:val="Figura"/>
      </w:pPr>
    </w:p>
    <w:p w14:paraId="183BD91B" w14:textId="77777777" w:rsidR="00ED4992" w:rsidRDefault="00ED4992" w:rsidP="006C5FEC">
      <w:pPr>
        <w:pStyle w:val="Figura"/>
      </w:pPr>
    </w:p>
    <w:p w14:paraId="49F27ABA" w14:textId="77777777" w:rsidR="00ED4992" w:rsidRDefault="00ED4992" w:rsidP="006C5FEC">
      <w:pPr>
        <w:pStyle w:val="Figura"/>
      </w:pPr>
    </w:p>
    <w:p w14:paraId="0612F529" w14:textId="77777777" w:rsidR="00ED4992" w:rsidRDefault="00ED4992" w:rsidP="006C5FEC">
      <w:pPr>
        <w:pStyle w:val="Figura"/>
      </w:pPr>
    </w:p>
    <w:p w14:paraId="277C2439" w14:textId="77777777" w:rsidR="00ED4992" w:rsidRDefault="00ED4992" w:rsidP="006C5FEC">
      <w:pPr>
        <w:pStyle w:val="Figura"/>
      </w:pPr>
    </w:p>
    <w:p w14:paraId="15F2E1D3" w14:textId="511ED91E" w:rsidR="006C5FEC" w:rsidRPr="001B33D9" w:rsidRDefault="006C5FEC" w:rsidP="006C5FEC">
      <w:pPr>
        <w:pStyle w:val="Figura"/>
        <w:rPr>
          <w:i/>
        </w:rPr>
      </w:pPr>
      <w:r w:rsidRPr="000568CB">
        <w:t>F</w:t>
      </w:r>
      <w:r>
        <w:t>IG</w:t>
      </w:r>
      <w:r w:rsidR="006F762C">
        <w:t>. 6</w:t>
      </w:r>
      <w:r w:rsidRPr="000568CB">
        <w:t xml:space="preserve">.1 </w:t>
      </w:r>
      <w:r w:rsidRPr="000568CB">
        <w:rPr>
          <w:i/>
        </w:rPr>
        <w:t>Composizione della produzione e delle coltivazioni agricole</w:t>
      </w:r>
      <w:r>
        <w:rPr>
          <w:i/>
        </w:rPr>
        <w:t xml:space="preserve"> (2015)</w:t>
      </w:r>
    </w:p>
    <w:p w14:paraId="21CE1CC4" w14:textId="77777777" w:rsidR="006C5FEC" w:rsidRPr="00620513" w:rsidRDefault="006C5FEC" w:rsidP="006C5FEC">
      <w:pPr>
        <w:ind w:firstLine="0"/>
        <w:rPr>
          <w:sz w:val="20"/>
          <w:szCs w:val="20"/>
        </w:rPr>
      </w:pPr>
    </w:p>
    <w:tbl>
      <w:tblPr>
        <w:tblW w:w="0" w:type="auto"/>
        <w:tblCellMar>
          <w:left w:w="70" w:type="dxa"/>
          <w:right w:w="70" w:type="dxa"/>
        </w:tblCellMar>
        <w:tblLook w:val="00A0" w:firstRow="1" w:lastRow="0" w:firstColumn="1" w:lastColumn="0" w:noHBand="0" w:noVBand="0"/>
      </w:tblPr>
      <w:tblGrid>
        <w:gridCol w:w="4601"/>
        <w:gridCol w:w="4118"/>
      </w:tblGrid>
      <w:tr w:rsidR="006C5FEC" w:rsidRPr="00CE421C" w14:paraId="0CA42D6C" w14:textId="77777777" w:rsidTr="007C51A5">
        <w:tc>
          <w:tcPr>
            <w:tcW w:w="4580" w:type="dxa"/>
          </w:tcPr>
          <w:p w14:paraId="7B325F1F" w14:textId="77777777" w:rsidR="006C5FEC" w:rsidRDefault="006C5FEC" w:rsidP="007C51A5">
            <w:pPr>
              <w:pStyle w:val="Figura"/>
              <w:ind w:firstLine="0"/>
              <w:rPr>
                <w:i/>
              </w:rPr>
            </w:pPr>
            <w:r w:rsidRPr="000568CB">
              <w:rPr>
                <w:i/>
              </w:rPr>
              <w:t xml:space="preserve">La composizione della produzione agricola </w:t>
            </w:r>
          </w:p>
          <w:p w14:paraId="567812E2" w14:textId="77777777" w:rsidR="006C5FEC" w:rsidRPr="00981540" w:rsidRDefault="006C5FEC" w:rsidP="007C51A5">
            <w:pPr>
              <w:pStyle w:val="Figura"/>
              <w:ind w:firstLine="0"/>
            </w:pPr>
            <w:r>
              <w:rPr>
                <w:noProof/>
                <w:lang w:eastAsia="it-IT"/>
              </w:rPr>
              <w:drawing>
                <wp:inline distT="0" distB="0" distL="0" distR="0" wp14:anchorId="1720D3BD" wp14:editId="6167C21D">
                  <wp:extent cx="2846717" cy="2026222"/>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 name="Immagine 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4520" cy="2067365"/>
                          </a:xfrm>
                          <a:prstGeom prst="rect">
                            <a:avLst/>
                          </a:prstGeom>
                          <a:noFill/>
                          <a:ln>
                            <a:noFill/>
                          </a:ln>
                          <a:extLst/>
                        </pic:spPr>
                      </pic:pic>
                    </a:graphicData>
                  </a:graphic>
                </wp:inline>
              </w:drawing>
            </w:r>
          </w:p>
        </w:tc>
        <w:tc>
          <w:tcPr>
            <w:tcW w:w="3923" w:type="dxa"/>
          </w:tcPr>
          <w:p w14:paraId="57795439" w14:textId="77777777" w:rsidR="006C5FEC" w:rsidRDefault="006C5FEC" w:rsidP="007C51A5">
            <w:pPr>
              <w:pStyle w:val="Figura"/>
              <w:ind w:firstLine="0"/>
              <w:rPr>
                <w:i/>
              </w:rPr>
            </w:pPr>
            <w:r w:rsidRPr="000568CB">
              <w:rPr>
                <w:i/>
              </w:rPr>
              <w:t xml:space="preserve">La composizione delle coltivazioni agricole </w:t>
            </w:r>
          </w:p>
          <w:p w14:paraId="64A0ECAA" w14:textId="77777777" w:rsidR="006C5FEC" w:rsidRPr="000568CB" w:rsidRDefault="006C5FEC" w:rsidP="007C51A5">
            <w:pPr>
              <w:pStyle w:val="Figura"/>
              <w:ind w:firstLine="0"/>
              <w:rPr>
                <w:i/>
              </w:rPr>
            </w:pPr>
            <w:r>
              <w:rPr>
                <w:noProof/>
                <w:lang w:eastAsia="it-IT"/>
              </w:rPr>
              <w:drawing>
                <wp:inline distT="0" distB="0" distL="0" distR="0" wp14:anchorId="648EC52C" wp14:editId="542F25BD">
                  <wp:extent cx="2538095" cy="2035834"/>
                  <wp:effectExtent l="0" t="0" r="0" b="254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 name="Immagine 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4486" cy="2057002"/>
                          </a:xfrm>
                          <a:prstGeom prst="rect">
                            <a:avLst/>
                          </a:prstGeom>
                          <a:noFill/>
                          <a:ln>
                            <a:noFill/>
                          </a:ln>
                          <a:extLst/>
                        </pic:spPr>
                      </pic:pic>
                    </a:graphicData>
                  </a:graphic>
                </wp:inline>
              </w:drawing>
            </w:r>
          </w:p>
        </w:tc>
      </w:tr>
      <w:tr w:rsidR="006C5FEC" w:rsidRPr="00CE421C" w14:paraId="6950C24A" w14:textId="77777777" w:rsidTr="007C51A5">
        <w:tblPrEx>
          <w:tblCellMar>
            <w:left w:w="108" w:type="dxa"/>
            <w:right w:w="108" w:type="dxa"/>
          </w:tblCellMar>
        </w:tblPrEx>
        <w:tc>
          <w:tcPr>
            <w:tcW w:w="4580" w:type="dxa"/>
          </w:tcPr>
          <w:p w14:paraId="116F3EC9" w14:textId="77777777" w:rsidR="006C5FEC" w:rsidRPr="00CE421C" w:rsidRDefault="006C5FEC" w:rsidP="007C51A5">
            <w:pPr>
              <w:spacing w:line="240" w:lineRule="auto"/>
            </w:pPr>
          </w:p>
        </w:tc>
        <w:tc>
          <w:tcPr>
            <w:tcW w:w="3923" w:type="dxa"/>
          </w:tcPr>
          <w:p w14:paraId="73C8617C" w14:textId="77777777" w:rsidR="006C5FEC" w:rsidRPr="00CE421C" w:rsidRDefault="006C5FEC" w:rsidP="007C51A5">
            <w:pPr>
              <w:spacing w:line="240" w:lineRule="auto"/>
            </w:pPr>
          </w:p>
        </w:tc>
      </w:tr>
    </w:tbl>
    <w:p w14:paraId="5A3A6E9E" w14:textId="77777777" w:rsidR="006C5FEC" w:rsidRPr="00620513" w:rsidRDefault="006C5FEC" w:rsidP="006C5FEC">
      <w:pPr>
        <w:pStyle w:val="Fonte"/>
        <w:ind w:firstLine="0"/>
        <w:rPr>
          <w:b/>
          <w:bCs/>
        </w:rPr>
      </w:pPr>
      <w:r w:rsidRPr="00620513">
        <w:rPr>
          <w:i/>
        </w:rPr>
        <w:t xml:space="preserve">Fonte: </w:t>
      </w:r>
      <w:r>
        <w:t xml:space="preserve">Elaborazione ISMEA </w:t>
      </w:r>
      <w:r w:rsidRPr="00620513">
        <w:t xml:space="preserve">su dati </w:t>
      </w:r>
      <w:r>
        <w:t>ISTAT.</w:t>
      </w:r>
    </w:p>
    <w:p w14:paraId="0EB28628" w14:textId="77777777" w:rsidR="006C5FEC" w:rsidRDefault="006C5FEC" w:rsidP="006C5FEC">
      <w:pPr>
        <w:ind w:firstLine="708"/>
      </w:pPr>
    </w:p>
    <w:p w14:paraId="71D16F71" w14:textId="77777777" w:rsidR="006C5FEC" w:rsidRDefault="006C5FEC" w:rsidP="006C5FEC">
      <w:pPr>
        <w:pStyle w:val="Figura"/>
      </w:pPr>
    </w:p>
    <w:p w14:paraId="0AAD23C3" w14:textId="0C667D54" w:rsidR="006C5FEC" w:rsidRDefault="006F762C" w:rsidP="006C5FEC">
      <w:pPr>
        <w:pStyle w:val="Figura"/>
        <w:rPr>
          <w:i/>
        </w:rPr>
      </w:pPr>
      <w:r>
        <w:t>TAB.6</w:t>
      </w:r>
      <w:r w:rsidR="006C5FEC">
        <w:t>.1</w:t>
      </w:r>
      <w:r w:rsidR="006C5FEC" w:rsidRPr="008A64E4">
        <w:rPr>
          <w:i/>
        </w:rPr>
        <w:t>. Produzione a prezzi di base del Mezzogiorno (migliaia di Euro) (Principali gruppi di prodotto ordinati per quota sul totale della produzione nazionale decrescente)</w:t>
      </w:r>
    </w:p>
    <w:p w14:paraId="2F419DEC" w14:textId="77777777" w:rsidR="006C5FEC" w:rsidRDefault="006C5FEC" w:rsidP="006C5FEC">
      <w:pPr>
        <w:pStyle w:val="Figura"/>
        <w:rPr>
          <w:i/>
        </w:rPr>
      </w:pPr>
    </w:p>
    <w:p w14:paraId="0354356A" w14:textId="77777777" w:rsidR="006C5FEC" w:rsidRPr="008A64E4" w:rsidRDefault="006C5FEC" w:rsidP="006C5FEC">
      <w:pPr>
        <w:pStyle w:val="Figura"/>
        <w:ind w:firstLine="0"/>
        <w:rPr>
          <w:i/>
        </w:rPr>
      </w:pPr>
      <w:r w:rsidRPr="008A64E4">
        <w:rPr>
          <w:noProof/>
          <w:lang w:eastAsia="it-IT"/>
        </w:rPr>
        <w:drawing>
          <wp:inline distT="0" distB="0" distL="0" distR="0" wp14:anchorId="2FC7AE0F" wp14:editId="1A6D4C98">
            <wp:extent cx="5813649" cy="3693732"/>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8027" cy="3696513"/>
                    </a:xfrm>
                    <a:prstGeom prst="rect">
                      <a:avLst/>
                    </a:prstGeom>
                    <a:noFill/>
                    <a:ln>
                      <a:noFill/>
                    </a:ln>
                  </pic:spPr>
                </pic:pic>
              </a:graphicData>
            </a:graphic>
          </wp:inline>
        </w:drawing>
      </w:r>
    </w:p>
    <w:p w14:paraId="5091CC58" w14:textId="77777777" w:rsidR="006C5FEC" w:rsidRPr="000B6F35" w:rsidRDefault="006C5FEC" w:rsidP="006C5FEC">
      <w:pPr>
        <w:pStyle w:val="Fonte"/>
        <w:rPr>
          <w:b/>
          <w:bCs/>
        </w:rPr>
      </w:pPr>
      <w:r w:rsidRPr="006938DD">
        <w:rPr>
          <w:i/>
        </w:rPr>
        <w:lastRenderedPageBreak/>
        <w:t xml:space="preserve">Fonte: </w:t>
      </w:r>
      <w:r w:rsidRPr="000B6F35">
        <w:t>Elaborazione I</w:t>
      </w:r>
      <w:r>
        <w:t>SMEA</w:t>
      </w:r>
      <w:r w:rsidRPr="000B6F35">
        <w:t xml:space="preserve"> su dati I</w:t>
      </w:r>
      <w:r>
        <w:t>STAT</w:t>
      </w:r>
    </w:p>
    <w:p w14:paraId="04592597" w14:textId="77777777" w:rsidR="006C5FEC" w:rsidRPr="006938DD" w:rsidRDefault="006C5FEC" w:rsidP="006C5FEC">
      <w:pPr>
        <w:spacing w:after="200"/>
        <w:ind w:firstLine="0"/>
        <w:rPr>
          <w:rFonts w:ascii="Cambria" w:hAnsi="Cambria"/>
          <w:color w:val="365F91"/>
          <w:sz w:val="26"/>
          <w:szCs w:val="26"/>
        </w:rPr>
      </w:pPr>
    </w:p>
    <w:p w14:paraId="6B03BF42" w14:textId="560D07C5" w:rsidR="006C5FEC" w:rsidRDefault="00A97F02" w:rsidP="006C5FEC">
      <w:pPr>
        <w:pStyle w:val="Titolo2"/>
      </w:pPr>
      <w:bookmarkStart w:id="34" w:name="_Toc468174499"/>
      <w:r>
        <w:t>6</w:t>
      </w:r>
      <w:r w:rsidR="006C5FEC" w:rsidRPr="00166D4C">
        <w:t>.3.</w:t>
      </w:r>
      <w:r w:rsidR="006C5FEC">
        <w:t xml:space="preserve"> </w:t>
      </w:r>
      <w:r w:rsidR="006C5FEC" w:rsidRPr="0002704F">
        <w:t>Le coltivazioni erbacee</w:t>
      </w:r>
      <w:bookmarkEnd w:id="34"/>
    </w:p>
    <w:p w14:paraId="09CD4A08" w14:textId="77777777" w:rsidR="006C5FEC" w:rsidRPr="0002704F" w:rsidRDefault="006C5FEC" w:rsidP="006C5FEC">
      <w:pPr>
        <w:rPr>
          <w:i/>
        </w:rPr>
      </w:pPr>
    </w:p>
    <w:p w14:paraId="239DBC8C" w14:textId="77777777" w:rsidR="006C5FEC" w:rsidRDefault="006C5FEC" w:rsidP="006C5FEC">
      <w:r>
        <w:t xml:space="preserve">Quasi la metà delle coltivazioni erbacce si concentra nel Mezzogiorno (il 48% in valore, nel 2015).  </w:t>
      </w:r>
    </w:p>
    <w:p w14:paraId="7556FDB4" w14:textId="77777777" w:rsidR="006C5FEC" w:rsidRDefault="006C5FEC" w:rsidP="006C5FEC">
      <w:r>
        <w:t>Il segmento delle orticole, con una produzione il cui valore è di quasi 5 miliardi di euro, rappresenta il 63% del dato nazionale complessivo</w:t>
      </w:r>
      <w:r w:rsidRPr="0002704F">
        <w:t>. Pomodori</w:t>
      </w:r>
      <w:r>
        <w:t>, patate, carciofi e lattuga (con quote nazionali, rispettivamente del 10,4%, 5,9%, 7,4% e 3,9%)</w:t>
      </w:r>
      <w:r w:rsidRPr="0002704F">
        <w:t xml:space="preserve">, </w:t>
      </w:r>
      <w:r>
        <w:t xml:space="preserve">sono </w:t>
      </w:r>
      <w:r w:rsidRPr="0002704F">
        <w:t>i prodotti principali</w:t>
      </w:r>
      <w:r>
        <w:t xml:space="preserve"> dell’area</w:t>
      </w:r>
      <w:r w:rsidRPr="0002704F">
        <w:t>, nonostante nell</w:t>
      </w:r>
      <w:r>
        <w:t>’</w:t>
      </w:r>
      <w:r w:rsidRPr="0002704F">
        <w:t xml:space="preserve">ultimo anno, in termini di volume, </w:t>
      </w:r>
      <w:r>
        <w:t xml:space="preserve">siano stati interessati da </w:t>
      </w:r>
      <w:r w:rsidRPr="0002704F">
        <w:t xml:space="preserve">cali più o meno intensi rispetto al periodo 2012-2014. </w:t>
      </w:r>
    </w:p>
    <w:p w14:paraId="254FE119" w14:textId="77777777" w:rsidR="006C5FEC" w:rsidRPr="0002704F" w:rsidRDefault="006C5FEC" w:rsidP="006C5FEC">
      <w:r>
        <w:t xml:space="preserve">Sempre nel 2015, nel confronto col </w:t>
      </w:r>
      <w:r w:rsidRPr="0002704F">
        <w:t xml:space="preserve">triennio precedente, hanno subìto una flessione importante le produzioni delle coltivazioni industriali, </w:t>
      </w:r>
      <w:r>
        <w:t>in particolare</w:t>
      </w:r>
      <w:r w:rsidRPr="0002704F">
        <w:t xml:space="preserve"> la barbabietola, il tabacco, il girasole e la soia (rispettivamente del -97,8%, -27,1%, -10,3%, -40,2% in quantità).</w:t>
      </w:r>
    </w:p>
    <w:p w14:paraId="047B358E" w14:textId="77777777" w:rsidR="006C5FEC" w:rsidRPr="0002704F" w:rsidRDefault="006C5FEC" w:rsidP="006C5FEC">
      <w:r w:rsidRPr="0002704F">
        <w:t>Al contrario, il 2015 è stato un anno positivo per le produzioni di legumi</w:t>
      </w:r>
      <w:r>
        <w:t xml:space="preserve"> del Mezzogiorno</w:t>
      </w:r>
      <w:r w:rsidRPr="0002704F">
        <w:t>, cresciute del 4,9% in volume rispetto al 2014, e per i cereali (+4,1%)</w:t>
      </w:r>
      <w:r>
        <w:t xml:space="preserve">. </w:t>
      </w:r>
      <w:r w:rsidRPr="0002704F">
        <w:t xml:space="preserve"> </w:t>
      </w:r>
      <w:r>
        <w:t xml:space="preserve">Tra i cereali prevale il frumento duro che, con un valore </w:t>
      </w:r>
      <w:r w:rsidRPr="0002704F">
        <w:t xml:space="preserve">di 1,1 </w:t>
      </w:r>
      <w:r>
        <w:t>m</w:t>
      </w:r>
      <w:r w:rsidRPr="0002704F">
        <w:t xml:space="preserve">iliardi di </w:t>
      </w:r>
      <w:r>
        <w:t>e</w:t>
      </w:r>
      <w:r w:rsidRPr="0002704F">
        <w:t>uro</w:t>
      </w:r>
      <w:r>
        <w:t xml:space="preserve">, nel 2015 ha rappresentato </w:t>
      </w:r>
      <w:r w:rsidRPr="0002704F">
        <w:t>il 64% dell</w:t>
      </w:r>
      <w:r>
        <w:t>’</w:t>
      </w:r>
      <w:r w:rsidRPr="0002704F">
        <w:t>intera produzione nazionale, sulla quale pesano meno sia il Centro (24%) che il Nord (12%).</w:t>
      </w:r>
      <w:r>
        <w:t xml:space="preserve"> </w:t>
      </w:r>
      <w:r w:rsidRPr="0002704F">
        <w:t>L</w:t>
      </w:r>
      <w:r>
        <w:t>’</w:t>
      </w:r>
      <w:r w:rsidRPr="0002704F">
        <w:t>andamento produttivo della coltura nel Mezzogiorno, inoltre, nel corso dell</w:t>
      </w:r>
      <w:r>
        <w:t>’</w:t>
      </w:r>
      <w:r w:rsidRPr="0002704F">
        <w:t>ultimo anno si è rivelato positivo, con incrementi del 3,1% rispetto al 2014 e del 4,5% rispetto al triennio 2012-2014.</w:t>
      </w:r>
    </w:p>
    <w:p w14:paraId="05C24847" w14:textId="77777777" w:rsidR="006C5FEC" w:rsidRPr="006938DD" w:rsidRDefault="006C5FEC" w:rsidP="006C5FEC">
      <w:pPr>
        <w:ind w:firstLine="0"/>
        <w:rPr>
          <w:b/>
          <w:sz w:val="20"/>
          <w:szCs w:val="20"/>
        </w:rPr>
      </w:pPr>
    </w:p>
    <w:p w14:paraId="095B8E68" w14:textId="2B035C6A" w:rsidR="006C5FEC" w:rsidRDefault="006C5FEC" w:rsidP="006C5FEC">
      <w:pPr>
        <w:pStyle w:val="Figura"/>
        <w:rPr>
          <w:i/>
        </w:rPr>
      </w:pPr>
      <w:r w:rsidRPr="00166D4C">
        <w:t>T</w:t>
      </w:r>
      <w:r>
        <w:t>AB</w:t>
      </w:r>
      <w:r w:rsidRPr="00166D4C">
        <w:t>.</w:t>
      </w:r>
      <w:r w:rsidR="006F762C">
        <w:t>6</w:t>
      </w:r>
      <w:r>
        <w:t>.2</w:t>
      </w:r>
      <w:r w:rsidRPr="008F1BFB">
        <w:t xml:space="preserve">. </w:t>
      </w:r>
      <w:r w:rsidRPr="008A64E4">
        <w:rPr>
          <w:i/>
        </w:rPr>
        <w:t>Coltivazioni erbacee - Produzione a prezzi di base (valori correnti, migliaia di Euro)</w:t>
      </w:r>
    </w:p>
    <w:p w14:paraId="1872F19E" w14:textId="77777777" w:rsidR="006C5FEC" w:rsidRPr="008A64E4" w:rsidRDefault="006C5FEC" w:rsidP="006C5FEC">
      <w:pPr>
        <w:pStyle w:val="Figura"/>
        <w:rPr>
          <w:i/>
        </w:rPr>
      </w:pPr>
    </w:p>
    <w:p w14:paraId="0CABF8F8" w14:textId="77777777" w:rsidR="006C5FEC" w:rsidRDefault="006C5FEC" w:rsidP="006C5FEC">
      <w:pPr>
        <w:pStyle w:val="Figura"/>
        <w:ind w:firstLine="0"/>
        <w:jc w:val="center"/>
      </w:pPr>
      <w:r w:rsidRPr="007A48F1">
        <w:rPr>
          <w:noProof/>
          <w:lang w:eastAsia="it-IT"/>
        </w:rPr>
        <w:drawing>
          <wp:inline distT="0" distB="0" distL="0" distR="0" wp14:anchorId="6E202035" wp14:editId="61808BE9">
            <wp:extent cx="4582795" cy="1722755"/>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2795" cy="1722755"/>
                    </a:xfrm>
                    <a:prstGeom prst="rect">
                      <a:avLst/>
                    </a:prstGeom>
                    <a:noFill/>
                    <a:ln>
                      <a:noFill/>
                    </a:ln>
                  </pic:spPr>
                </pic:pic>
              </a:graphicData>
            </a:graphic>
          </wp:inline>
        </w:drawing>
      </w:r>
    </w:p>
    <w:p w14:paraId="3C7AE8E8" w14:textId="77777777" w:rsidR="006C5FEC" w:rsidRPr="001549E9" w:rsidRDefault="006C5FEC" w:rsidP="006C5FEC">
      <w:pPr>
        <w:pStyle w:val="Figura"/>
      </w:pPr>
    </w:p>
    <w:p w14:paraId="5245E991" w14:textId="77777777" w:rsidR="006C5FEC" w:rsidRPr="00D85239" w:rsidRDefault="006C5FEC" w:rsidP="006C5FEC">
      <w:pPr>
        <w:pStyle w:val="Fonte"/>
      </w:pPr>
      <w:r w:rsidRPr="008A64E4">
        <w:rPr>
          <w:i/>
        </w:rPr>
        <w:t>Fonte:</w:t>
      </w:r>
      <w:r w:rsidRPr="00D85239">
        <w:t xml:space="preserve"> Elaborazioni </w:t>
      </w:r>
      <w:r>
        <w:t xml:space="preserve">ISMEA </w:t>
      </w:r>
      <w:r w:rsidRPr="00D85239">
        <w:t>su dati ISTAT</w:t>
      </w:r>
    </w:p>
    <w:p w14:paraId="5F1E3EFC" w14:textId="77777777" w:rsidR="006C5FEC" w:rsidRDefault="006C5FEC" w:rsidP="006C5FEC">
      <w:pPr>
        <w:jc w:val="center"/>
        <w:rPr>
          <w:sz w:val="18"/>
          <w:szCs w:val="20"/>
        </w:rPr>
      </w:pPr>
    </w:p>
    <w:p w14:paraId="26632530" w14:textId="7EA15CBF" w:rsidR="006C5FEC" w:rsidRDefault="006C5FEC" w:rsidP="006C5FEC">
      <w:pPr>
        <w:pStyle w:val="Figura"/>
        <w:rPr>
          <w:highlight w:val="yellow"/>
        </w:rPr>
      </w:pPr>
    </w:p>
    <w:p w14:paraId="0F7016C2" w14:textId="4BC364BA" w:rsidR="00ED4992" w:rsidRDefault="00ED4992" w:rsidP="006C5FEC">
      <w:pPr>
        <w:pStyle w:val="Figura"/>
        <w:rPr>
          <w:highlight w:val="yellow"/>
        </w:rPr>
      </w:pPr>
    </w:p>
    <w:p w14:paraId="21FC1AE6" w14:textId="1BD28660" w:rsidR="00ED4992" w:rsidRDefault="00ED4992" w:rsidP="006C5FEC">
      <w:pPr>
        <w:pStyle w:val="Figura"/>
        <w:rPr>
          <w:highlight w:val="yellow"/>
        </w:rPr>
      </w:pPr>
    </w:p>
    <w:p w14:paraId="7679C34C" w14:textId="51E2EB60" w:rsidR="00ED4992" w:rsidRDefault="00ED4992" w:rsidP="006C5FEC">
      <w:pPr>
        <w:pStyle w:val="Figura"/>
        <w:rPr>
          <w:highlight w:val="yellow"/>
        </w:rPr>
      </w:pPr>
    </w:p>
    <w:p w14:paraId="096CA6A8" w14:textId="5F590C55" w:rsidR="00ED4992" w:rsidRDefault="00ED4992" w:rsidP="006C5FEC">
      <w:pPr>
        <w:pStyle w:val="Figura"/>
        <w:rPr>
          <w:highlight w:val="yellow"/>
        </w:rPr>
      </w:pPr>
    </w:p>
    <w:p w14:paraId="763AF0FE" w14:textId="77777777" w:rsidR="00ED4992" w:rsidRDefault="00ED4992" w:rsidP="006C5FEC">
      <w:pPr>
        <w:pStyle w:val="Figura"/>
        <w:rPr>
          <w:highlight w:val="yellow"/>
        </w:rPr>
      </w:pPr>
    </w:p>
    <w:p w14:paraId="48A2F09F" w14:textId="77777777" w:rsidR="00A40986" w:rsidRDefault="00A40986" w:rsidP="006C5FEC">
      <w:pPr>
        <w:pStyle w:val="Figura"/>
      </w:pPr>
    </w:p>
    <w:p w14:paraId="2DF5D7AF" w14:textId="77777777" w:rsidR="00A40986" w:rsidRDefault="00A40986" w:rsidP="006C5FEC">
      <w:pPr>
        <w:pStyle w:val="Figura"/>
      </w:pPr>
    </w:p>
    <w:p w14:paraId="4B6018D5" w14:textId="530B13DE" w:rsidR="006C5FEC" w:rsidRPr="00F3722B" w:rsidRDefault="006C5FEC" w:rsidP="006C5FEC">
      <w:pPr>
        <w:pStyle w:val="Figura"/>
        <w:rPr>
          <w:i/>
        </w:rPr>
      </w:pPr>
      <w:r w:rsidRPr="000568CB">
        <w:t>F</w:t>
      </w:r>
      <w:r>
        <w:t>IG</w:t>
      </w:r>
      <w:r w:rsidR="006F762C">
        <w:t>.6</w:t>
      </w:r>
      <w:r w:rsidRPr="000568CB">
        <w:t xml:space="preserve">.2. </w:t>
      </w:r>
      <w:r w:rsidRPr="000568CB">
        <w:rPr>
          <w:i/>
        </w:rPr>
        <w:t>Coltivazioni erbacee del Mezzogiorno (Composizione %)</w:t>
      </w:r>
    </w:p>
    <w:p w14:paraId="40A58F6D" w14:textId="77777777" w:rsidR="006C5FEC" w:rsidRDefault="006C5FEC" w:rsidP="006C5FEC">
      <w:pPr>
        <w:rPr>
          <w:i/>
          <w:sz w:val="20"/>
          <w:szCs w:val="20"/>
        </w:rPr>
      </w:pPr>
    </w:p>
    <w:p w14:paraId="2A7C1F97" w14:textId="77777777" w:rsidR="006C5FEC" w:rsidRPr="002005A8" w:rsidRDefault="006C5FEC" w:rsidP="006C5FEC">
      <w:pPr>
        <w:ind w:firstLine="0"/>
        <w:rPr>
          <w:i/>
          <w:sz w:val="20"/>
          <w:szCs w:val="20"/>
        </w:rPr>
      </w:pPr>
      <w:r>
        <w:rPr>
          <w:noProof/>
          <w:lang w:eastAsia="it-IT"/>
        </w:rPr>
        <w:drawing>
          <wp:inline distT="0" distB="0" distL="0" distR="0" wp14:anchorId="1B8450D3" wp14:editId="3E1D66B3">
            <wp:extent cx="5399405" cy="2342515"/>
            <wp:effectExtent l="0" t="0" r="0" b="635"/>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5" name="Immagine 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9405" cy="2342515"/>
                    </a:xfrm>
                    <a:prstGeom prst="rect">
                      <a:avLst/>
                    </a:prstGeom>
                    <a:noFill/>
                    <a:ln>
                      <a:noFill/>
                    </a:ln>
                    <a:extLst/>
                  </pic:spPr>
                </pic:pic>
              </a:graphicData>
            </a:graphic>
          </wp:inline>
        </w:drawing>
      </w:r>
    </w:p>
    <w:p w14:paraId="76D4B945" w14:textId="77777777" w:rsidR="006C5FEC" w:rsidRPr="006938DD" w:rsidRDefault="006C5FEC" w:rsidP="006C5FEC">
      <w:pPr>
        <w:jc w:val="center"/>
        <w:rPr>
          <w:i/>
          <w:sz w:val="18"/>
          <w:szCs w:val="20"/>
        </w:rPr>
      </w:pPr>
    </w:p>
    <w:p w14:paraId="59D48EF7" w14:textId="77777777" w:rsidR="006C5FEC" w:rsidRPr="000568CB" w:rsidRDefault="006C5FEC" w:rsidP="006C5FEC">
      <w:pPr>
        <w:pStyle w:val="Fonte"/>
        <w:rPr>
          <w:b/>
          <w:bCs/>
        </w:rPr>
      </w:pPr>
      <w:r w:rsidRPr="002005A8">
        <w:rPr>
          <w:i/>
        </w:rPr>
        <w:t xml:space="preserve">Fonte: </w:t>
      </w:r>
      <w:r w:rsidRPr="002005A8">
        <w:t>Elaborazione I</w:t>
      </w:r>
      <w:r>
        <w:t>SMEA</w:t>
      </w:r>
      <w:r w:rsidRPr="002005A8">
        <w:t xml:space="preserve"> su dati </w:t>
      </w:r>
      <w:r w:rsidRPr="002005A8">
        <w:rPr>
          <w:caps/>
        </w:rPr>
        <w:t>Istat</w:t>
      </w:r>
      <w:r>
        <w:rPr>
          <w:caps/>
        </w:rPr>
        <w:t>.</w:t>
      </w:r>
    </w:p>
    <w:p w14:paraId="4A7D8028" w14:textId="77777777" w:rsidR="006C5FEC" w:rsidRDefault="006C5FEC" w:rsidP="006C5FEC">
      <w:pPr>
        <w:pStyle w:val="Titolo3"/>
        <w:ind w:firstLine="0"/>
      </w:pPr>
    </w:p>
    <w:p w14:paraId="4BAA63FC" w14:textId="77777777" w:rsidR="006C5FEC" w:rsidRDefault="006C5FEC" w:rsidP="006C5FEC"/>
    <w:p w14:paraId="62CA9223" w14:textId="64516A53" w:rsidR="006C5FEC" w:rsidRPr="008F1BFB" w:rsidRDefault="00A97F02" w:rsidP="006C5FEC">
      <w:pPr>
        <w:pStyle w:val="Titolo3"/>
      </w:pPr>
      <w:bookmarkStart w:id="35" w:name="_Toc468174500"/>
      <w:r>
        <w:t>6</w:t>
      </w:r>
      <w:r w:rsidR="006C5FEC" w:rsidRPr="008F1BFB">
        <w:t>.3.1. La filiera del grano duro</w:t>
      </w:r>
      <w:bookmarkEnd w:id="35"/>
    </w:p>
    <w:p w14:paraId="10552F85" w14:textId="77777777" w:rsidR="006C5FEC" w:rsidRDefault="006C5FEC" w:rsidP="006C5FEC">
      <w:pPr>
        <w:keepNext/>
        <w:ind w:firstLine="0"/>
        <w:rPr>
          <w:smallCaps/>
          <w:sz w:val="20"/>
          <w:szCs w:val="20"/>
        </w:rPr>
      </w:pPr>
    </w:p>
    <w:p w14:paraId="2F0CBCE3" w14:textId="77777777" w:rsidR="006C5FEC" w:rsidRPr="00E75286" w:rsidRDefault="006C5FEC" w:rsidP="006C5FEC">
      <w:r w:rsidRPr="00E75286">
        <w:t>La filiera del frumento duro vede coinvolti una moltitudine di operatori, dalla fase produttiva agricola a quella della commercializzazione della granella, della trasformazione dell</w:t>
      </w:r>
      <w:r>
        <w:t>’</w:t>
      </w:r>
      <w:r w:rsidRPr="00E75286">
        <w:t>industria molitoria e quindi dell</w:t>
      </w:r>
      <w:r>
        <w:t>’</w:t>
      </w:r>
      <w:r w:rsidRPr="00E75286">
        <w:t xml:space="preserve">industria </w:t>
      </w:r>
      <w:proofErr w:type="spellStart"/>
      <w:r w:rsidRPr="00E75286">
        <w:t>pastaria</w:t>
      </w:r>
      <w:proofErr w:type="spellEnd"/>
      <w:r w:rsidRPr="00E75286">
        <w:t>.</w:t>
      </w:r>
      <w:r>
        <w:t xml:space="preserve"> </w:t>
      </w:r>
    </w:p>
    <w:p w14:paraId="16B71374" w14:textId="77777777" w:rsidR="006C5FEC" w:rsidRDefault="006C5FEC" w:rsidP="006C5FEC">
      <w:pPr>
        <w:keepNext/>
        <w:ind w:firstLine="0"/>
      </w:pPr>
      <w:r w:rsidRPr="00E75286">
        <w:t>La struttura delle aziende agricole, localizzate prevalentemente nel Mezzogiorno d</w:t>
      </w:r>
      <w:r>
        <w:t>’</w:t>
      </w:r>
      <w:r w:rsidRPr="00E75286">
        <w:t>Italia, è caratterizzata dalla presenza di tante piccole realtà (o</w:t>
      </w:r>
      <w:r>
        <w:t>ltre 202 mila nel 2013</w:t>
      </w:r>
      <w:r w:rsidRPr="00E75286">
        <w:t>), aventi una dimensione media aziendale inferiore a quella nazionale delle aziende agricole considerate nel loro complesso (7 ha versus 8,4 ha, Indagine Spa 2013). I produttori di frumento ubicati nell</w:t>
      </w:r>
      <w:r>
        <w:t>’</w:t>
      </w:r>
      <w:r w:rsidRPr="00E75286">
        <w:t>area meridionale hanno fornito una produzione, nella media dell</w:t>
      </w:r>
      <w:r>
        <w:t>’</w:t>
      </w:r>
      <w:r w:rsidRPr="00E75286">
        <w:t xml:space="preserve">ultimo triennio (2012-2014), pari a un </w:t>
      </w:r>
      <w:r>
        <w:t xml:space="preserve">totale di 940 milioni di euro. </w:t>
      </w:r>
      <w:r w:rsidRPr="00E75286">
        <w:t>La commercializzazione nella fase primaria viene realizzata in larga misura conferendo il prodotto in conto vendita ai centri di stoccaggio, gestiti da varie tipologie di soggetti giuridici (commercianti privati, cooperative, associazioni di produttori).</w:t>
      </w:r>
      <w:r>
        <w:t xml:space="preserve"> </w:t>
      </w:r>
      <w:r w:rsidRPr="00E75286">
        <w:t>L</w:t>
      </w:r>
      <w:r>
        <w:t>’</w:t>
      </w:r>
      <w:r w:rsidRPr="00E75286">
        <w:t>offerta della materia prima risulta</w:t>
      </w:r>
      <w:r>
        <w:t>,</w:t>
      </w:r>
      <w:r w:rsidRPr="00E75286">
        <w:t xml:space="preserve"> quindi</w:t>
      </w:r>
      <w:r>
        <w:t>,</w:t>
      </w:r>
      <w:r w:rsidRPr="00E75286">
        <w:t xml:space="preserve"> molto frammentata, nonché variabile annualmente in</w:t>
      </w:r>
      <w:r>
        <w:t xml:space="preserve"> </w:t>
      </w:r>
      <w:r w:rsidRPr="00E75286">
        <w:t>termini sia quantitativi sia qualitativi e commercializzata attraverso centri di stoccaggio, anch</w:t>
      </w:r>
      <w:r>
        <w:t>’</w:t>
      </w:r>
      <w:r w:rsidRPr="00E75286">
        <w:t>essi molto numerosi, strutturalmente non sempre idonei a realizzare lo stoccaggio differenziato per partite qualitativamente omogenee di prodotto</w:t>
      </w:r>
      <w:r w:rsidRPr="00F27888">
        <w:rPr>
          <w:vertAlign w:val="superscript"/>
        </w:rPr>
        <w:footnoteReference w:id="6"/>
      </w:r>
      <w:r w:rsidRPr="00E75286">
        <w:t>. All</w:t>
      </w:r>
      <w:r>
        <w:t>’</w:t>
      </w:r>
      <w:r w:rsidRPr="00E75286">
        <w:t>offerta così descritta si contrappone una domanda abbastanza concentrata dell</w:t>
      </w:r>
      <w:r>
        <w:t>’</w:t>
      </w:r>
      <w:r w:rsidRPr="00E75286">
        <w:t xml:space="preserve">industria di prima e seconda trasformazione, esigente in termini di caratteristiche della materia prima </w:t>
      </w:r>
      <w:r w:rsidRPr="00E75286">
        <w:lastRenderedPageBreak/>
        <w:t>oggetto di approvvigionamento, richiesto costante nel tempo sotto il profilo quali-quantitativo. L</w:t>
      </w:r>
      <w:r>
        <w:t>’</w:t>
      </w:r>
      <w:r w:rsidRPr="00E75286">
        <w:t>elevato numero di aziende agricole cerealicole, da un lato, e il limitato numero di molini a frumento duro (125</w:t>
      </w:r>
      <w:r w:rsidRPr="00F27888">
        <w:rPr>
          <w:vertAlign w:val="superscript"/>
        </w:rPr>
        <w:footnoteReference w:id="7"/>
      </w:r>
      <w:r w:rsidRPr="00E75286">
        <w:t>) e di pastifici industriali (120</w:t>
      </w:r>
      <w:r w:rsidRPr="00F27888">
        <w:rPr>
          <w:vertAlign w:val="superscript"/>
        </w:rPr>
        <w:footnoteReference w:id="8"/>
      </w:r>
      <w:r w:rsidRPr="00E75286">
        <w:t>), dall</w:t>
      </w:r>
      <w:r>
        <w:t>’</w:t>
      </w:r>
      <w:r w:rsidRPr="00E75286">
        <w:t>altro, denotano una situazione di mercato bipolare, prossima all</w:t>
      </w:r>
      <w:r>
        <w:t>’</w:t>
      </w:r>
      <w:r w:rsidRPr="00E75286">
        <w:t>oligopsonio.</w:t>
      </w:r>
    </w:p>
    <w:p w14:paraId="08720B75" w14:textId="77777777" w:rsidR="006C5FEC" w:rsidRDefault="006C5FEC" w:rsidP="006C5FEC">
      <w:r w:rsidRPr="00E75286">
        <w:t>Il mercato della materia prima nazionale, inoltre, fortemente influenzato dalla concorrenza di prodotto estero e quindi dall</w:t>
      </w:r>
      <w:r>
        <w:t>’</w:t>
      </w:r>
      <w:r w:rsidRPr="00E75286">
        <w:t xml:space="preserve">andamento dei listini internazionali delle </w:t>
      </w:r>
      <w:r w:rsidRPr="00ED4992">
        <w:rPr>
          <w:i/>
        </w:rPr>
        <w:t>commodity</w:t>
      </w:r>
      <w:r w:rsidRPr="00E75286">
        <w:t xml:space="preserve"> agricole, determina un prezzo che spesso non riesce a essere remunerativo per gli agricoltori, favorendo la fuoriuscita dal mercato. Negli ultimi anni, in assenza degli aiuti accoppiati alla produzione, non sempre si è registrato un equilibrio tra prezzo agricolo e costi di produzione tali da consentire il raggiungimento dei margini.</w:t>
      </w:r>
    </w:p>
    <w:p w14:paraId="1A2E3177" w14:textId="77777777" w:rsidR="006C5FEC" w:rsidRDefault="006C5FEC" w:rsidP="006C5FEC">
      <w:r w:rsidRPr="00E75286">
        <w:t>Nella filiera del frumento duro, quindi, stante la dicotomia esistente tra fase agricola e industriale, è l</w:t>
      </w:r>
      <w:r>
        <w:t>’</w:t>
      </w:r>
      <w:r w:rsidRPr="00E75286">
        <w:t>industria dei prodotti trasformati il soggetto che riscuote l</w:t>
      </w:r>
      <w:r>
        <w:t>’</w:t>
      </w:r>
      <w:r w:rsidRPr="00E75286">
        <w:t>apprezzamento dei mercati esteri, determinando il surplus commerciale dell</w:t>
      </w:r>
      <w:r>
        <w:t>’</w:t>
      </w:r>
      <w:r w:rsidRPr="00E75286">
        <w:t>intero segmento produttivo della pasta di semola. Al contrario, la bilancia commerciale della granella di frumento duro è in deficit in ragione degli elevati volumi importati, perlopiù dal Nord America e dalla Francia che forniscono lotti di materia prima di dimensioni ragguardevoli, con profilo qualitativo non solo più elevato ma anche uniforme nel tempo.</w:t>
      </w:r>
    </w:p>
    <w:p w14:paraId="792C7147" w14:textId="5CD0122B" w:rsidR="006C5FEC" w:rsidRDefault="006C5FEC" w:rsidP="006C5FEC">
      <w:r w:rsidRPr="00E75286">
        <w:t>Nonostante lo scenario organizzativo della filiera sia decisamente poco efficiente, negli ultimi anni sono state messe in atto alcune azioni, con particolare riferimento agli strumenti contrattuali, volte a implementare l</w:t>
      </w:r>
      <w:r>
        <w:t>’</w:t>
      </w:r>
      <w:r w:rsidRPr="00E75286">
        <w:t>integrazione tra gli attori della filiera.</w:t>
      </w:r>
      <w:r>
        <w:t xml:space="preserve"> </w:t>
      </w:r>
      <w:r w:rsidRPr="00E75286">
        <w:t>A fronte di una domanda interna di pasta di semola da tempo stagnante, si ravvede una maggiore vivacità per il consumo di paste di semola contraddistinte da un profilo qualitativo più elevato e</w:t>
      </w:r>
      <w:r w:rsidR="00190809">
        <w:t xml:space="preserve"> maggiormente riconducibili al </w:t>
      </w:r>
      <w:r w:rsidR="00190809" w:rsidRPr="00190809">
        <w:rPr>
          <w:i/>
        </w:rPr>
        <w:t>m</w:t>
      </w:r>
      <w:r w:rsidRPr="00190809">
        <w:rPr>
          <w:i/>
        </w:rPr>
        <w:t xml:space="preserve">ade in </w:t>
      </w:r>
      <w:proofErr w:type="spellStart"/>
      <w:r w:rsidRPr="00190809">
        <w:rPr>
          <w:i/>
        </w:rPr>
        <w:t>Italy</w:t>
      </w:r>
      <w:proofErr w:type="spellEnd"/>
      <w:r w:rsidRPr="00E75286">
        <w:t xml:space="preserve"> sia in Italia </w:t>
      </w:r>
      <w:r>
        <w:t xml:space="preserve">che all’estero. In questi casi </w:t>
      </w:r>
      <w:r w:rsidRPr="00E75286">
        <w:t>la spinta a una maggiore integrazione della filiera è quindi stata determinata prevalentemente da alcuni pastifici</w:t>
      </w:r>
      <w:r w:rsidRPr="00F27888">
        <w:rPr>
          <w:vertAlign w:val="superscript"/>
        </w:rPr>
        <w:footnoteReference w:id="9"/>
      </w:r>
      <w:r w:rsidRPr="00E75286">
        <w:t xml:space="preserve"> che si stanno or</w:t>
      </w:r>
      <w:r>
        <w:t xml:space="preserve">ientando, valorizzandole, verso </w:t>
      </w:r>
      <w:r w:rsidRPr="00E75286">
        <w:t>produzioni locali e varietà nazionali più apprezzat</w:t>
      </w:r>
      <w:r>
        <w:t>e al consumo.</w:t>
      </w:r>
    </w:p>
    <w:p w14:paraId="6BB12FE0" w14:textId="77777777" w:rsidR="006C5FEC" w:rsidRDefault="006C5FEC" w:rsidP="006C5FEC">
      <w:pPr>
        <w:pStyle w:val="Figura"/>
      </w:pPr>
    </w:p>
    <w:p w14:paraId="25914B89" w14:textId="77777777" w:rsidR="00ED4992" w:rsidRDefault="00ED4992" w:rsidP="006C5FEC">
      <w:pPr>
        <w:pStyle w:val="Figura"/>
      </w:pPr>
    </w:p>
    <w:p w14:paraId="2A96A74E" w14:textId="77777777" w:rsidR="00ED4992" w:rsidRDefault="00ED4992" w:rsidP="006C5FEC">
      <w:pPr>
        <w:pStyle w:val="Figura"/>
      </w:pPr>
    </w:p>
    <w:p w14:paraId="2831ECBB" w14:textId="77777777" w:rsidR="00ED4992" w:rsidRDefault="00ED4992" w:rsidP="006C5FEC">
      <w:pPr>
        <w:pStyle w:val="Figura"/>
      </w:pPr>
    </w:p>
    <w:p w14:paraId="59E24589" w14:textId="77777777" w:rsidR="00ED4992" w:rsidRDefault="00ED4992" w:rsidP="006C5FEC">
      <w:pPr>
        <w:pStyle w:val="Figura"/>
      </w:pPr>
    </w:p>
    <w:p w14:paraId="215FFBBC" w14:textId="77777777" w:rsidR="00ED4992" w:rsidRDefault="00ED4992" w:rsidP="006C5FEC">
      <w:pPr>
        <w:pStyle w:val="Figura"/>
      </w:pPr>
    </w:p>
    <w:p w14:paraId="3CA53DE2" w14:textId="77777777" w:rsidR="00ED4992" w:rsidRDefault="00ED4992" w:rsidP="006C5FEC">
      <w:pPr>
        <w:pStyle w:val="Figura"/>
      </w:pPr>
    </w:p>
    <w:p w14:paraId="6E1E158D" w14:textId="77777777" w:rsidR="00ED4992" w:rsidRDefault="00ED4992" w:rsidP="006C5FEC">
      <w:pPr>
        <w:pStyle w:val="Figura"/>
      </w:pPr>
    </w:p>
    <w:p w14:paraId="7B4306CB" w14:textId="77777777" w:rsidR="00ED4992" w:rsidRDefault="00ED4992" w:rsidP="006C5FEC">
      <w:pPr>
        <w:pStyle w:val="Figura"/>
      </w:pPr>
    </w:p>
    <w:p w14:paraId="49F569CC" w14:textId="77777777" w:rsidR="00ED4992" w:rsidRDefault="00ED4992" w:rsidP="006C5FEC">
      <w:pPr>
        <w:pStyle w:val="Figura"/>
      </w:pPr>
    </w:p>
    <w:p w14:paraId="218A337D" w14:textId="77777777" w:rsidR="00ED4992" w:rsidRDefault="00ED4992" w:rsidP="006C5FEC">
      <w:pPr>
        <w:pStyle w:val="Figura"/>
      </w:pPr>
    </w:p>
    <w:p w14:paraId="40FE1A1B" w14:textId="77777777" w:rsidR="00ED4992" w:rsidRDefault="00ED4992" w:rsidP="006C5FEC">
      <w:pPr>
        <w:pStyle w:val="Figura"/>
      </w:pPr>
    </w:p>
    <w:p w14:paraId="6DBE78A3" w14:textId="77777777" w:rsidR="00ED4992" w:rsidRDefault="00ED4992" w:rsidP="006C5FEC">
      <w:pPr>
        <w:pStyle w:val="Figura"/>
      </w:pPr>
    </w:p>
    <w:p w14:paraId="14BFE169" w14:textId="77777777" w:rsidR="00ED4992" w:rsidRDefault="00ED4992" w:rsidP="006C5FEC">
      <w:pPr>
        <w:pStyle w:val="Figura"/>
      </w:pPr>
    </w:p>
    <w:p w14:paraId="078692E6" w14:textId="0A6D0E07" w:rsidR="006C5FEC" w:rsidRDefault="006C5FEC" w:rsidP="006C5FEC">
      <w:pPr>
        <w:pStyle w:val="Figura"/>
        <w:rPr>
          <w:i/>
        </w:rPr>
      </w:pPr>
      <w:r>
        <w:rPr>
          <w:noProof/>
          <w:lang w:eastAsia="it-IT"/>
        </w:rPr>
        <mc:AlternateContent>
          <mc:Choice Requires="wps">
            <w:drawing>
              <wp:anchor distT="0" distB="0" distL="114300" distR="114300" simplePos="0" relativeHeight="251662848" behindDoc="0" locked="0" layoutInCell="1" allowOverlap="1" wp14:anchorId="08F9B5C6" wp14:editId="6EBF311D">
                <wp:simplePos x="0" y="0"/>
                <wp:positionH relativeFrom="margin">
                  <wp:align>right</wp:align>
                </wp:positionH>
                <wp:positionV relativeFrom="paragraph">
                  <wp:posOffset>126365</wp:posOffset>
                </wp:positionV>
                <wp:extent cx="1615440" cy="885825"/>
                <wp:effectExtent l="0" t="0" r="3810" b="9525"/>
                <wp:wrapNone/>
                <wp:docPr id="34" name="Freccia a sinistr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885825"/>
                        </a:xfrm>
                        <a:prstGeom prst="leftArrow">
                          <a:avLst/>
                        </a:prstGeom>
                        <a:noFill/>
                        <a:ln w="12700" cap="flat" cmpd="sng" algn="ctr">
                          <a:solidFill>
                            <a:srgbClr val="4F81BD">
                              <a:shade val="50000"/>
                            </a:srgbClr>
                          </a:solidFill>
                          <a:prstDash val="solid"/>
                        </a:ln>
                        <a:effectLst/>
                      </wps:spPr>
                      <wps:txbx>
                        <w:txbxContent>
                          <w:p w14:paraId="63438A0C" w14:textId="77777777" w:rsidR="00F45D47" w:rsidRPr="00CE421C" w:rsidRDefault="00F45D47" w:rsidP="006C5FEC">
                            <w:pPr>
                              <w:pStyle w:val="Nessunaspaziatura"/>
                              <w:rPr>
                                <w:rFonts w:ascii="Times New Roman" w:hAnsi="Times New Roman"/>
                                <w:b/>
                                <w:color w:val="000000"/>
                                <w:sz w:val="16"/>
                                <w:szCs w:val="16"/>
                              </w:rPr>
                            </w:pPr>
                            <w:r w:rsidRPr="00CE421C">
                              <w:rPr>
                                <w:rFonts w:ascii="Times New Roman" w:hAnsi="Times New Roman"/>
                                <w:b/>
                                <w:color w:val="000000"/>
                                <w:sz w:val="16"/>
                                <w:szCs w:val="16"/>
                              </w:rPr>
                              <w:t>Incidenza delle principali regioni del Mezzogiorno</w:t>
                            </w:r>
                          </w:p>
                          <w:p w14:paraId="3113C859" w14:textId="77777777" w:rsidR="00F45D47" w:rsidRPr="00CE421C" w:rsidRDefault="00F45D47" w:rsidP="006C5FEC">
                            <w:pPr>
                              <w:jc w:val="center"/>
                              <w:rPr>
                                <w:color w:val="000000"/>
                                <w:sz w:val="16"/>
                                <w:szCs w:val="16"/>
                              </w:rPr>
                            </w:pPr>
                          </w:p>
                          <w:p w14:paraId="5EF9DDF0" w14:textId="77777777" w:rsidR="00F45D47" w:rsidRPr="00CE421C" w:rsidRDefault="00F45D47" w:rsidP="006C5FE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F9B5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13" o:spid="_x0000_s1026" type="#_x0000_t66" style="position:absolute;left:0;text-align:left;margin-left:76pt;margin-top:9.95pt;width:127.2pt;height:69.7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wFhAIAAAYFAAAOAAAAZHJzL2Uyb0RvYy54bWysVMtu2zAQvBfoPxC8N7IcO3GFyIEbw0UB&#10;IzGQFDmvKcoiSpHskracfn2XlJxXeyqqA7HkvjjDWV1dH1vNDhK9sqbk+dmIM2mErZTZlfz7w+rT&#10;jDMfwFSgrZElf5KeX88/frjqXCHHtrG6ksioiPFF50rehOCKLPOikS34M+ukIWdtsYVAW9xlFUJH&#10;1VudjUeji6yzWDm0QnpPp8veyeepfl1LEe7q2svAdMnpbiGtmNZtXLP5FRQ7BNcoMVwD/uEWLShD&#10;TZ9LLSEA26P6o1SrBFpv63AmbJvZulZCJgyEJh+9Q3PfgJMJC5Hj3TNN/v+VFbeHDTJVlfx8wpmB&#10;lt5ohVIIBQwYUap8QGD5eWSqc76ghHu3wYjVu7UVPzw5sjeeuPFDzLHGNsYSUnZMtD890y6PgQk6&#10;zC/y6WRCryPIN5tNZ+Np7JZBccp26MNXaVsWjZJrWYcFou0S5XBY+9DHn+JiR2NXSms6h0Ib1lGb&#10;8eUoNgGSWa0hkNk6Au7NjjPQO9KvCJhKeqtVFdMTTNxtbzSyA5CGJqtZ/mXZBzVQyf50OqJvuLPv&#10;w9P939SJl1uCb/qU5BpStIl9ZJLrgOWFw2iF4/ZISKK5tdUTvRjaXsreiZWiwmvwYQNI2iWINI/h&#10;jpZaW8JtB4uzxuKvv53HeJIUeTnraBaIk597QMmZ/mZIbJ/z9DwhbSbTyzH1wNee7WuP2bc3lqjK&#10;afKdSGaMD/pk1mjbRxrbRexKLjCCevfsD5ub0M8oDb6Qi0UKo4FxENbm3olYPFIWKX04PgK6QRmB&#10;NHVrT3MDxTtt9LEx09jFPthaJeG88DpImYYtvd/wY4jT/Hqfol5+X/PfAAAA//8DAFBLAwQUAAYA&#10;CAAAACEAm23v+90AAAAHAQAADwAAAGRycy9kb3ducmV2LnhtbEyPwU7DMBBE70j8g7VI3KhDlRQS&#10;4lQVqIiqB0RBPTvxkkTE68h22vD3LCc4zsxq5m25nu0gTuhD70jB7SIBgdQ401Or4ON9e3MPIkRN&#10;Rg+OUME3BlhXlxelLow70xueDrEVXEKh0Aq6GMdCytB0aHVYuBGJs0/nrY4sfSuN12cut4NcJslK&#10;Wt0TL3R6xMcOm6/DZBWsnrKtk/nrsb57nl78frfbHF2m1PXVvHkAEXGOf8fwi8/oUDFT7SYyQQwK&#10;+JHIbp6D4HSZpSmImo0sT0FWpfzPX/0AAAD//wMAUEsBAi0AFAAGAAgAAAAhALaDOJL+AAAA4QEA&#10;ABMAAAAAAAAAAAAAAAAAAAAAAFtDb250ZW50X1R5cGVzXS54bWxQSwECLQAUAAYACAAAACEAOP0h&#10;/9YAAACUAQAACwAAAAAAAAAAAAAAAAAvAQAAX3JlbHMvLnJlbHNQSwECLQAUAAYACAAAACEAeq7s&#10;BYQCAAAGBQAADgAAAAAAAAAAAAAAAAAuAgAAZHJzL2Uyb0RvYy54bWxQSwECLQAUAAYACAAAACEA&#10;m23v+90AAAAHAQAADwAAAAAAAAAAAAAAAADeBAAAZHJzL2Rvd25yZXYueG1sUEsFBgAAAAAEAAQA&#10;8wAAAOgFAAAAAA==&#10;" adj="5922" filled="f" strokecolor="#385d8a" strokeweight="1pt">
                <v:path arrowok="t"/>
                <v:textbox>
                  <w:txbxContent>
                    <w:p w14:paraId="63438A0C" w14:textId="77777777" w:rsidR="00F45D47" w:rsidRPr="00CE421C" w:rsidRDefault="00F45D47" w:rsidP="006C5FEC">
                      <w:pPr>
                        <w:pStyle w:val="Nessunaspaziatura"/>
                        <w:rPr>
                          <w:rFonts w:ascii="Times New Roman" w:hAnsi="Times New Roman"/>
                          <w:b/>
                          <w:color w:val="000000"/>
                          <w:sz w:val="16"/>
                          <w:szCs w:val="16"/>
                        </w:rPr>
                      </w:pPr>
                      <w:r w:rsidRPr="00CE421C">
                        <w:rPr>
                          <w:rFonts w:ascii="Times New Roman" w:hAnsi="Times New Roman"/>
                          <w:b/>
                          <w:color w:val="000000"/>
                          <w:sz w:val="16"/>
                          <w:szCs w:val="16"/>
                        </w:rPr>
                        <w:t>Incidenza delle principali regioni del Mezzogiorno</w:t>
                      </w:r>
                    </w:p>
                    <w:p w14:paraId="3113C859" w14:textId="77777777" w:rsidR="00F45D47" w:rsidRPr="00CE421C" w:rsidRDefault="00F45D47" w:rsidP="006C5FEC">
                      <w:pPr>
                        <w:jc w:val="center"/>
                        <w:rPr>
                          <w:color w:val="000000"/>
                          <w:sz w:val="16"/>
                          <w:szCs w:val="16"/>
                        </w:rPr>
                      </w:pPr>
                    </w:p>
                    <w:p w14:paraId="5EF9DDF0" w14:textId="77777777" w:rsidR="00F45D47" w:rsidRPr="00CE421C" w:rsidRDefault="00F45D47" w:rsidP="006C5FEC">
                      <w:pPr>
                        <w:jc w:val="center"/>
                        <w:rPr>
                          <w:color w:val="000000"/>
                          <w:sz w:val="16"/>
                          <w:szCs w:val="16"/>
                        </w:rPr>
                      </w:pPr>
                    </w:p>
                  </w:txbxContent>
                </v:textbox>
                <w10:wrap anchorx="margin"/>
              </v:shape>
            </w:pict>
          </mc:Fallback>
        </mc:AlternateContent>
      </w:r>
      <w:r>
        <w:t>FIG</w:t>
      </w:r>
      <w:r w:rsidR="006F762C">
        <w:t>. 6</w:t>
      </w:r>
      <w:r w:rsidRPr="0092346B">
        <w:t>.3</w:t>
      </w:r>
      <w:r w:rsidRPr="0092346B">
        <w:rPr>
          <w:i/>
        </w:rPr>
        <w:t>. I flussi di prodotto nella filiera del frumento duro (2015)</w:t>
      </w:r>
    </w:p>
    <w:p w14:paraId="50BE3208" w14:textId="77777777" w:rsidR="006C5FEC" w:rsidRPr="008F1BFB" w:rsidRDefault="006C5FEC" w:rsidP="006C5FEC">
      <w:pPr>
        <w:pStyle w:val="Figura"/>
      </w:pPr>
    </w:p>
    <w:p w14:paraId="2B924AC1" w14:textId="77777777" w:rsidR="006C5FEC" w:rsidRPr="006938DD" w:rsidRDefault="006C5FEC" w:rsidP="006C5FEC">
      <w:pPr>
        <w:ind w:firstLine="0"/>
        <w:rPr>
          <w:b/>
          <w:sz w:val="20"/>
          <w:szCs w:val="20"/>
        </w:rPr>
      </w:pPr>
      <w:r>
        <w:rPr>
          <w:noProof/>
          <w:lang w:eastAsia="it-IT"/>
        </w:rPr>
        <w:drawing>
          <wp:inline distT="0" distB="0" distL="0" distR="0" wp14:anchorId="37CC0A9D" wp14:editId="29C00439">
            <wp:extent cx="5486400" cy="4542155"/>
            <wp:effectExtent l="0" t="0" r="0" b="0"/>
            <wp:docPr id="1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4542155"/>
                    </a:xfrm>
                    <a:prstGeom prst="rect">
                      <a:avLst/>
                    </a:prstGeom>
                    <a:noFill/>
                    <a:ln>
                      <a:noFill/>
                    </a:ln>
                  </pic:spPr>
                </pic:pic>
              </a:graphicData>
            </a:graphic>
          </wp:inline>
        </w:drawing>
      </w:r>
    </w:p>
    <w:p w14:paraId="264A8C88" w14:textId="77777777" w:rsidR="006C5FEC" w:rsidRDefault="006C5FEC" w:rsidP="006C5FEC">
      <w:pPr>
        <w:rPr>
          <w:i/>
          <w:sz w:val="18"/>
          <w:szCs w:val="18"/>
        </w:rPr>
      </w:pPr>
    </w:p>
    <w:p w14:paraId="14FDFCA6" w14:textId="77777777" w:rsidR="006C5FEC" w:rsidRPr="002005A8" w:rsidRDefault="006C5FEC" w:rsidP="006C5FEC">
      <w:pPr>
        <w:ind w:firstLine="0"/>
        <w:rPr>
          <w:sz w:val="20"/>
          <w:szCs w:val="20"/>
        </w:rPr>
      </w:pPr>
      <w:r w:rsidRPr="002005A8">
        <w:rPr>
          <w:i/>
          <w:sz w:val="20"/>
          <w:szCs w:val="20"/>
        </w:rPr>
        <w:t xml:space="preserve">* </w:t>
      </w:r>
      <w:r>
        <w:rPr>
          <w:sz w:val="20"/>
          <w:szCs w:val="20"/>
        </w:rPr>
        <w:t xml:space="preserve">Nel 2014 </w:t>
      </w:r>
      <w:proofErr w:type="spellStart"/>
      <w:r>
        <w:rPr>
          <w:sz w:val="20"/>
          <w:szCs w:val="20"/>
        </w:rPr>
        <w:t>Ismea</w:t>
      </w:r>
      <w:proofErr w:type="spellEnd"/>
      <w:r>
        <w:rPr>
          <w:sz w:val="20"/>
          <w:szCs w:val="20"/>
        </w:rPr>
        <w:t xml:space="preserve"> </w:t>
      </w:r>
      <w:r w:rsidRPr="002005A8">
        <w:rPr>
          <w:sz w:val="20"/>
          <w:szCs w:val="20"/>
        </w:rPr>
        <w:t xml:space="preserve">ha censito </w:t>
      </w:r>
      <w:r>
        <w:rPr>
          <w:sz w:val="20"/>
          <w:szCs w:val="20"/>
        </w:rPr>
        <w:t xml:space="preserve">in Italia </w:t>
      </w:r>
      <w:r w:rsidRPr="002005A8">
        <w:rPr>
          <w:sz w:val="20"/>
          <w:szCs w:val="20"/>
        </w:rPr>
        <w:t>1.187 centri di stoccaggio di cereali, per una capacità di stoccaggio complessiva pari a circa 11 milioni di tonnellate.</w:t>
      </w:r>
    </w:p>
    <w:p w14:paraId="6ED22B77" w14:textId="77777777" w:rsidR="006C5FEC" w:rsidRPr="002005A8" w:rsidRDefault="006C5FEC" w:rsidP="006C5FEC">
      <w:pPr>
        <w:pStyle w:val="Fonte"/>
        <w:ind w:firstLine="0"/>
      </w:pPr>
      <w:r w:rsidRPr="00713A42">
        <w:rPr>
          <w:i/>
        </w:rPr>
        <w:t>Fonte</w:t>
      </w:r>
      <w:r w:rsidRPr="002005A8">
        <w:t xml:space="preserve">: </w:t>
      </w:r>
      <w:r>
        <w:t>ISMEA</w:t>
      </w:r>
    </w:p>
    <w:p w14:paraId="0FDA7928" w14:textId="77777777" w:rsidR="006C5FEC" w:rsidRDefault="006C5FEC" w:rsidP="006C5FEC">
      <w:pPr>
        <w:ind w:firstLine="708"/>
      </w:pPr>
    </w:p>
    <w:p w14:paraId="4B66AFFF" w14:textId="77777777" w:rsidR="006C5FEC" w:rsidRPr="00E75286" w:rsidRDefault="006C5FEC" w:rsidP="006C5FEC"/>
    <w:p w14:paraId="3D7AB9E1" w14:textId="77777777" w:rsidR="006C5FEC" w:rsidRDefault="006C5FEC" w:rsidP="006C5FEC">
      <w:r w:rsidRPr="00E75286">
        <w:t>Conseguentemente, la filiera si giova di evidenti vantaggi nei termini, da un lato, di un</w:t>
      </w:r>
      <w:r>
        <w:t>’</w:t>
      </w:r>
      <w:r w:rsidRPr="00E75286">
        <w:t>offerta di lotti di granella più consistenti in volume e omogenei in qualità, dall</w:t>
      </w:r>
      <w:r>
        <w:t>’</w:t>
      </w:r>
      <w:r w:rsidRPr="00E75286">
        <w:t xml:space="preserve">altro, di una più adeguata </w:t>
      </w:r>
      <w:proofErr w:type="spellStart"/>
      <w:r w:rsidRPr="00E75286">
        <w:t>remuneratività</w:t>
      </w:r>
      <w:proofErr w:type="spellEnd"/>
      <w:r w:rsidRPr="00E75286">
        <w:t xml:space="preserve"> in ragione del raggiungimento di un liv</w:t>
      </w:r>
      <w:r>
        <w:t xml:space="preserve">ello qualitativo più elevato. </w:t>
      </w:r>
    </w:p>
    <w:p w14:paraId="2839CA53" w14:textId="77777777" w:rsidR="006C5FEC" w:rsidRPr="00CE421C" w:rsidRDefault="006C5FEC" w:rsidP="006C5FEC">
      <w:r w:rsidRPr="00CE421C">
        <w:t>Il gap quantitativo, qualitativo e organizzativo tra la domanda e l</w:t>
      </w:r>
      <w:r>
        <w:t>’</w:t>
      </w:r>
      <w:r w:rsidRPr="00CE421C">
        <w:t>offerta della materia prima rappresenta la principale criticità della filiera; il divario tra le due fasi potrebbe essere ridotto attivando gli strumenti di seguito indicati, nella loro accezione non solo economica ma anche di impatto ambientale e paesaggistico, soprattutto nel territorio del Mezzogiorno d</w:t>
      </w:r>
      <w:r>
        <w:t>’</w:t>
      </w:r>
      <w:r w:rsidRPr="00CE421C">
        <w:t>Italia:</w:t>
      </w:r>
    </w:p>
    <w:p w14:paraId="4C13A6F9" w14:textId="77777777" w:rsidR="006C5FEC" w:rsidRPr="00CE421C" w:rsidRDefault="006C5FEC" w:rsidP="006C5FEC"/>
    <w:p w14:paraId="28F9699D" w14:textId="77777777" w:rsidR="006C5FEC" w:rsidRPr="00CE421C" w:rsidRDefault="006C5FEC" w:rsidP="006F762C">
      <w:pPr>
        <w:pStyle w:val="Paragrafoelenco"/>
        <w:numPr>
          <w:ilvl w:val="0"/>
          <w:numId w:val="47"/>
        </w:numPr>
      </w:pPr>
      <w:proofErr w:type="gramStart"/>
      <w:r w:rsidRPr="00CE421C">
        <w:t>politiche</w:t>
      </w:r>
      <w:proofErr w:type="gramEnd"/>
      <w:r w:rsidRPr="00CE421C">
        <w:t xml:space="preserve"> di integrazione e sostegno dei processi di aggregazione dell</w:t>
      </w:r>
      <w:r>
        <w:t>’</w:t>
      </w:r>
      <w:r w:rsidRPr="00CE421C">
        <w:t xml:space="preserve">offerta attraverso lo sviluppo su larga scala dei contratti di filiera. Strumenti cioè in grado di assicurare una maggiore stabilità nei rapporti contrattuali, ma anche una migliore redditività a vantaggio di tutte le componenti della filiera; </w:t>
      </w:r>
    </w:p>
    <w:p w14:paraId="035566A2" w14:textId="77777777" w:rsidR="006C5FEC" w:rsidRPr="00CE421C" w:rsidRDefault="006C5FEC" w:rsidP="006F762C">
      <w:pPr>
        <w:pStyle w:val="Paragrafoelenco"/>
        <w:numPr>
          <w:ilvl w:val="0"/>
          <w:numId w:val="47"/>
        </w:numPr>
      </w:pPr>
      <w:proofErr w:type="gramStart"/>
      <w:r w:rsidRPr="00CE421C">
        <w:t>attivazione</w:t>
      </w:r>
      <w:proofErr w:type="gramEnd"/>
      <w:r w:rsidRPr="00CE421C">
        <w:t xml:space="preserve"> di relazioni commerciali più stabili e durature, ponendo una particolare attenzione al miglioramento qualitativo della granella per adeguarla a standard più elevati e soprattutto rispondenti alle necessità dell</w:t>
      </w:r>
      <w:r>
        <w:t>’</w:t>
      </w:r>
      <w:r w:rsidRPr="00CE421C">
        <w:t>industria che, d</w:t>
      </w:r>
      <w:r>
        <w:t>’</w:t>
      </w:r>
      <w:r w:rsidRPr="00CE421C">
        <w:t>altro lato, deve remunerare la maggiore qualità;</w:t>
      </w:r>
    </w:p>
    <w:p w14:paraId="7E4F09F9" w14:textId="77777777" w:rsidR="006C5FEC" w:rsidRPr="00CE421C" w:rsidRDefault="006C5FEC" w:rsidP="006F762C">
      <w:pPr>
        <w:pStyle w:val="Paragrafoelenco"/>
        <w:numPr>
          <w:ilvl w:val="0"/>
          <w:numId w:val="47"/>
        </w:numPr>
      </w:pPr>
      <w:proofErr w:type="gramStart"/>
      <w:r w:rsidRPr="00CE421C">
        <w:t>miglioramento</w:t>
      </w:r>
      <w:proofErr w:type="gramEnd"/>
      <w:r w:rsidRPr="00CE421C">
        <w:t xml:space="preserve"> delle strutture di stoccaggio dei cereali (ristrutturazioni, ampliamenti, ammodernamenti, strumentazioni di analisi e conservazione della granella) e loro ampliamento. </w:t>
      </w:r>
    </w:p>
    <w:p w14:paraId="393E8D58" w14:textId="77777777" w:rsidR="006C5FEC" w:rsidRPr="00CE421C" w:rsidRDefault="006C5FEC" w:rsidP="006F762C">
      <w:pPr>
        <w:pStyle w:val="Paragrafoelenco"/>
        <w:numPr>
          <w:ilvl w:val="0"/>
          <w:numId w:val="47"/>
        </w:numPr>
      </w:pPr>
      <w:proofErr w:type="gramStart"/>
      <w:r w:rsidRPr="00CE421C">
        <w:t>intensificazione</w:t>
      </w:r>
      <w:proofErr w:type="gramEnd"/>
      <w:r w:rsidRPr="00CE421C">
        <w:t xml:space="preserve"> delle attività di ricerca, alcune già in essere come il progetto </w:t>
      </w:r>
      <w:r>
        <w:t>“</w:t>
      </w:r>
      <w:r w:rsidRPr="00CE421C">
        <w:t>grano duro sostenibile</w:t>
      </w:r>
      <w:r w:rsidRPr="00CE421C">
        <w:rPr>
          <w:vertAlign w:val="superscript"/>
        </w:rPr>
        <w:footnoteReference w:id="10"/>
      </w:r>
      <w:r>
        <w:t>“</w:t>
      </w:r>
      <w:r w:rsidRPr="00CE421C">
        <w:t>, per una maggiore sostenibilità ambientale della coltivazione del frumento duro, ottimizzando l</w:t>
      </w:r>
      <w:r>
        <w:t>’</w:t>
      </w:r>
      <w:r w:rsidRPr="00CE421C">
        <w:t>utilizzo dei mezzi tecnici di produzione e consentendo un impatto positivo anche in termini di redditività.</w:t>
      </w:r>
      <w:r>
        <w:t xml:space="preserve"> </w:t>
      </w:r>
    </w:p>
    <w:p w14:paraId="2FC14B80" w14:textId="77777777" w:rsidR="006C5FEC" w:rsidRDefault="006C5FEC" w:rsidP="006C5FEC"/>
    <w:p w14:paraId="257A41DF" w14:textId="77777777" w:rsidR="006C5FEC" w:rsidRPr="006938DD" w:rsidRDefault="006C5FEC" w:rsidP="006C5FEC"/>
    <w:p w14:paraId="0868CB94" w14:textId="60933F66" w:rsidR="00390ED6" w:rsidRDefault="00390ED6" w:rsidP="00390ED6">
      <w:pPr>
        <w:pStyle w:val="Titolo2"/>
      </w:pPr>
      <w:bookmarkStart w:id="36" w:name="_Toc468174501"/>
      <w:r>
        <w:t>6.4</w:t>
      </w:r>
      <w:r w:rsidRPr="00166D4C">
        <w:t>.</w:t>
      </w:r>
      <w:r>
        <w:t xml:space="preserve"> </w:t>
      </w:r>
      <w:r w:rsidRPr="0002704F">
        <w:t xml:space="preserve">Le coltivazioni </w:t>
      </w:r>
      <w:r>
        <w:t>legnose</w:t>
      </w:r>
      <w:bookmarkEnd w:id="36"/>
    </w:p>
    <w:p w14:paraId="0456992B" w14:textId="77777777" w:rsidR="006C5FEC" w:rsidRPr="00DC4229" w:rsidRDefault="006C5FEC" w:rsidP="006C5FEC"/>
    <w:p w14:paraId="093EB980" w14:textId="77777777" w:rsidR="006C5FEC" w:rsidRPr="00625B67" w:rsidRDefault="006C5FEC" w:rsidP="006C5FEC">
      <w:r w:rsidRPr="00625B67">
        <w:t xml:space="preserve">Anche </w:t>
      </w:r>
      <w:r>
        <w:t xml:space="preserve">sulle </w:t>
      </w:r>
      <w:r w:rsidRPr="00625B67">
        <w:t xml:space="preserve">coltivazioni permanenti, </w:t>
      </w:r>
      <w:r>
        <w:t xml:space="preserve">il peso </w:t>
      </w:r>
      <w:r w:rsidRPr="00625B67">
        <w:t>della produzione meridionale</w:t>
      </w:r>
      <w:r>
        <w:t xml:space="preserve"> è molto consistente</w:t>
      </w:r>
      <w:r w:rsidRPr="00625B67">
        <w:t xml:space="preserve">: secondo i dati Istat del 2015, il 46% della produzione in valore di questo segmento agricolo proviene dal Sud e dalle Isole. </w:t>
      </w:r>
    </w:p>
    <w:p w14:paraId="465F23CA" w14:textId="77777777" w:rsidR="006C5FEC" w:rsidRPr="00625B67" w:rsidRDefault="006C5FEC" w:rsidP="006C5FEC">
      <w:r>
        <w:t>C</w:t>
      </w:r>
      <w:r w:rsidRPr="00625B67">
        <w:t xml:space="preserve">oncentrata esclusivamente in queste regioni </w:t>
      </w:r>
      <w:r>
        <w:t xml:space="preserve">è </w:t>
      </w:r>
      <w:r w:rsidRPr="00625B67">
        <w:t xml:space="preserve">la produzione agrumicola, che vale nel 2015 1,1 Miliardi di Euro ed è per il 99,9% di provenienza meridionale. Nel 2015, inoltre, la tendenza produttiva su base annua si è rivelata favorevole per limoni (+4,9%), mandarini (8,8%) e, soprattutto, arance (+14,1%) e clementine (42,1%). Nel </w:t>
      </w:r>
      <w:r>
        <w:t>Mezzogiorno</w:t>
      </w:r>
      <w:r w:rsidRPr="00625B67">
        <w:t xml:space="preserve">, inoltre, il settore agrumicolo </w:t>
      </w:r>
      <w:r>
        <w:t xml:space="preserve">rappresenta quasi il 20% </w:t>
      </w:r>
      <w:r w:rsidRPr="00625B67">
        <w:t xml:space="preserve">delle coltivazioni permanenti </w:t>
      </w:r>
      <w:r>
        <w:t xml:space="preserve">in </w:t>
      </w:r>
      <w:r w:rsidRPr="00625B67">
        <w:t>compless</w:t>
      </w:r>
      <w:r>
        <w:t>o,</w:t>
      </w:r>
      <w:r w:rsidRPr="00625B67">
        <w:t xml:space="preserve"> preceduto dalle produzioni olivicole e vitivinicole</w:t>
      </w:r>
      <w:r>
        <w:t xml:space="preserve">, entrambi con quote intorno al </w:t>
      </w:r>
      <w:r w:rsidRPr="00625B67">
        <w:t>30%</w:t>
      </w:r>
      <w:r>
        <w:t>.</w:t>
      </w:r>
    </w:p>
    <w:p w14:paraId="4AECD061" w14:textId="77777777" w:rsidR="006C5FEC" w:rsidRPr="00625B67" w:rsidRDefault="006C5FEC" w:rsidP="006C5FEC">
      <w:r w:rsidRPr="00625B67">
        <w:t>In particolare, i prodotti dell</w:t>
      </w:r>
      <w:r>
        <w:t>’</w:t>
      </w:r>
      <w:r w:rsidRPr="00625B67">
        <w:t xml:space="preserve">olivicoltura, </w:t>
      </w:r>
      <w:r>
        <w:t xml:space="preserve">che </w:t>
      </w:r>
      <w:r w:rsidRPr="00625B67">
        <w:t>nel 2015 hanno raggiunto un valore di 2,1 Miliardi di Euro</w:t>
      </w:r>
      <w:r>
        <w:t xml:space="preserve"> a livello nazionale</w:t>
      </w:r>
      <w:r w:rsidRPr="00625B67">
        <w:t xml:space="preserve">, </w:t>
      </w:r>
      <w:r>
        <w:t xml:space="preserve">provengono per </w:t>
      </w:r>
      <w:r w:rsidRPr="00625B67">
        <w:t>l</w:t>
      </w:r>
      <w:r>
        <w:t>’</w:t>
      </w:r>
      <w:r w:rsidRPr="00625B67">
        <w:t>83% dalle regioni meridionali, dove la produzione è cresciuta in quantità del 2,3% rispetto alla media del triennio precedente e del 43,2% rispetto al valore dell</w:t>
      </w:r>
      <w:r>
        <w:t>’</w:t>
      </w:r>
      <w:r w:rsidRPr="00625B67">
        <w:t xml:space="preserve">anno prima. Va sottolineato che la crescita su base annua è stata fortemente condizionata dalla pessima annata 2014. Peraltro, anche la produzione 2016 rischia di essere molto inferiore rispetto a quella dello scorso anno a causa di una concomitanza di eventi atmosferici e di fitopatie. Una campagna di scarica, il freddo e il vento in periodo di allegagione hanno fin da subito </w:t>
      </w:r>
      <w:r w:rsidRPr="00625B67">
        <w:lastRenderedPageBreak/>
        <w:t>fatto pensare a una campagna non particolarmente abbondante. A questo si stanno aggiungendo ripetuti attacchi di mosca.</w:t>
      </w:r>
    </w:p>
    <w:p w14:paraId="7A02E477" w14:textId="77777777" w:rsidR="006C5FEC" w:rsidRDefault="006C5FEC" w:rsidP="006C5FEC">
      <w:r w:rsidRPr="00625B67">
        <w:t>Relativamente alla produzione vitivinicola (aggregato che comprende uva da tavola, uva da vino e vino), la quota (in valore) di provenienza meridionale è meno rilevante ma sempre significativa: il 35,3% dei 5,3 Miliardi raggiunti del 2015</w:t>
      </w:r>
      <w:r>
        <w:t xml:space="preserve"> a livello nazionale</w:t>
      </w:r>
      <w:r w:rsidRPr="00625B67">
        <w:t>.</w:t>
      </w:r>
      <w:r>
        <w:t xml:space="preserve"> Riguardo alla </w:t>
      </w:r>
      <w:r w:rsidRPr="00717EC2">
        <w:t xml:space="preserve">produzione meridionale di uva da tavola, </w:t>
      </w:r>
      <w:r>
        <w:t xml:space="preserve">essa in quantità </w:t>
      </w:r>
      <w:r w:rsidRPr="00717EC2">
        <w:t xml:space="preserve">copre la quasi totalità della produzione nazionale (98%); mentre </w:t>
      </w:r>
      <w:r>
        <w:t xml:space="preserve">la </w:t>
      </w:r>
      <w:r w:rsidRPr="00717EC2">
        <w:t xml:space="preserve">produzione di vino </w:t>
      </w:r>
      <w:r>
        <w:t>raggiunge sfiora il 40</w:t>
      </w:r>
      <w:r w:rsidRPr="00717EC2">
        <w:t>%. Va segnalato che le tendenze produttive recenti indicano una contrazione per l</w:t>
      </w:r>
      <w:r>
        <w:t>’</w:t>
      </w:r>
      <w:r w:rsidRPr="00717EC2">
        <w:t>uva da tavola (-5,2% nel 2015 rispetto al triennio precedente)</w:t>
      </w:r>
      <w:r>
        <w:t xml:space="preserve">, conseguente al progressivo </w:t>
      </w:r>
      <w:r w:rsidRPr="00717EC2">
        <w:t xml:space="preserve">ridimensionamento del </w:t>
      </w:r>
      <w:r>
        <w:t>comparto,</w:t>
      </w:r>
      <w:r w:rsidRPr="00717EC2">
        <w:t xml:space="preserve"> che negli ultimi 10 anni ha visto contrarsi le superfici impiantate. Le difficoltà incontrate da molti produttori nella commercializzazione, </w:t>
      </w:r>
      <w:r>
        <w:t xml:space="preserve">la piccola dimensione </w:t>
      </w:r>
      <w:r w:rsidRPr="00717EC2">
        <w:t xml:space="preserve">delle aziende, una </w:t>
      </w:r>
      <w:r>
        <w:t xml:space="preserve">troppo </w:t>
      </w:r>
      <w:r w:rsidRPr="00717EC2">
        <w:t xml:space="preserve">lenta riconversione verso le varietà apirene, particolarmente apprezzate sui mercati esteri, hanno determinato una situazione di stallo del settore, </w:t>
      </w:r>
      <w:r>
        <w:t xml:space="preserve">che comunque resta molto </w:t>
      </w:r>
      <w:r w:rsidRPr="00717EC2">
        <w:t>importante nel panorama produttivo pugliese e siciliano.</w:t>
      </w:r>
      <w:r>
        <w:t xml:space="preserve"> </w:t>
      </w:r>
    </w:p>
    <w:p w14:paraId="5C039128" w14:textId="77777777" w:rsidR="006C5FEC" w:rsidRPr="00717EC2" w:rsidRDefault="006C5FEC" w:rsidP="006C5FEC"/>
    <w:p w14:paraId="0FE482FA" w14:textId="77777777" w:rsidR="006C5FEC" w:rsidRPr="00625B67" w:rsidRDefault="006C5FEC" w:rsidP="006C5FEC">
      <w:pPr>
        <w:ind w:firstLine="708"/>
      </w:pPr>
    </w:p>
    <w:p w14:paraId="4C816352" w14:textId="0AAF13E8" w:rsidR="006C5FEC" w:rsidRPr="008A64E4" w:rsidRDefault="006C5FEC" w:rsidP="006C5FEC">
      <w:pPr>
        <w:pStyle w:val="Figura"/>
        <w:keepNext/>
        <w:rPr>
          <w:i/>
        </w:rPr>
      </w:pPr>
      <w:r w:rsidRPr="00B613AB">
        <w:t>T</w:t>
      </w:r>
      <w:r w:rsidR="006F762C">
        <w:t>AB.6</w:t>
      </w:r>
      <w:r>
        <w:t>.3</w:t>
      </w:r>
      <w:r w:rsidRPr="008F1BFB">
        <w:t xml:space="preserve">. </w:t>
      </w:r>
      <w:r w:rsidRPr="008A64E4">
        <w:rPr>
          <w:i/>
        </w:rPr>
        <w:t>Coltivazioni legnose- Produzione a prezzi di base (valori correnti, migliaia di Euro)</w:t>
      </w:r>
    </w:p>
    <w:p w14:paraId="1ACC2AF7" w14:textId="77777777" w:rsidR="006C5FEC" w:rsidRPr="006938DD" w:rsidRDefault="006C5FEC" w:rsidP="006C5FEC">
      <w:pPr>
        <w:ind w:firstLine="0"/>
        <w:rPr>
          <w:b/>
          <w:sz w:val="20"/>
          <w:szCs w:val="20"/>
        </w:rPr>
      </w:pPr>
      <w:r w:rsidRPr="008A64E4">
        <w:rPr>
          <w:noProof/>
          <w:lang w:eastAsia="it-IT"/>
        </w:rPr>
        <w:drawing>
          <wp:inline distT="0" distB="0" distL="0" distR="0" wp14:anchorId="466EDAB8" wp14:editId="25C9A0C8">
            <wp:extent cx="5689841" cy="18075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3212" cy="1811783"/>
                    </a:xfrm>
                    <a:prstGeom prst="rect">
                      <a:avLst/>
                    </a:prstGeom>
                    <a:noFill/>
                    <a:ln>
                      <a:noFill/>
                    </a:ln>
                  </pic:spPr>
                </pic:pic>
              </a:graphicData>
            </a:graphic>
          </wp:inline>
        </w:drawing>
      </w:r>
    </w:p>
    <w:p w14:paraId="259907F8" w14:textId="77777777" w:rsidR="006C5FEC" w:rsidRDefault="006C5FEC" w:rsidP="006C5FEC">
      <w:pPr>
        <w:pStyle w:val="Fonte"/>
      </w:pPr>
      <w:r w:rsidRPr="00DC4229">
        <w:rPr>
          <w:i/>
        </w:rPr>
        <w:t>Fonte</w:t>
      </w:r>
      <w:r>
        <w:t>: Elaborazioni ISMEA su dati ISTAT</w:t>
      </w:r>
    </w:p>
    <w:p w14:paraId="7AD37E72" w14:textId="77777777" w:rsidR="006C5FEC" w:rsidRDefault="006C5FEC" w:rsidP="006C5FEC">
      <w:pPr>
        <w:pStyle w:val="Fonte"/>
      </w:pPr>
    </w:p>
    <w:p w14:paraId="1EA6D4F3" w14:textId="77777777" w:rsidR="008E0F56" w:rsidRDefault="008E0F56" w:rsidP="006C5FEC">
      <w:pPr>
        <w:pStyle w:val="Fonte"/>
      </w:pPr>
    </w:p>
    <w:p w14:paraId="014439BC" w14:textId="77777777" w:rsidR="00A40986" w:rsidRDefault="00A40986" w:rsidP="006C5FEC">
      <w:pPr>
        <w:pStyle w:val="Figura"/>
      </w:pPr>
    </w:p>
    <w:p w14:paraId="31679167" w14:textId="77777777" w:rsidR="00A40986" w:rsidRDefault="00A40986" w:rsidP="006C5FEC">
      <w:pPr>
        <w:pStyle w:val="Figura"/>
      </w:pPr>
    </w:p>
    <w:p w14:paraId="6D41E76C" w14:textId="77777777" w:rsidR="00A40986" w:rsidRDefault="00A40986" w:rsidP="006C5FEC">
      <w:pPr>
        <w:pStyle w:val="Figura"/>
      </w:pPr>
    </w:p>
    <w:p w14:paraId="1457F8C2" w14:textId="77777777" w:rsidR="00A40986" w:rsidRDefault="00A40986" w:rsidP="006C5FEC">
      <w:pPr>
        <w:pStyle w:val="Figura"/>
      </w:pPr>
    </w:p>
    <w:p w14:paraId="0DEEF688" w14:textId="77777777" w:rsidR="00A40986" w:rsidRDefault="00A40986" w:rsidP="006C5FEC">
      <w:pPr>
        <w:pStyle w:val="Figura"/>
      </w:pPr>
    </w:p>
    <w:p w14:paraId="237480E5" w14:textId="77777777" w:rsidR="00A40986" w:rsidRDefault="00A40986" w:rsidP="006C5FEC">
      <w:pPr>
        <w:pStyle w:val="Figura"/>
      </w:pPr>
    </w:p>
    <w:p w14:paraId="4781A197" w14:textId="77777777" w:rsidR="00A40986" w:rsidRDefault="00A40986" w:rsidP="006C5FEC">
      <w:pPr>
        <w:pStyle w:val="Figura"/>
      </w:pPr>
    </w:p>
    <w:p w14:paraId="5320F3DF" w14:textId="77777777" w:rsidR="00A40986" w:rsidRDefault="00A40986" w:rsidP="006C5FEC">
      <w:pPr>
        <w:pStyle w:val="Figura"/>
      </w:pPr>
    </w:p>
    <w:p w14:paraId="32389FEF" w14:textId="77777777" w:rsidR="00A40986" w:rsidRDefault="00A40986" w:rsidP="006C5FEC">
      <w:pPr>
        <w:pStyle w:val="Figura"/>
      </w:pPr>
    </w:p>
    <w:p w14:paraId="415C5935" w14:textId="77777777" w:rsidR="00A40986" w:rsidRDefault="00A40986" w:rsidP="006C5FEC">
      <w:pPr>
        <w:pStyle w:val="Figura"/>
      </w:pPr>
    </w:p>
    <w:p w14:paraId="0ED727BD" w14:textId="77777777" w:rsidR="00A40986" w:rsidRDefault="00A40986" w:rsidP="006C5FEC">
      <w:pPr>
        <w:pStyle w:val="Figura"/>
      </w:pPr>
    </w:p>
    <w:p w14:paraId="6F1C3D32" w14:textId="77777777" w:rsidR="00A40986" w:rsidRDefault="00A40986" w:rsidP="006C5FEC">
      <w:pPr>
        <w:pStyle w:val="Figura"/>
      </w:pPr>
    </w:p>
    <w:p w14:paraId="2964A891" w14:textId="77777777" w:rsidR="00A40986" w:rsidRDefault="00A40986" w:rsidP="006C5FEC">
      <w:pPr>
        <w:pStyle w:val="Figura"/>
      </w:pPr>
    </w:p>
    <w:p w14:paraId="15A390D4" w14:textId="77777777" w:rsidR="00A40986" w:rsidRDefault="00A40986" w:rsidP="006C5FEC">
      <w:pPr>
        <w:pStyle w:val="Figura"/>
      </w:pPr>
    </w:p>
    <w:p w14:paraId="3EF7D9CD" w14:textId="77777777" w:rsidR="00A40986" w:rsidRDefault="00A40986" w:rsidP="006C5FEC">
      <w:pPr>
        <w:pStyle w:val="Figura"/>
      </w:pPr>
    </w:p>
    <w:p w14:paraId="456B5D92" w14:textId="4E031F05" w:rsidR="006C5FEC" w:rsidRDefault="006C5FEC" w:rsidP="006C5FEC">
      <w:pPr>
        <w:pStyle w:val="Figura"/>
        <w:rPr>
          <w:i/>
        </w:rPr>
      </w:pPr>
      <w:r>
        <w:t>FIG</w:t>
      </w:r>
      <w:r w:rsidR="006F762C">
        <w:t>. 6</w:t>
      </w:r>
      <w:r w:rsidRPr="00703DDE">
        <w:t xml:space="preserve">.4 </w:t>
      </w:r>
      <w:r w:rsidRPr="00703DDE">
        <w:rPr>
          <w:i/>
        </w:rPr>
        <w:t>Coltivazioni legnose (Composizione %)</w:t>
      </w:r>
    </w:p>
    <w:p w14:paraId="42F18A8C" w14:textId="77777777" w:rsidR="006C5FEC" w:rsidRPr="00703DDE" w:rsidRDefault="006C5FEC" w:rsidP="006C5FEC">
      <w:pPr>
        <w:pStyle w:val="Figura"/>
        <w:rPr>
          <w:i/>
        </w:rPr>
      </w:pPr>
    </w:p>
    <w:p w14:paraId="475CF4E6" w14:textId="77777777" w:rsidR="006C5FEC" w:rsidRDefault="006C5FEC" w:rsidP="006C5FEC">
      <w:pPr>
        <w:ind w:firstLine="0"/>
        <w:rPr>
          <w:i/>
          <w:sz w:val="18"/>
          <w:szCs w:val="20"/>
        </w:rPr>
      </w:pPr>
      <w:r>
        <w:rPr>
          <w:noProof/>
          <w:lang w:eastAsia="it-IT"/>
        </w:rPr>
        <w:drawing>
          <wp:inline distT="0" distB="0" distL="0" distR="0" wp14:anchorId="4329EDA0" wp14:editId="3A8DEC37">
            <wp:extent cx="5287992" cy="2493982"/>
            <wp:effectExtent l="0" t="0" r="8255" b="1905"/>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 name="Immagine 3"/>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2522" cy="2496118"/>
                    </a:xfrm>
                    <a:prstGeom prst="rect">
                      <a:avLst/>
                    </a:prstGeom>
                    <a:noFill/>
                    <a:ln>
                      <a:noFill/>
                    </a:ln>
                    <a:extLst/>
                  </pic:spPr>
                </pic:pic>
              </a:graphicData>
            </a:graphic>
          </wp:inline>
        </w:drawing>
      </w:r>
    </w:p>
    <w:p w14:paraId="542C05CD" w14:textId="77777777" w:rsidR="006C5FEC" w:rsidRPr="006938DD" w:rsidRDefault="006C5FEC" w:rsidP="006C5FEC">
      <w:pPr>
        <w:ind w:firstLine="0"/>
        <w:rPr>
          <w:i/>
          <w:sz w:val="18"/>
          <w:szCs w:val="20"/>
        </w:rPr>
      </w:pPr>
    </w:p>
    <w:p w14:paraId="37E7790B" w14:textId="77777777" w:rsidR="006C5FEC" w:rsidRPr="00FA2DF5" w:rsidRDefault="006C5FEC" w:rsidP="006C5FEC">
      <w:pPr>
        <w:pStyle w:val="Fonte"/>
        <w:rPr>
          <w:b/>
          <w:bCs/>
        </w:rPr>
      </w:pPr>
      <w:r w:rsidRPr="00FA2DF5">
        <w:rPr>
          <w:i/>
        </w:rPr>
        <w:t xml:space="preserve">Fonte: </w:t>
      </w:r>
      <w:r w:rsidRPr="00FA2DF5">
        <w:t>Elaborazione I</w:t>
      </w:r>
      <w:r>
        <w:t>SMEA</w:t>
      </w:r>
      <w:r w:rsidRPr="00FA2DF5">
        <w:t xml:space="preserve"> su dati </w:t>
      </w:r>
      <w:r>
        <w:t>ISTAT</w:t>
      </w:r>
    </w:p>
    <w:p w14:paraId="461B603B" w14:textId="77777777" w:rsidR="006C5FEC" w:rsidRDefault="006C5FEC" w:rsidP="006C5FEC">
      <w:pPr>
        <w:rPr>
          <w:rFonts w:ascii="Cambria" w:hAnsi="Cambria"/>
          <w:color w:val="243F60"/>
          <w:szCs w:val="24"/>
        </w:rPr>
      </w:pPr>
    </w:p>
    <w:p w14:paraId="0AAB86F8" w14:textId="77777777" w:rsidR="008E0F56" w:rsidRDefault="008E0F56" w:rsidP="006C5FEC">
      <w:pPr>
        <w:rPr>
          <w:rFonts w:ascii="Cambria" w:hAnsi="Cambria"/>
          <w:color w:val="243F60"/>
          <w:szCs w:val="24"/>
        </w:rPr>
      </w:pPr>
    </w:p>
    <w:p w14:paraId="4B86DB08" w14:textId="4BE958EE" w:rsidR="006C5FEC" w:rsidRDefault="00A97F02" w:rsidP="006C5FEC">
      <w:pPr>
        <w:pStyle w:val="Titolo3"/>
      </w:pPr>
      <w:bookmarkStart w:id="37" w:name="_Toc468174502"/>
      <w:r>
        <w:t>6</w:t>
      </w:r>
      <w:r w:rsidR="006C5FEC" w:rsidRPr="00AF3BEA">
        <w:t>.4.1. La filiera degli agrumi</w:t>
      </w:r>
      <w:bookmarkEnd w:id="37"/>
    </w:p>
    <w:p w14:paraId="52057123" w14:textId="77777777" w:rsidR="00ED4992" w:rsidRPr="00ED4992" w:rsidRDefault="00ED4992" w:rsidP="00ED4992"/>
    <w:p w14:paraId="738A5900" w14:textId="77777777" w:rsidR="00ED4992" w:rsidRPr="00717EC2" w:rsidRDefault="00ED4992" w:rsidP="00ED4992">
      <w:r w:rsidRPr="002C066E">
        <w:t>Il panorama produttivo nazionale è molto eterogeneo.</w:t>
      </w:r>
      <w:r w:rsidRPr="00EE5030">
        <w:t xml:space="preserve"> </w:t>
      </w:r>
      <w:r w:rsidRPr="00717EC2">
        <w:t>L</w:t>
      </w:r>
      <w:r>
        <w:t>’</w:t>
      </w:r>
      <w:r w:rsidRPr="00717EC2">
        <w:t>offerta agrumicola nazionale è localizzata nelle regioni meridionali del Paese, con Sicilia e Calabria che concentrano circa l</w:t>
      </w:r>
      <w:r>
        <w:t>’</w:t>
      </w:r>
      <w:r w:rsidRPr="00717EC2">
        <w:t xml:space="preserve">80% del totale nazionale. </w:t>
      </w:r>
    </w:p>
    <w:p w14:paraId="1D855967" w14:textId="77777777" w:rsidR="00ED4992" w:rsidRPr="00717EC2" w:rsidRDefault="00ED4992" w:rsidP="00ED4992">
      <w:r w:rsidRPr="00717EC2">
        <w:t>Nella fase agricola, l</w:t>
      </w:r>
      <w:r>
        <w:t>’</w:t>
      </w:r>
      <w:r w:rsidRPr="00717EC2">
        <w:t>offerta di agrumi ammonta a circa 3 milioni di tonnellate e incide per il 4,5% circa sul valore della produzione ai prezzi di base delle coltivazioni agricole e per il 2,5% su quello complessivo generato dal sistema agricolo nazionale, attestandosi a circa 1.145 milioni di Euro. La fase agricola è caratterizza da un numero molto elevato di aziende, circa 62 mila, che hanno una dimensione media estremamente modesta, pari a circa 2 ettari. La tendenza in atto nel periodo 2000-2013 ha determinato l</w:t>
      </w:r>
      <w:r>
        <w:t>’</w:t>
      </w:r>
      <w:r w:rsidRPr="00717EC2">
        <w:t>incremento della dimensione media aziendale, passata da 0,86 a 2,09 ettari, da imputare essenzialmente alla riduzione del numero di aziende agricole. Nel periodo in esame hanno chiuso i battenti soprattutto le aziende marginali, caratterizzate da dimensioni molto ridotte. Allo stesso tempo le aziende di dimensioni più ampie si sono ingrandite, raggiungendo dimensioni tecnico-economiche considerevoli.</w:t>
      </w:r>
    </w:p>
    <w:p w14:paraId="0F8D8DD0" w14:textId="77777777" w:rsidR="006C5FEC" w:rsidRPr="00AF3BEA" w:rsidRDefault="006C5FEC" w:rsidP="006C5FEC">
      <w:pPr>
        <w:keepNext/>
        <w:keepLines/>
        <w:spacing w:before="40"/>
        <w:outlineLvl w:val="2"/>
        <w:rPr>
          <w:color w:val="000000"/>
          <w:szCs w:val="24"/>
        </w:rPr>
      </w:pPr>
    </w:p>
    <w:p w14:paraId="0313D7F4" w14:textId="77777777" w:rsidR="00ED4992" w:rsidRDefault="00ED4992" w:rsidP="006C5FEC">
      <w:pPr>
        <w:pStyle w:val="Figura"/>
      </w:pPr>
    </w:p>
    <w:p w14:paraId="2C3E874B" w14:textId="77777777" w:rsidR="00ED4992" w:rsidRDefault="00ED4992" w:rsidP="006C5FEC">
      <w:pPr>
        <w:pStyle w:val="Figura"/>
      </w:pPr>
    </w:p>
    <w:p w14:paraId="3BEAC59B" w14:textId="77777777" w:rsidR="00ED4992" w:rsidRDefault="00ED4992" w:rsidP="006C5FEC">
      <w:pPr>
        <w:pStyle w:val="Figura"/>
      </w:pPr>
    </w:p>
    <w:p w14:paraId="6A995ED9" w14:textId="77777777" w:rsidR="00ED4992" w:rsidRDefault="00ED4992" w:rsidP="006C5FEC">
      <w:pPr>
        <w:pStyle w:val="Figura"/>
      </w:pPr>
    </w:p>
    <w:p w14:paraId="1D34FC28" w14:textId="77777777" w:rsidR="00ED4992" w:rsidRDefault="00ED4992" w:rsidP="006C5FEC">
      <w:pPr>
        <w:pStyle w:val="Figura"/>
      </w:pPr>
    </w:p>
    <w:p w14:paraId="31D2DA43" w14:textId="77777777" w:rsidR="00ED4992" w:rsidRDefault="00ED4992" w:rsidP="006C5FEC">
      <w:pPr>
        <w:pStyle w:val="Figura"/>
      </w:pPr>
    </w:p>
    <w:p w14:paraId="6180B5CB" w14:textId="77777777" w:rsidR="00ED4992" w:rsidRDefault="00ED4992" w:rsidP="006C5FEC">
      <w:pPr>
        <w:pStyle w:val="Figura"/>
      </w:pPr>
    </w:p>
    <w:p w14:paraId="4486181D" w14:textId="42BCD694" w:rsidR="006C5FEC" w:rsidRPr="004034EE" w:rsidRDefault="006C5FEC" w:rsidP="006C5FEC">
      <w:pPr>
        <w:pStyle w:val="Figura"/>
        <w:rPr>
          <w:i/>
        </w:rPr>
      </w:pPr>
      <w:r w:rsidRPr="00E21D0C">
        <w:t>F</w:t>
      </w:r>
      <w:r>
        <w:t>IG</w:t>
      </w:r>
      <w:r w:rsidR="006F762C">
        <w:t>.6</w:t>
      </w:r>
      <w:r w:rsidRPr="00E21D0C">
        <w:t xml:space="preserve">.5- </w:t>
      </w:r>
      <w:r w:rsidRPr="004034EE">
        <w:rPr>
          <w:i/>
        </w:rPr>
        <w:t xml:space="preserve">I flussi di prodotto nella filiera degli agrumi nella campagna 2015/16 </w:t>
      </w:r>
    </w:p>
    <w:p w14:paraId="6757E92C" w14:textId="77777777" w:rsidR="006C5FEC" w:rsidRPr="00E21D0C" w:rsidRDefault="006C5FEC" w:rsidP="006C5FEC">
      <w:pPr>
        <w:pStyle w:val="Figura"/>
      </w:pPr>
    </w:p>
    <w:p w14:paraId="3299389E" w14:textId="77777777" w:rsidR="006C5FEC" w:rsidRPr="006938DD" w:rsidRDefault="006C5FEC" w:rsidP="006C5FEC">
      <w:pPr>
        <w:spacing w:after="200"/>
        <w:ind w:firstLine="0"/>
        <w:jc w:val="center"/>
        <w:rPr>
          <w:b/>
          <w:color w:val="000000"/>
          <w:sz w:val="20"/>
        </w:rPr>
      </w:pPr>
      <w:r>
        <w:rPr>
          <w:noProof/>
          <w:lang w:eastAsia="it-IT"/>
        </w:rPr>
        <w:drawing>
          <wp:inline distT="0" distB="0" distL="0" distR="0" wp14:anchorId="71ABD2B1" wp14:editId="67BED2E6">
            <wp:extent cx="4461510" cy="479298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1510" cy="4792980"/>
                    </a:xfrm>
                    <a:prstGeom prst="rect">
                      <a:avLst/>
                    </a:prstGeom>
                    <a:noFill/>
                    <a:ln>
                      <a:noFill/>
                    </a:ln>
                  </pic:spPr>
                </pic:pic>
              </a:graphicData>
            </a:graphic>
          </wp:inline>
        </w:drawing>
      </w:r>
    </w:p>
    <w:p w14:paraId="3B1DD400" w14:textId="77777777" w:rsidR="006C5FEC" w:rsidRDefault="006C5FEC" w:rsidP="006C5FEC">
      <w:pPr>
        <w:pStyle w:val="Fonte"/>
      </w:pPr>
      <w:r w:rsidRPr="00E21D0C">
        <w:rPr>
          <w:i/>
        </w:rPr>
        <w:t>Fonte:</w:t>
      </w:r>
      <w:r w:rsidRPr="00FA2DF5">
        <w:t xml:space="preserve"> I</w:t>
      </w:r>
      <w:r>
        <w:t>SMEA</w:t>
      </w:r>
    </w:p>
    <w:p w14:paraId="025ACC3C" w14:textId="77777777" w:rsidR="006C5FEC" w:rsidRPr="00FA2DF5" w:rsidRDefault="006C5FEC" w:rsidP="006C5FEC">
      <w:pPr>
        <w:pStyle w:val="Fonte"/>
      </w:pPr>
    </w:p>
    <w:p w14:paraId="446B003A" w14:textId="3B7B0A60" w:rsidR="006C5FEC" w:rsidRPr="00717EC2" w:rsidRDefault="006C5FEC" w:rsidP="006C5FEC">
      <w:r w:rsidRPr="00717EC2">
        <w:t>Per quanto riguarda la struttura e l</w:t>
      </w:r>
      <w:r>
        <w:t>’</w:t>
      </w:r>
      <w:r w:rsidRPr="00717EC2">
        <w:t>organizzazione della filiera agrumicola</w:t>
      </w:r>
      <w:r>
        <w:t>,</w:t>
      </w:r>
      <w:r w:rsidRPr="00717EC2">
        <w:t xml:space="preserve"> la situazione appare molto complessa, in quanto in uno stesso territorio </w:t>
      </w:r>
      <w:r>
        <w:t xml:space="preserve">convivono </w:t>
      </w:r>
      <w:r w:rsidRPr="00717EC2">
        <w:t>numerosi sistemi produttivi</w:t>
      </w:r>
      <w:r>
        <w:t xml:space="preserve">, a causa della </w:t>
      </w:r>
      <w:r w:rsidRPr="00717EC2">
        <w:t>scarsa diffusione dell</w:t>
      </w:r>
      <w:r>
        <w:t>’</w:t>
      </w:r>
      <w:r w:rsidRPr="00717EC2">
        <w:t>associazionismo</w:t>
      </w:r>
      <w:r>
        <w:t>,</w:t>
      </w:r>
      <w:r w:rsidRPr="00717EC2">
        <w:t xml:space="preserve"> </w:t>
      </w:r>
      <w:r>
        <w:t>e la scarsa concentrazione dell</w:t>
      </w:r>
      <w:r w:rsidRPr="00717EC2">
        <w:t xml:space="preserve">a produzione agrumaria </w:t>
      </w:r>
      <w:r>
        <w:t xml:space="preserve">in </w:t>
      </w:r>
      <w:r w:rsidRPr="00717EC2">
        <w:t xml:space="preserve">cooperative e Organizzazioni di Produttori (Op). Tale situazione è </w:t>
      </w:r>
      <w:r>
        <w:t xml:space="preserve">anche </w:t>
      </w:r>
      <w:r w:rsidRPr="00717EC2">
        <w:t>frutto della contaminazione delle antiche forme commerciali locali con la moderna organizzazione delle filiere ortofrutticole</w:t>
      </w:r>
      <w:r>
        <w:t>,</w:t>
      </w:r>
      <w:r w:rsidRPr="00717EC2">
        <w:t xml:space="preserve"> incentrata nell</w:t>
      </w:r>
      <w:r>
        <w:t>’</w:t>
      </w:r>
      <w:r w:rsidRPr="00717EC2">
        <w:t>O</w:t>
      </w:r>
      <w:r w:rsidR="00ED4992">
        <w:t>rganizzazione di Produttori</w:t>
      </w:r>
      <w:r>
        <w:t>,</w:t>
      </w:r>
      <w:r w:rsidRPr="00717EC2">
        <w:t xml:space="preserve"> che </w:t>
      </w:r>
      <w:r>
        <w:t xml:space="preserve">consente di accedere </w:t>
      </w:r>
      <w:r w:rsidRPr="00717EC2">
        <w:t>ai benefici previsti dall</w:t>
      </w:r>
      <w:r>
        <w:t>’</w:t>
      </w:r>
      <w:proofErr w:type="spellStart"/>
      <w:r w:rsidRPr="00717EC2">
        <w:t>Ocm</w:t>
      </w:r>
      <w:proofErr w:type="spellEnd"/>
      <w:r>
        <w:t xml:space="preserve"> della Politica agricola europea</w:t>
      </w:r>
      <w:r w:rsidRPr="00717EC2">
        <w:t>. Nelle principali aree agrumicole italiane viene sovente a mancare l</w:t>
      </w:r>
      <w:r>
        <w:t>’</w:t>
      </w:r>
      <w:r w:rsidRPr="00717EC2">
        <w:t xml:space="preserve">Op, </w:t>
      </w:r>
      <w:r>
        <w:t xml:space="preserve">per cui le sue funzioni, </w:t>
      </w:r>
      <w:r w:rsidRPr="00717EC2">
        <w:t>quali aggregazione dell</w:t>
      </w:r>
      <w:r>
        <w:t>’</w:t>
      </w:r>
      <w:r w:rsidRPr="00717EC2">
        <w:t xml:space="preserve">offerta, stoccaggio, cernita, calibrazione, confezionamento, sono svolte da una o più figure, che determinano uno </w:t>
      </w:r>
      <w:r>
        <w:t>“</w:t>
      </w:r>
      <w:r w:rsidRPr="00717EC2">
        <w:t>stiramento</w:t>
      </w:r>
      <w:r>
        <w:t>”</w:t>
      </w:r>
      <w:r w:rsidRPr="00717EC2">
        <w:t xml:space="preserve"> della filiera e una perdita di efficienza, soprattutto in termini di redistribuzione del valore aggiunto tra i soggetti che vi operano. In </w:t>
      </w:r>
      <w:r w:rsidRPr="00717EC2">
        <w:lastRenderedPageBreak/>
        <w:t>particolare, questo è il caso di quelle filiere che vedono la presenza di attori come raccoglitori, mediatori e grossisti. Per tutti questi motivi, in una stessa area di produzione e per uno stesso prodotto coesistono differenti tipi di organizzazione della filiera che coinvolgono un numero molto variabile di operatori.</w:t>
      </w:r>
    </w:p>
    <w:p w14:paraId="57F490AD" w14:textId="4FE99429" w:rsidR="006C5FEC" w:rsidRPr="00717EC2" w:rsidRDefault="006C5FEC" w:rsidP="006C5FEC">
      <w:r w:rsidRPr="00717EC2">
        <w:t xml:space="preserve">È interessante notare come vi sia uno stretto legame tra territorio e prodotto, attestato dalle 11 certificazioni a denominazione di origine del settore. È questo il caso delle arance rosse di Sicilia </w:t>
      </w:r>
      <w:proofErr w:type="spellStart"/>
      <w:r w:rsidR="00ED4992">
        <w:t>Igp</w:t>
      </w:r>
      <w:proofErr w:type="spellEnd"/>
      <w:r w:rsidRPr="00717EC2">
        <w:t xml:space="preserve"> della Piana di Catania e della Sicilia orientale, delle clementine di Calabria </w:t>
      </w:r>
      <w:proofErr w:type="spellStart"/>
      <w:r w:rsidR="00ED4992">
        <w:t>Igp</w:t>
      </w:r>
      <w:proofErr w:type="spellEnd"/>
      <w:r w:rsidRPr="00717EC2">
        <w:t xml:space="preserve"> la cui produzione è concentrata nella Piana di Sibari che rappresentano un importante segmento del mercato agrumicolo nazionale. Si ricordano anche le arance di Ribera </w:t>
      </w:r>
      <w:proofErr w:type="spellStart"/>
      <w:r w:rsidR="00ED4992">
        <w:t>Dop</w:t>
      </w:r>
      <w:proofErr w:type="spellEnd"/>
      <w:r w:rsidRPr="00717EC2">
        <w:t xml:space="preserve">, in provincia di Agrigento, i limoni </w:t>
      </w:r>
      <w:proofErr w:type="spellStart"/>
      <w:r w:rsidR="00ED4992">
        <w:t>Igp</w:t>
      </w:r>
      <w:proofErr w:type="spellEnd"/>
      <w:r w:rsidRPr="00717EC2">
        <w:t xml:space="preserve"> di Amalfi, Sorrento, Siracusa, Messina e Rocca imperiale (Cs), le arance e i limoni del Gargano, le clementine del Golfo di Taranto e il bergamotto di Reggio Calabria.</w:t>
      </w:r>
    </w:p>
    <w:p w14:paraId="5C5F345B" w14:textId="29E7F3A1" w:rsidR="006C5FEC" w:rsidRDefault="006C5FEC" w:rsidP="006C5FEC">
      <w:r w:rsidRPr="00717EC2">
        <w:t xml:space="preserve">Per quanto riguarda gli agrumi a denominazione di origine si evidenzia che nel 2014 il 26% della produzione certificata dagli Organismi di Controllo è riconducibile alle clementine di Calabria </w:t>
      </w:r>
      <w:proofErr w:type="spellStart"/>
      <w:r w:rsidR="00ED4992">
        <w:t>Igp</w:t>
      </w:r>
      <w:proofErr w:type="spellEnd"/>
      <w:r w:rsidRPr="00717EC2">
        <w:t>, il 24% dall</w:t>
      </w:r>
      <w:r>
        <w:t>’</w:t>
      </w:r>
      <w:r w:rsidRPr="00717EC2">
        <w:t xml:space="preserve">Arancia rossa </w:t>
      </w:r>
      <w:r w:rsidR="003161B0">
        <w:t>IGP</w:t>
      </w:r>
      <w:r w:rsidRPr="00717EC2">
        <w:t>, il 15% dal limone Costa d</w:t>
      </w:r>
      <w:r>
        <w:t>’</w:t>
      </w:r>
      <w:r w:rsidRPr="00717EC2">
        <w:t xml:space="preserve">Amalfi </w:t>
      </w:r>
      <w:proofErr w:type="spellStart"/>
      <w:r w:rsidR="00ED4992">
        <w:t>Igp</w:t>
      </w:r>
      <w:proofErr w:type="spellEnd"/>
      <w:r w:rsidRPr="00717EC2">
        <w:t>, seguono con una quota dell</w:t>
      </w:r>
      <w:r>
        <w:t>’</w:t>
      </w:r>
      <w:r w:rsidRPr="00717EC2">
        <w:t xml:space="preserve">11% ciascuno il limone di Siracusa </w:t>
      </w:r>
      <w:proofErr w:type="spellStart"/>
      <w:r w:rsidR="00ED4992">
        <w:t>Igp</w:t>
      </w:r>
      <w:proofErr w:type="spellEnd"/>
      <w:r w:rsidRPr="00717EC2">
        <w:t xml:space="preserve">, il limone di Sorrento </w:t>
      </w:r>
      <w:proofErr w:type="spellStart"/>
      <w:r w:rsidR="00ED4992">
        <w:t>Igp</w:t>
      </w:r>
      <w:proofErr w:type="spellEnd"/>
      <w:r w:rsidR="00ED4992" w:rsidRPr="00717EC2">
        <w:t xml:space="preserve"> </w:t>
      </w:r>
      <w:r w:rsidRPr="00717EC2">
        <w:t>e l</w:t>
      </w:r>
      <w:r>
        <w:t>’</w:t>
      </w:r>
      <w:r w:rsidRPr="00717EC2">
        <w:t xml:space="preserve">arancia di Ribera </w:t>
      </w:r>
      <w:proofErr w:type="spellStart"/>
      <w:r w:rsidR="00ED4992">
        <w:t>Dop</w:t>
      </w:r>
      <w:proofErr w:type="spellEnd"/>
      <w:r w:rsidRPr="00717EC2">
        <w:t>.</w:t>
      </w:r>
    </w:p>
    <w:p w14:paraId="4B687C65" w14:textId="77777777" w:rsidR="006C5FEC" w:rsidRPr="000473C4" w:rsidRDefault="006C5FEC" w:rsidP="006C5FEC">
      <w:r w:rsidRPr="00B65E62">
        <w:t>La competizione globale è molto agguerrita.</w:t>
      </w:r>
      <w:r w:rsidRPr="000473C4">
        <w:t xml:space="preserve"> È in atto un progressivo ampliamento su scala internazionale dell</w:t>
      </w:r>
      <w:r>
        <w:t>’</w:t>
      </w:r>
      <w:r w:rsidRPr="000473C4">
        <w:t>arena competitiva. Guardando all</w:t>
      </w:r>
      <w:r>
        <w:t>’</w:t>
      </w:r>
      <w:r w:rsidRPr="000473C4">
        <w:t xml:space="preserve">Italia, per il prodotto di stagione </w:t>
      </w:r>
      <w:r>
        <w:t xml:space="preserve">essa </w:t>
      </w:r>
      <w:r w:rsidRPr="000473C4">
        <w:t>è limitata ai paesi mediterrane</w:t>
      </w:r>
      <w:r>
        <w:t>i</w:t>
      </w:r>
      <w:r w:rsidRPr="000473C4">
        <w:t xml:space="preserve">, mentre per il prodotto contro-stagione entrano in gioco </w:t>
      </w:r>
      <w:r>
        <w:t xml:space="preserve">quelli </w:t>
      </w:r>
      <w:r w:rsidRPr="000473C4">
        <w:t>dell</w:t>
      </w:r>
      <w:r>
        <w:t>’</w:t>
      </w:r>
      <w:r w:rsidRPr="000473C4">
        <w:t>emisfero australe</w:t>
      </w:r>
      <w:r>
        <w:t xml:space="preserve">, specie </w:t>
      </w:r>
      <w:r w:rsidRPr="000473C4">
        <w:t>Sudafrica e Argentina.</w:t>
      </w:r>
    </w:p>
    <w:p w14:paraId="027919C5" w14:textId="77777777" w:rsidR="006C5FEC" w:rsidRPr="000473C4" w:rsidRDefault="006C5FEC" w:rsidP="006C5FEC">
      <w:pPr>
        <w:ind w:firstLine="708"/>
      </w:pPr>
      <w:r w:rsidRPr="000473C4">
        <w:t>Le imprese italiane del comparto agrumicolo beneficiano di vantaggi riconducibili alla vocazione colturale dei territori interessati e all</w:t>
      </w:r>
      <w:r>
        <w:t>’</w:t>
      </w:r>
      <w:r w:rsidRPr="000473C4">
        <w:t xml:space="preserve">elevato </w:t>
      </w:r>
      <w:r w:rsidRPr="002C066E">
        <w:rPr>
          <w:i/>
        </w:rPr>
        <w:t>know-how</w:t>
      </w:r>
      <w:r w:rsidRPr="000473C4">
        <w:t xml:space="preserve"> tecnico. Ma allo stesso tempo vi sono diversi fa</w:t>
      </w:r>
      <w:r>
        <w:t xml:space="preserve">ttori che </w:t>
      </w:r>
      <w:proofErr w:type="spellStart"/>
      <w:r>
        <w:t>limitano</w:t>
      </w:r>
      <w:proofErr w:type="spellEnd"/>
      <w:r>
        <w:t xml:space="preserve"> </w:t>
      </w:r>
      <w:r w:rsidRPr="000473C4">
        <w:t>fortemente la competitività di queste aziende, come ad esempio la frammentazione del tessuto produttivo e la scarsa propensione all</w:t>
      </w:r>
      <w:r>
        <w:t>’</w:t>
      </w:r>
      <w:r w:rsidRPr="000473C4">
        <w:t>associazionismo.</w:t>
      </w:r>
    </w:p>
    <w:p w14:paraId="7ADE3D54" w14:textId="77777777" w:rsidR="006C5FEC" w:rsidRDefault="006C5FEC" w:rsidP="006C5FEC">
      <w:r w:rsidRPr="000473C4">
        <w:t>Negli ultimi quindici anni, in Italia si è assistito alla riduzione delle esportazioni sui principali mercati di sbocco europei. In particolare, le quote perse dall</w:t>
      </w:r>
      <w:r>
        <w:t>’</w:t>
      </w:r>
      <w:r w:rsidRPr="000473C4">
        <w:t xml:space="preserve">Italia sui mercati di Germania, Regno Unito, Francia e Svizzera sono state </w:t>
      </w:r>
      <w:r>
        <w:t>cattur</w:t>
      </w:r>
      <w:r w:rsidRPr="000473C4">
        <w:t>ate dalla Spagna che, soprattutto per le forniture di piccoli agrumi e limoni, ha attuato una politica commerciale molto aggressiva, caratterizzata da grandi volumi e prezzi medi molto competitivi. Negli stessi anni, sul mercato italiano è aumentata la presenza di prodotto estero: clementine e limoni dalla Spagna, limoni da Turchia, Argentina e Sudafrica.</w:t>
      </w:r>
    </w:p>
    <w:p w14:paraId="3AE3CA83" w14:textId="77777777" w:rsidR="006C5FEC" w:rsidRDefault="006C5FEC" w:rsidP="006C5FEC"/>
    <w:p w14:paraId="4FDCCBE5" w14:textId="77777777" w:rsidR="006C5FEC" w:rsidRPr="00CE421C" w:rsidRDefault="006C5FEC" w:rsidP="006C5FEC">
      <w:pPr>
        <w:contextualSpacing/>
        <w:rPr>
          <w:color w:val="000000"/>
        </w:rPr>
      </w:pPr>
      <w:r w:rsidRPr="00CE421C">
        <w:rPr>
          <w:color w:val="000000"/>
        </w:rPr>
        <w:t>Per aumentare la competitività dell</w:t>
      </w:r>
      <w:r>
        <w:rPr>
          <w:color w:val="000000"/>
        </w:rPr>
        <w:t>’</w:t>
      </w:r>
      <w:r w:rsidRPr="00CE421C">
        <w:rPr>
          <w:color w:val="000000"/>
        </w:rPr>
        <w:t>agrumicoltura italiana ci sono molteplici aree di intervento</w:t>
      </w:r>
      <w:r>
        <w:rPr>
          <w:color w:val="000000"/>
        </w:rPr>
        <w:t xml:space="preserve"> che, s</w:t>
      </w:r>
      <w:r w:rsidRPr="00CE421C">
        <w:rPr>
          <w:color w:val="000000"/>
        </w:rPr>
        <w:t>emplificando</w:t>
      </w:r>
      <w:r>
        <w:rPr>
          <w:color w:val="000000"/>
        </w:rPr>
        <w:t>,</w:t>
      </w:r>
      <w:r w:rsidRPr="00CE421C">
        <w:rPr>
          <w:color w:val="000000"/>
        </w:rPr>
        <w:t xml:space="preserve"> si possono ricondurre alle seguenti tipologie: </w:t>
      </w:r>
    </w:p>
    <w:p w14:paraId="6486F4E5" w14:textId="77777777" w:rsidR="006C5FEC" w:rsidRPr="006652F8" w:rsidRDefault="006C5FEC" w:rsidP="006C5FEC">
      <w:pPr>
        <w:numPr>
          <w:ilvl w:val="0"/>
          <w:numId w:val="14"/>
        </w:numPr>
        <w:contextualSpacing/>
        <w:rPr>
          <w:color w:val="000000"/>
        </w:rPr>
      </w:pPr>
      <w:proofErr w:type="gramStart"/>
      <w:r w:rsidRPr="00CE421C">
        <w:rPr>
          <w:color w:val="000000"/>
        </w:rPr>
        <w:t>ammodernamento</w:t>
      </w:r>
      <w:proofErr w:type="gramEnd"/>
      <w:r w:rsidRPr="00CE421C">
        <w:rPr>
          <w:color w:val="000000"/>
        </w:rPr>
        <w:t xml:space="preserve"> delle aziende agrumicole, ad esempio favorendo interventi di accorpamento, razionalizzazione dei sesti di impianto e degli impianti di irrigazione e di concimazione, eccetera; </w:t>
      </w:r>
    </w:p>
    <w:p w14:paraId="286DD3D4" w14:textId="77777777" w:rsidR="006C5FEC" w:rsidRPr="006652F8" w:rsidRDefault="006C5FEC" w:rsidP="006C5FEC">
      <w:pPr>
        <w:numPr>
          <w:ilvl w:val="0"/>
          <w:numId w:val="14"/>
        </w:numPr>
        <w:contextualSpacing/>
        <w:rPr>
          <w:color w:val="000000"/>
        </w:rPr>
      </w:pPr>
      <w:proofErr w:type="gramStart"/>
      <w:r w:rsidRPr="00CE421C">
        <w:rPr>
          <w:color w:val="000000"/>
        </w:rPr>
        <w:t>rinnovo</w:t>
      </w:r>
      <w:proofErr w:type="gramEnd"/>
      <w:r w:rsidRPr="00CE421C">
        <w:rPr>
          <w:color w:val="000000"/>
        </w:rPr>
        <w:t xml:space="preserve"> dei portinnesti e delle varietà coltivate. Questi investimenti sono necessari per prevenire e contrastare alcune importanti malattie che si stanno </w:t>
      </w:r>
      <w:r w:rsidRPr="00CE421C">
        <w:rPr>
          <w:color w:val="000000"/>
        </w:rPr>
        <w:lastRenderedPageBreak/>
        <w:t xml:space="preserve">diffondendo nel nostro Paese, per produrre agrumi in linea con le aspettative di buyer e clienti finali, ad esempio </w:t>
      </w:r>
      <w:proofErr w:type="spellStart"/>
      <w:r w:rsidRPr="00437277">
        <w:rPr>
          <w:i/>
          <w:color w:val="000000"/>
        </w:rPr>
        <w:t>easypeeler</w:t>
      </w:r>
      <w:proofErr w:type="spellEnd"/>
      <w:r w:rsidRPr="00CE421C">
        <w:rPr>
          <w:color w:val="000000"/>
        </w:rPr>
        <w:t xml:space="preserve">, per allungare i calendari di commercializzazione, investendo su varietà molto precoci e tardive; </w:t>
      </w:r>
    </w:p>
    <w:p w14:paraId="18642F4E" w14:textId="77777777" w:rsidR="006C5FEC" w:rsidRPr="006652F8" w:rsidRDefault="006C5FEC" w:rsidP="006C5FEC">
      <w:pPr>
        <w:numPr>
          <w:ilvl w:val="0"/>
          <w:numId w:val="14"/>
        </w:numPr>
        <w:contextualSpacing/>
        <w:rPr>
          <w:color w:val="000000"/>
        </w:rPr>
      </w:pPr>
      <w:proofErr w:type="gramStart"/>
      <w:r w:rsidRPr="00CE421C">
        <w:rPr>
          <w:color w:val="000000"/>
        </w:rPr>
        <w:t>investimenti</w:t>
      </w:r>
      <w:proofErr w:type="gramEnd"/>
      <w:r w:rsidRPr="00CE421C">
        <w:rPr>
          <w:color w:val="000000"/>
        </w:rPr>
        <w:t xml:space="preserve"> nell</w:t>
      </w:r>
      <w:r>
        <w:rPr>
          <w:color w:val="000000"/>
        </w:rPr>
        <w:t>’</w:t>
      </w:r>
      <w:r w:rsidRPr="00CE421C">
        <w:rPr>
          <w:color w:val="000000"/>
        </w:rPr>
        <w:t>area commercializzazione e marketing finalizzati</w:t>
      </w:r>
      <w:r>
        <w:rPr>
          <w:color w:val="000000"/>
        </w:rPr>
        <w:t xml:space="preserve"> alle seguenti funzioni</w:t>
      </w:r>
      <w:r w:rsidRPr="00CE421C">
        <w:rPr>
          <w:color w:val="000000"/>
        </w:rPr>
        <w:t>:</w:t>
      </w:r>
    </w:p>
    <w:p w14:paraId="56777B28" w14:textId="77777777" w:rsidR="006C5FEC" w:rsidRPr="006652F8" w:rsidRDefault="006C5FEC" w:rsidP="00ED4992">
      <w:pPr>
        <w:pStyle w:val="Paragrafoelenco"/>
        <w:numPr>
          <w:ilvl w:val="0"/>
          <w:numId w:val="48"/>
        </w:numPr>
        <w:rPr>
          <w:color w:val="000000"/>
        </w:rPr>
      </w:pPr>
      <w:proofErr w:type="gramStart"/>
      <w:r w:rsidRPr="006652F8">
        <w:rPr>
          <w:color w:val="000000"/>
        </w:rPr>
        <w:t>adozione</w:t>
      </w:r>
      <w:proofErr w:type="gramEnd"/>
      <w:r w:rsidRPr="006652F8">
        <w:rPr>
          <w:color w:val="000000"/>
        </w:rPr>
        <w:t xml:space="preserve"> di moderne tecniche di controllo e gestione dei magazzini di stoccaggio e delle linee di lavorazione finalizzate alla riduzione dei costi, alla qualità e salubrità delle produzioni ed alla tracciabilità;</w:t>
      </w:r>
    </w:p>
    <w:p w14:paraId="40BC93BC" w14:textId="77777777" w:rsidR="006C5FEC" w:rsidRPr="009A79BA" w:rsidRDefault="006C5FEC" w:rsidP="00ED4992">
      <w:pPr>
        <w:pStyle w:val="Paragrafoelenco"/>
        <w:numPr>
          <w:ilvl w:val="0"/>
          <w:numId w:val="48"/>
        </w:numPr>
        <w:rPr>
          <w:color w:val="000000"/>
        </w:rPr>
      </w:pPr>
      <w:proofErr w:type="gramStart"/>
      <w:r w:rsidRPr="009A79BA">
        <w:rPr>
          <w:color w:val="000000"/>
        </w:rPr>
        <w:t>fornitura</w:t>
      </w:r>
      <w:proofErr w:type="gramEnd"/>
      <w:r w:rsidRPr="009A79BA">
        <w:rPr>
          <w:color w:val="000000"/>
        </w:rPr>
        <w:t xml:space="preserve"> di servizi associati al prodotto </w:t>
      </w:r>
      <w:r>
        <w:rPr>
          <w:color w:val="000000"/>
        </w:rPr>
        <w:t>(</w:t>
      </w:r>
      <w:r w:rsidRPr="009A79BA">
        <w:rPr>
          <w:color w:val="000000"/>
        </w:rPr>
        <w:t>confezionamento, etichettatura, certificazioni, tracciabilità, ottimizzazione layout merceologico</w:t>
      </w:r>
      <w:r>
        <w:rPr>
          <w:color w:val="000000"/>
        </w:rPr>
        <w:t>)</w:t>
      </w:r>
      <w:r w:rsidRPr="009A79BA">
        <w:rPr>
          <w:color w:val="000000"/>
        </w:rPr>
        <w:t>;</w:t>
      </w:r>
    </w:p>
    <w:p w14:paraId="1D7C63D9" w14:textId="5E5B8551" w:rsidR="006C5FEC" w:rsidRPr="006652F8" w:rsidRDefault="006C5FEC" w:rsidP="00ED4992">
      <w:pPr>
        <w:pStyle w:val="Paragrafoelenco"/>
        <w:numPr>
          <w:ilvl w:val="0"/>
          <w:numId w:val="48"/>
        </w:numPr>
        <w:rPr>
          <w:color w:val="000000"/>
        </w:rPr>
      </w:pPr>
      <w:proofErr w:type="gramStart"/>
      <w:r w:rsidRPr="006652F8">
        <w:rPr>
          <w:color w:val="000000"/>
        </w:rPr>
        <w:t>implementazione</w:t>
      </w:r>
      <w:proofErr w:type="gramEnd"/>
      <w:r w:rsidRPr="006652F8">
        <w:rPr>
          <w:color w:val="000000"/>
        </w:rPr>
        <w:t xml:space="preserve"> di sistemi di certificazione aziendale </w:t>
      </w:r>
      <w:r w:rsidR="00A40986">
        <w:rPr>
          <w:color w:val="000000"/>
        </w:rPr>
        <w:t xml:space="preserve">(Global </w:t>
      </w:r>
      <w:r w:rsidR="00ED4992">
        <w:rPr>
          <w:color w:val="000000"/>
        </w:rPr>
        <w:t>Gap</w:t>
      </w:r>
      <w:r w:rsidR="00A40986">
        <w:rPr>
          <w:color w:val="000000"/>
        </w:rPr>
        <w:t xml:space="preserve">, </w:t>
      </w:r>
      <w:proofErr w:type="spellStart"/>
      <w:r w:rsidR="00ED4992">
        <w:rPr>
          <w:color w:val="000000"/>
        </w:rPr>
        <w:t>Ifs</w:t>
      </w:r>
      <w:proofErr w:type="spellEnd"/>
      <w:r w:rsidR="00A40986">
        <w:rPr>
          <w:color w:val="000000"/>
        </w:rPr>
        <w:t xml:space="preserve">, </w:t>
      </w:r>
      <w:proofErr w:type="spellStart"/>
      <w:r w:rsidR="00ED4992">
        <w:rPr>
          <w:color w:val="000000"/>
        </w:rPr>
        <w:t>Brc</w:t>
      </w:r>
      <w:proofErr w:type="spellEnd"/>
      <w:r w:rsidR="00A40986">
        <w:rPr>
          <w:color w:val="000000"/>
        </w:rPr>
        <w:t>, ecc.</w:t>
      </w:r>
      <w:r w:rsidRPr="006652F8">
        <w:rPr>
          <w:color w:val="000000"/>
        </w:rPr>
        <w:t>) in grado di garantire qualità e salubrità del prodotto;</w:t>
      </w:r>
    </w:p>
    <w:p w14:paraId="480F396C" w14:textId="77777777" w:rsidR="006C5FEC" w:rsidRPr="00437277" w:rsidRDefault="006C5FEC" w:rsidP="00ED4992">
      <w:pPr>
        <w:pStyle w:val="Paragrafoelenco"/>
        <w:numPr>
          <w:ilvl w:val="0"/>
          <w:numId w:val="48"/>
        </w:numPr>
        <w:rPr>
          <w:color w:val="000000"/>
        </w:rPr>
      </w:pPr>
      <w:proofErr w:type="gramStart"/>
      <w:r w:rsidRPr="006652F8">
        <w:rPr>
          <w:color w:val="000000"/>
        </w:rPr>
        <w:t>differenziazione</w:t>
      </w:r>
      <w:proofErr w:type="gramEnd"/>
      <w:r w:rsidRPr="006652F8">
        <w:rPr>
          <w:color w:val="000000"/>
        </w:rPr>
        <w:t xml:space="preserve"> di confezioni e imballaggi</w:t>
      </w:r>
      <w:r w:rsidRPr="00437277">
        <w:rPr>
          <w:color w:val="000000"/>
        </w:rPr>
        <w:t>;</w:t>
      </w:r>
    </w:p>
    <w:p w14:paraId="0B1AC9EA" w14:textId="77777777" w:rsidR="006C5FEC" w:rsidRPr="00437277" w:rsidRDefault="006C5FEC" w:rsidP="00ED4992">
      <w:pPr>
        <w:pStyle w:val="Paragrafoelenco"/>
        <w:numPr>
          <w:ilvl w:val="0"/>
          <w:numId w:val="48"/>
        </w:numPr>
        <w:rPr>
          <w:color w:val="000000"/>
        </w:rPr>
      </w:pPr>
      <w:proofErr w:type="gramStart"/>
      <w:r w:rsidRPr="00437277">
        <w:rPr>
          <w:color w:val="000000"/>
        </w:rPr>
        <w:t>disponibilità</w:t>
      </w:r>
      <w:proofErr w:type="gramEnd"/>
      <w:r w:rsidRPr="00437277">
        <w:rPr>
          <w:color w:val="000000"/>
        </w:rPr>
        <w:t xml:space="preserve"> di più linee di lavorazione per soddisfare le richieste di differenti insegne del</w:t>
      </w:r>
      <w:r w:rsidRPr="009A79BA">
        <w:rPr>
          <w:color w:val="000000"/>
        </w:rPr>
        <w:t>l</w:t>
      </w:r>
      <w:r>
        <w:rPr>
          <w:color w:val="000000"/>
        </w:rPr>
        <w:t>a</w:t>
      </w:r>
      <w:r w:rsidRPr="00437277">
        <w:rPr>
          <w:color w:val="000000"/>
        </w:rPr>
        <w:t xml:space="preserve"> D</w:t>
      </w:r>
      <w:r>
        <w:rPr>
          <w:color w:val="000000"/>
        </w:rPr>
        <w:t>istribuzione Moderna</w:t>
      </w:r>
      <w:r w:rsidRPr="00437277">
        <w:rPr>
          <w:color w:val="000000"/>
        </w:rPr>
        <w:t>;</w:t>
      </w:r>
    </w:p>
    <w:p w14:paraId="1DC0DC25" w14:textId="77777777" w:rsidR="006C5FEC" w:rsidRPr="00A60A2F" w:rsidRDefault="006C5FEC" w:rsidP="00ED4992">
      <w:pPr>
        <w:pStyle w:val="Paragrafoelenco"/>
        <w:numPr>
          <w:ilvl w:val="0"/>
          <w:numId w:val="48"/>
        </w:numPr>
        <w:rPr>
          <w:color w:val="000000"/>
        </w:rPr>
      </w:pPr>
      <w:proofErr w:type="gramStart"/>
      <w:r w:rsidRPr="00437277">
        <w:rPr>
          <w:color w:val="000000"/>
        </w:rPr>
        <w:t>a</w:t>
      </w:r>
      <w:proofErr w:type="gramEnd"/>
      <w:r w:rsidRPr="00437277">
        <w:rPr>
          <w:color w:val="000000"/>
        </w:rPr>
        <w:t xml:space="preserve"> innovazioni per accrescere il contenuto di servizio associato al prodotto </w:t>
      </w:r>
      <w:r w:rsidRPr="00A60A2F">
        <w:rPr>
          <w:color w:val="000000"/>
        </w:rPr>
        <w:t>(ad es. succhi freschi non da concentrato).</w:t>
      </w:r>
    </w:p>
    <w:p w14:paraId="0ACA2B85" w14:textId="6B5B8C5B" w:rsidR="006C5FEC" w:rsidRPr="006652F8" w:rsidRDefault="006C5FEC" w:rsidP="006C5FEC">
      <w:pPr>
        <w:numPr>
          <w:ilvl w:val="0"/>
          <w:numId w:val="14"/>
        </w:numPr>
        <w:contextualSpacing/>
        <w:rPr>
          <w:color w:val="000000"/>
        </w:rPr>
      </w:pPr>
      <w:proofErr w:type="gramStart"/>
      <w:r w:rsidRPr="00CE421C">
        <w:rPr>
          <w:color w:val="000000"/>
        </w:rPr>
        <w:t>politiche</w:t>
      </w:r>
      <w:proofErr w:type="gramEnd"/>
      <w:r w:rsidRPr="00CE421C">
        <w:rPr>
          <w:color w:val="000000"/>
        </w:rPr>
        <w:t xml:space="preserve"> volte a favorire l</w:t>
      </w:r>
      <w:r>
        <w:rPr>
          <w:color w:val="000000"/>
        </w:rPr>
        <w:t>’</w:t>
      </w:r>
      <w:r w:rsidRPr="00CE421C">
        <w:rPr>
          <w:color w:val="000000"/>
        </w:rPr>
        <w:t>aggregazione dell</w:t>
      </w:r>
      <w:r>
        <w:rPr>
          <w:color w:val="000000"/>
        </w:rPr>
        <w:t>’</w:t>
      </w:r>
      <w:r w:rsidRPr="00CE421C">
        <w:rPr>
          <w:color w:val="000000"/>
        </w:rPr>
        <w:t>offerta e a facilitare la creazione di reti di imprese allo scopo di aggredire i mercati internazionali, sia europei, sia extraeuropei e di promuovere all</w:t>
      </w:r>
      <w:r>
        <w:rPr>
          <w:color w:val="000000"/>
        </w:rPr>
        <w:t>’</w:t>
      </w:r>
      <w:r w:rsidRPr="00CE421C">
        <w:rPr>
          <w:color w:val="000000"/>
        </w:rPr>
        <w:t xml:space="preserve">estero gli agrumi </w:t>
      </w:r>
      <w:proofErr w:type="spellStart"/>
      <w:r w:rsidR="00ED4992">
        <w:rPr>
          <w:color w:val="000000"/>
        </w:rPr>
        <w:t>Dop</w:t>
      </w:r>
      <w:proofErr w:type="spellEnd"/>
      <w:r w:rsidRPr="00CE421C">
        <w:rPr>
          <w:color w:val="000000"/>
        </w:rPr>
        <w:t xml:space="preserve"> </w:t>
      </w:r>
      <w:r w:rsidR="00ED4992">
        <w:rPr>
          <w:color w:val="000000"/>
        </w:rPr>
        <w:t>e</w:t>
      </w:r>
      <w:r w:rsidRPr="00CE421C">
        <w:rPr>
          <w:color w:val="000000"/>
        </w:rPr>
        <w:t xml:space="preserve"> </w:t>
      </w:r>
      <w:proofErr w:type="spellStart"/>
      <w:r w:rsidR="00ED4992">
        <w:rPr>
          <w:color w:val="000000"/>
        </w:rPr>
        <w:t>Igp</w:t>
      </w:r>
      <w:proofErr w:type="spellEnd"/>
      <w:r w:rsidRPr="00CE421C">
        <w:rPr>
          <w:color w:val="000000"/>
        </w:rPr>
        <w:t xml:space="preserve">; </w:t>
      </w:r>
    </w:p>
    <w:p w14:paraId="08F44A03" w14:textId="77777777" w:rsidR="006C5FEC" w:rsidRPr="000473C4" w:rsidRDefault="006C5FEC" w:rsidP="006C5FEC">
      <w:proofErr w:type="gramStart"/>
      <w:r w:rsidRPr="00CE421C">
        <w:rPr>
          <w:color w:val="000000"/>
        </w:rPr>
        <w:t>politiche</w:t>
      </w:r>
      <w:proofErr w:type="gramEnd"/>
      <w:r w:rsidRPr="00CE421C">
        <w:rPr>
          <w:color w:val="000000"/>
        </w:rPr>
        <w:t xml:space="preserve"> per potenziare le infrastrutture logistiche dei trasporti.</w:t>
      </w:r>
    </w:p>
    <w:p w14:paraId="1EC80D83" w14:textId="77777777" w:rsidR="006C5FEC" w:rsidRDefault="006C5FEC" w:rsidP="006C5FEC"/>
    <w:p w14:paraId="6BF65BE3" w14:textId="77777777" w:rsidR="006C5FEC" w:rsidRPr="00F622D2" w:rsidRDefault="006C5FEC" w:rsidP="006C5FEC"/>
    <w:p w14:paraId="65300A4D" w14:textId="08825578" w:rsidR="006C5FEC" w:rsidRDefault="00A97F02" w:rsidP="006C5FEC">
      <w:pPr>
        <w:pStyle w:val="Titolo3"/>
      </w:pPr>
      <w:bookmarkStart w:id="38" w:name="_Toc468174503"/>
      <w:r>
        <w:t>6</w:t>
      </w:r>
      <w:r w:rsidR="006C5FEC" w:rsidRPr="00AF3BEA">
        <w:t>.4.2. La filiera dell</w:t>
      </w:r>
      <w:r w:rsidR="006C5FEC">
        <w:t>’</w:t>
      </w:r>
      <w:r w:rsidR="006C5FEC" w:rsidRPr="00AF3BEA">
        <w:t>olio di oliva</w:t>
      </w:r>
      <w:bookmarkEnd w:id="38"/>
    </w:p>
    <w:p w14:paraId="0B159EC2" w14:textId="77777777" w:rsidR="00ED4992" w:rsidRPr="00ED4992" w:rsidRDefault="00ED4992" w:rsidP="00ED4992"/>
    <w:p w14:paraId="545D65A7" w14:textId="77777777" w:rsidR="00ED4992" w:rsidRDefault="00ED4992" w:rsidP="00ED4992">
      <w:r w:rsidRPr="006976BB">
        <w:t>Il settore dell</w:t>
      </w:r>
      <w:r>
        <w:t>’</w:t>
      </w:r>
      <w:r w:rsidRPr="006976BB">
        <w:t xml:space="preserve">olio di oliva riveste un ruolo di particolare importanza soprattutto nelle regioni del </w:t>
      </w:r>
      <w:r>
        <w:t>Mezzogiorno</w:t>
      </w:r>
      <w:r w:rsidRPr="006976BB">
        <w:t xml:space="preserve">, dove si concentra quasi il 90% della produzione nazionale. La Puglia è la regione olivicola per eccellenza </w:t>
      </w:r>
      <w:r>
        <w:t xml:space="preserve">e da sola rappresenta </w:t>
      </w:r>
      <w:r w:rsidRPr="006976BB">
        <w:t xml:space="preserve">il 45% </w:t>
      </w:r>
      <w:r>
        <w:t>del dato complessivo italiano.</w:t>
      </w:r>
      <w:r w:rsidRPr="006976BB">
        <w:t xml:space="preserve"> </w:t>
      </w:r>
    </w:p>
    <w:p w14:paraId="1E118CDD" w14:textId="77777777" w:rsidR="00ED4992" w:rsidRPr="006976BB" w:rsidRDefault="00ED4992" w:rsidP="00ED4992">
      <w:r w:rsidRPr="006976BB">
        <w:t>La fase agricola presenta una struttura molto frammentata anche se negli ultimi anni si è assistito a un processo di concentrazione che ha portato le aziende dalle oltre 900 mila censite nel 2010 alle 825 mila risultate dall</w:t>
      </w:r>
      <w:r>
        <w:t>’</w:t>
      </w:r>
      <w:r w:rsidRPr="006976BB">
        <w:t>indagine Spa dell</w:t>
      </w:r>
      <w:r>
        <w:t>’</w:t>
      </w:r>
      <w:r w:rsidRPr="006976BB">
        <w:t>Istat 2013. La superficie media, restata per molto tempo sulla soglia dell</w:t>
      </w:r>
      <w:r>
        <w:t>’</w:t>
      </w:r>
      <w:r w:rsidRPr="006976BB">
        <w:t xml:space="preserve">ettaro, è salita a 1,3 ettari. Complessivamente la superficie </w:t>
      </w:r>
      <w:proofErr w:type="spellStart"/>
      <w:r w:rsidRPr="006976BB">
        <w:t>olivetata</w:t>
      </w:r>
      <w:proofErr w:type="spellEnd"/>
      <w:r w:rsidRPr="006976BB">
        <w:t xml:space="preserve"> italiana supera il milione di ettari. A tale proposito si segnala che, a differenza di molti altri comparti agricoli, l</w:t>
      </w:r>
      <w:r>
        <w:t>’</w:t>
      </w:r>
      <w:r w:rsidRPr="006976BB">
        <w:t xml:space="preserve">olivicoltura ha visto negli ultimi anni una riduzione molto limitata delle superfici investite, legata anche al persistere di una normativa molto restrittiva in materia di espianto degli oliveti. </w:t>
      </w:r>
    </w:p>
    <w:p w14:paraId="2255C1EB" w14:textId="77777777" w:rsidR="00ED4992" w:rsidRPr="006976BB" w:rsidRDefault="00ED4992" w:rsidP="00ED4992">
      <w:r w:rsidRPr="006976BB">
        <w:t>È proprio nella fase agricola che si evidenziano</w:t>
      </w:r>
      <w:r>
        <w:t xml:space="preserve"> </w:t>
      </w:r>
      <w:r w:rsidRPr="006976BB">
        <w:t>una serie di criticità strutturali</w:t>
      </w:r>
      <w:r>
        <w:t xml:space="preserve"> –quali </w:t>
      </w:r>
      <w:r w:rsidRPr="006976BB">
        <w:t>l</w:t>
      </w:r>
      <w:r>
        <w:t xml:space="preserve">’abbandono e </w:t>
      </w:r>
      <w:r w:rsidRPr="006976BB">
        <w:t>i fenomeni di non raccolta, che hanno portato i livelli produttivi al sotto delle 500 mila tonnellate</w:t>
      </w:r>
      <w:r>
        <w:t xml:space="preserve"> –</w:t>
      </w:r>
      <w:r w:rsidRPr="006976BB">
        <w:t xml:space="preserve"> che continuano ad attirare l</w:t>
      </w:r>
      <w:r>
        <w:t>’</w:t>
      </w:r>
      <w:r w:rsidRPr="006976BB">
        <w:t>attenzione delle Istituzioni</w:t>
      </w:r>
      <w:r>
        <w:t xml:space="preserve"> e, in particolare, del recente </w:t>
      </w:r>
      <w:r w:rsidRPr="006976BB">
        <w:t xml:space="preserve">Piano olivicolo nazionale </w:t>
      </w:r>
      <w:r>
        <w:t xml:space="preserve">del </w:t>
      </w:r>
      <w:r w:rsidRPr="006976BB">
        <w:t xml:space="preserve">2016. </w:t>
      </w:r>
    </w:p>
    <w:p w14:paraId="7F08091B" w14:textId="153706EB" w:rsidR="006C5FEC" w:rsidRDefault="006C5FEC" w:rsidP="006C5FEC">
      <w:pPr>
        <w:rPr>
          <w:bCs/>
          <w:lang w:eastAsia="it-IT"/>
        </w:rPr>
      </w:pPr>
    </w:p>
    <w:p w14:paraId="7B1113C0" w14:textId="55FCF517" w:rsidR="00ED4992" w:rsidRDefault="00ED4992" w:rsidP="006C5FEC">
      <w:pPr>
        <w:rPr>
          <w:bCs/>
          <w:lang w:eastAsia="it-IT"/>
        </w:rPr>
      </w:pPr>
    </w:p>
    <w:p w14:paraId="64535F66" w14:textId="60DBAD94" w:rsidR="00ED4992" w:rsidRDefault="00ED4992" w:rsidP="006C5FEC">
      <w:pPr>
        <w:rPr>
          <w:bCs/>
          <w:lang w:eastAsia="it-IT"/>
        </w:rPr>
      </w:pPr>
    </w:p>
    <w:p w14:paraId="7252488B" w14:textId="137A0260" w:rsidR="006C5FEC" w:rsidRPr="004034EE" w:rsidRDefault="006C5FEC" w:rsidP="006C5FEC">
      <w:pPr>
        <w:pStyle w:val="Figura"/>
        <w:rPr>
          <w:i/>
          <w:lang w:eastAsia="it-IT"/>
        </w:rPr>
      </w:pPr>
      <w:r w:rsidRPr="00482F0E">
        <w:rPr>
          <w:lang w:eastAsia="it-IT"/>
        </w:rPr>
        <w:t>F</w:t>
      </w:r>
      <w:r w:rsidR="006F762C">
        <w:rPr>
          <w:lang w:eastAsia="it-IT"/>
        </w:rPr>
        <w:t>IG.6</w:t>
      </w:r>
      <w:r>
        <w:rPr>
          <w:lang w:eastAsia="it-IT"/>
        </w:rPr>
        <w:t>.6</w:t>
      </w:r>
      <w:r w:rsidRPr="00482F0E">
        <w:rPr>
          <w:lang w:eastAsia="it-IT"/>
        </w:rPr>
        <w:t xml:space="preserve">. </w:t>
      </w:r>
      <w:r w:rsidRPr="004034EE">
        <w:rPr>
          <w:i/>
          <w:lang w:eastAsia="it-IT"/>
        </w:rPr>
        <w:t>I flussi della filiera olivicola nazionale: media 2012-2015 (migliaia di tonnellate)</w:t>
      </w:r>
      <w:r>
        <w:rPr>
          <w:noProof/>
          <w:lang w:eastAsia="it-IT"/>
        </w:rPr>
        <mc:AlternateContent>
          <mc:Choice Requires="wps">
            <w:drawing>
              <wp:anchor distT="0" distB="0" distL="114300" distR="114300" simplePos="0" relativeHeight="251660800" behindDoc="0" locked="0" layoutInCell="1" allowOverlap="1" wp14:anchorId="1EADB279" wp14:editId="08A49B89">
                <wp:simplePos x="0" y="0"/>
                <wp:positionH relativeFrom="margin">
                  <wp:posOffset>4054475</wp:posOffset>
                </wp:positionH>
                <wp:positionV relativeFrom="paragraph">
                  <wp:posOffset>165735</wp:posOffset>
                </wp:positionV>
                <wp:extent cx="1695450" cy="1133475"/>
                <wp:effectExtent l="0" t="0" r="0" b="9525"/>
                <wp:wrapNone/>
                <wp:docPr id="32" name="Freccia a sinistr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133475"/>
                        </a:xfrm>
                        <a:prstGeom prst="leftArrow">
                          <a:avLst/>
                        </a:prstGeom>
                        <a:noFill/>
                        <a:ln w="12700" cap="flat" cmpd="sng" algn="ctr">
                          <a:solidFill>
                            <a:srgbClr val="4F81BD">
                              <a:shade val="50000"/>
                            </a:srgbClr>
                          </a:solidFill>
                          <a:prstDash val="solid"/>
                        </a:ln>
                        <a:effectLst/>
                      </wps:spPr>
                      <wps:txbx>
                        <w:txbxContent>
                          <w:p w14:paraId="2C999D01" w14:textId="77777777" w:rsidR="00F45D47" w:rsidRPr="00CE421C" w:rsidRDefault="00F45D47" w:rsidP="006C5FEC">
                            <w:pPr>
                              <w:pStyle w:val="Nessunaspaziatura"/>
                              <w:jc w:val="center"/>
                              <w:rPr>
                                <w:rFonts w:ascii="Times New Roman" w:hAnsi="Times New Roman"/>
                                <w:b/>
                                <w:color w:val="000000"/>
                                <w:sz w:val="18"/>
                                <w:szCs w:val="18"/>
                              </w:rPr>
                            </w:pPr>
                            <w:r w:rsidRPr="00CE421C">
                              <w:rPr>
                                <w:rFonts w:ascii="Times New Roman" w:hAnsi="Times New Roman"/>
                                <w:b/>
                                <w:color w:val="000000"/>
                                <w:sz w:val="18"/>
                                <w:szCs w:val="18"/>
                              </w:rPr>
                              <w:t>90%</w:t>
                            </w:r>
                          </w:p>
                          <w:p w14:paraId="1C28F413" w14:textId="77777777" w:rsidR="00F45D47" w:rsidRPr="00CE421C" w:rsidRDefault="00F45D47" w:rsidP="006C5FEC">
                            <w:pPr>
                              <w:pStyle w:val="Nessunaspaziatura"/>
                              <w:jc w:val="center"/>
                              <w:rPr>
                                <w:color w:val="000000"/>
                                <w:sz w:val="18"/>
                                <w:szCs w:val="18"/>
                              </w:rPr>
                            </w:pPr>
                            <w:r w:rsidRPr="00CE421C">
                              <w:rPr>
                                <w:rFonts w:ascii="Times New Roman" w:hAnsi="Times New Roman"/>
                                <w:b/>
                                <w:color w:val="000000"/>
                                <w:sz w:val="18"/>
                                <w:szCs w:val="18"/>
                              </w:rPr>
                              <w:t>Incidenza del Mezzogiorno</w:t>
                            </w:r>
                          </w:p>
                          <w:p w14:paraId="6A284608" w14:textId="77777777" w:rsidR="00F45D47" w:rsidRPr="00CE421C" w:rsidRDefault="00F45D47" w:rsidP="006C5FEC">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DB279" id="Freccia a sinistra 11" o:spid="_x0000_s1027" type="#_x0000_t66" style="position:absolute;left:0;text-align:left;margin-left:319.25pt;margin-top:13.05pt;width:133.5pt;height:89.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BbiQIAAA4FAAAOAAAAZHJzL2Uyb0RvYy54bWysVMlu2zAQvRfoPxC8N7IcO4sQO3BjuChg&#10;JAGSIOcxRVpCKZId0pbSr++Qkp2lPRXVQeBw9jdveHXdNZrtJframhnPT0acSSNsWZvtjD89rr5c&#10;cOYDmBK0NXLGX6Tn1/PPn65aV8ixrawuJTIKYnzRuhmvQnBFlnlRyQb8iXXSkFJZbCCQiNusRGgp&#10;eqOz8Wh0lrUWS4dWSO/pdtkr+TzFV0qKcKeUl4HpGafaQvpj+m/iP5tfQbFFcFUthjLgH6pooDaU&#10;9BhqCQHYDus/QjW1QOutCifCNplVqhYy9UDd5KMP3TxU4GTqhcDx7giT/39hxe3+HlldzvjpmDMD&#10;Dc1ohVKIGhgwgrT2AYHleUSqdb4ghwd3j7FX79ZW/PCkyN5pouAHm05hE22pU9Yl2F+OsMsuMEGX&#10;+dnldDKl6QjS5fnp6eR8GtNlUBzcHfrwTdqGxcOMa6nCAtG2CXPYr33o7Q92MaWxq1pruodCG9ZS&#10;6PH5KGYB4pnSEOjYOOrcmy1noLdEYBEwhfRW12V0T33idnOjke2BSDRZXeRfl71RBaXsb6cj+oaa&#10;fW+e6n8XJxa3BF/1Lkk1uGgT88jE16GXVxDjKXSbLk3pOIeNLV9ocmh7SnsnVjXFX4MP94DEYeqU&#10;9jLc0U9pS+3b4cRZZfHX3+6jPVGLtJy1tBMEzc8doORMfzdEust8MolLlITJ9HxMAr7VbN5qzK65&#10;sYRYTi+AE+kY7YM+HBXa5pnWdxGzkgqMoNz9EAbhJvS7Sg+AkItFMqPFcRDW5sGJGDwiF5F97J4B&#10;3UCQQNy6tYf9geIDRXrb6GnsYhesqhN/ItI9rgOlaenSGIcHIm71WzlZvT5j898AAAD//wMAUEsD&#10;BBQABgAIAAAAIQBNwWc04gAAAAoBAAAPAAAAZHJzL2Rvd25yZXYueG1sTI/BSsNAEIbvgu+wjOCl&#10;2N3UNsSYTRFRFAShrdD2Ns2OSTC7G7LbNr6940mP88/HP98Uy9F24kRDaL3TkEwVCHKVN62rNXxs&#10;nm8yECGiM9h5Rxq+KcCyvLwoMDf+7FZ0WsdacIkLOWpoYuxzKUPVkMUw9T053n36wWLkcailGfDM&#10;5baTM6VSabF1fKHBnh4bqr7WR6th9zpu9jjfTxLztsrq5un9pdpOtL6+Gh/uQUQa4x8Mv/qsDiU7&#10;HfzRmSA6DelttmBUwyxNQDBwpxYcHDhQ8xRkWcj/L5Q/AAAA//8DAFBLAQItABQABgAIAAAAIQC2&#10;gziS/gAAAOEBAAATAAAAAAAAAAAAAAAAAAAAAABbQ29udGVudF9UeXBlc10ueG1sUEsBAi0AFAAG&#10;AAgAAAAhADj9If/WAAAAlAEAAAsAAAAAAAAAAAAAAAAALwEAAF9yZWxzLy5yZWxzUEsBAi0AFAAG&#10;AAgAAAAhAOPRYFuJAgAADgUAAA4AAAAAAAAAAAAAAAAALgIAAGRycy9lMm9Eb2MueG1sUEsBAi0A&#10;FAAGAAgAAAAhAE3BZzTiAAAACgEAAA8AAAAAAAAAAAAAAAAA4wQAAGRycy9kb3ducmV2LnhtbFBL&#10;BQYAAAAABAAEAPMAAADyBQAAAAA=&#10;" adj="7220" filled="f" strokecolor="#385d8a" strokeweight="1pt">
                <v:path arrowok="t"/>
                <v:textbox>
                  <w:txbxContent>
                    <w:p w14:paraId="2C999D01" w14:textId="77777777" w:rsidR="00F45D47" w:rsidRPr="00CE421C" w:rsidRDefault="00F45D47" w:rsidP="006C5FEC">
                      <w:pPr>
                        <w:pStyle w:val="Nessunaspaziatura"/>
                        <w:jc w:val="center"/>
                        <w:rPr>
                          <w:rFonts w:ascii="Times New Roman" w:hAnsi="Times New Roman"/>
                          <w:b/>
                          <w:color w:val="000000"/>
                          <w:sz w:val="18"/>
                          <w:szCs w:val="18"/>
                        </w:rPr>
                      </w:pPr>
                      <w:r w:rsidRPr="00CE421C">
                        <w:rPr>
                          <w:rFonts w:ascii="Times New Roman" w:hAnsi="Times New Roman"/>
                          <w:b/>
                          <w:color w:val="000000"/>
                          <w:sz w:val="18"/>
                          <w:szCs w:val="18"/>
                        </w:rPr>
                        <w:t>90%</w:t>
                      </w:r>
                    </w:p>
                    <w:p w14:paraId="1C28F413" w14:textId="77777777" w:rsidR="00F45D47" w:rsidRPr="00CE421C" w:rsidRDefault="00F45D47" w:rsidP="006C5FEC">
                      <w:pPr>
                        <w:pStyle w:val="Nessunaspaziatura"/>
                        <w:jc w:val="center"/>
                        <w:rPr>
                          <w:color w:val="000000"/>
                          <w:sz w:val="18"/>
                          <w:szCs w:val="18"/>
                        </w:rPr>
                      </w:pPr>
                      <w:r w:rsidRPr="00CE421C">
                        <w:rPr>
                          <w:rFonts w:ascii="Times New Roman" w:hAnsi="Times New Roman"/>
                          <w:b/>
                          <w:color w:val="000000"/>
                          <w:sz w:val="18"/>
                          <w:szCs w:val="18"/>
                        </w:rPr>
                        <w:t>Incidenza del Mezzogiorno</w:t>
                      </w:r>
                    </w:p>
                    <w:p w14:paraId="6A284608" w14:textId="77777777" w:rsidR="00F45D47" w:rsidRPr="00CE421C" w:rsidRDefault="00F45D47" w:rsidP="006C5FEC">
                      <w:pPr>
                        <w:jc w:val="center"/>
                        <w:rPr>
                          <w:color w:val="000000"/>
                          <w:sz w:val="18"/>
                          <w:szCs w:val="18"/>
                        </w:rPr>
                      </w:pPr>
                    </w:p>
                  </w:txbxContent>
                </v:textbox>
                <w10:wrap anchorx="margin"/>
              </v:shape>
            </w:pict>
          </mc:Fallback>
        </mc:AlternateContent>
      </w:r>
    </w:p>
    <w:p w14:paraId="59B5E086" w14:textId="77777777" w:rsidR="006C5FEC" w:rsidRPr="0099770F" w:rsidRDefault="006C5FEC" w:rsidP="006C5FEC">
      <w:pPr>
        <w:ind w:firstLine="0"/>
      </w:pPr>
      <w:r>
        <w:rPr>
          <w:noProof/>
          <w:lang w:eastAsia="it-IT"/>
        </w:rPr>
        <w:drawing>
          <wp:inline distT="0" distB="0" distL="0" distR="0" wp14:anchorId="2DEF8680" wp14:editId="5907AB06">
            <wp:extent cx="4014470" cy="4185285"/>
            <wp:effectExtent l="0" t="0" r="0" b="0"/>
            <wp:docPr id="1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4470" cy="4185285"/>
                    </a:xfrm>
                    <a:prstGeom prst="rect">
                      <a:avLst/>
                    </a:prstGeom>
                    <a:noFill/>
                    <a:ln>
                      <a:noFill/>
                    </a:ln>
                  </pic:spPr>
                </pic:pic>
              </a:graphicData>
            </a:graphic>
          </wp:inline>
        </w:drawing>
      </w:r>
    </w:p>
    <w:p w14:paraId="31736167" w14:textId="77777777" w:rsidR="006C5FEC" w:rsidRDefault="006C5FEC" w:rsidP="006C5FEC">
      <w:pPr>
        <w:ind w:firstLine="708"/>
        <w:rPr>
          <w:rStyle w:val="FonteCarattere"/>
          <w:i/>
        </w:rPr>
      </w:pPr>
    </w:p>
    <w:p w14:paraId="326C7566" w14:textId="77777777" w:rsidR="006C5FEC" w:rsidRDefault="006C5FEC" w:rsidP="006C5FEC">
      <w:pPr>
        <w:ind w:firstLine="708"/>
        <w:rPr>
          <w:i/>
          <w:color w:val="000000"/>
          <w:sz w:val="20"/>
          <w:szCs w:val="20"/>
        </w:rPr>
      </w:pPr>
      <w:r w:rsidRPr="0099770F">
        <w:rPr>
          <w:rStyle w:val="FonteCarattere"/>
          <w:i/>
        </w:rPr>
        <w:t>Fonte</w:t>
      </w:r>
      <w:r w:rsidRPr="0099770F">
        <w:rPr>
          <w:rStyle w:val="FonteCarattere"/>
        </w:rPr>
        <w:t xml:space="preserve">: </w:t>
      </w:r>
      <w:r>
        <w:rPr>
          <w:rStyle w:val="FonteCarattere"/>
        </w:rPr>
        <w:t>ISMEA</w:t>
      </w:r>
    </w:p>
    <w:p w14:paraId="05E0A0C0" w14:textId="77777777" w:rsidR="006C5FEC" w:rsidRPr="00482F0E" w:rsidRDefault="006C5FEC" w:rsidP="006C5FEC">
      <w:pPr>
        <w:ind w:firstLine="708"/>
        <w:rPr>
          <w:i/>
          <w:color w:val="000000"/>
          <w:sz w:val="20"/>
          <w:szCs w:val="20"/>
        </w:rPr>
      </w:pPr>
    </w:p>
    <w:p w14:paraId="1F67EA4F" w14:textId="77777777" w:rsidR="006C5FEC" w:rsidRPr="006976BB" w:rsidRDefault="006C5FEC" w:rsidP="006C5FEC">
      <w:r>
        <w:t>N</w:t>
      </w:r>
      <w:r w:rsidRPr="006976BB">
        <w:t>onostante</w:t>
      </w:r>
      <w:r>
        <w:t xml:space="preserve"> questi problemi</w:t>
      </w:r>
      <w:r w:rsidRPr="006976BB">
        <w:t xml:space="preserve">, </w:t>
      </w:r>
      <w:r>
        <w:t>l’</w:t>
      </w:r>
      <w:r w:rsidR="00A40986">
        <w:t>olivico</w:t>
      </w:r>
      <w:r>
        <w:t>ltura</w:t>
      </w:r>
      <w:r w:rsidRPr="006976BB">
        <w:t xml:space="preserve"> nazionale è caratterizzat</w:t>
      </w:r>
      <w:r>
        <w:t>a</w:t>
      </w:r>
      <w:r w:rsidRPr="006976BB">
        <w:t xml:space="preserve"> da elevati standard qualitativi grazie anche all</w:t>
      </w:r>
      <w:r>
        <w:t>’</w:t>
      </w:r>
      <w:r w:rsidRPr="006976BB">
        <w:t>ampia gamma varietale, che conta oltre 350 varietà. Scendendo più a valle nella filiera produttiva si evidenzia che non c</w:t>
      </w:r>
      <w:r>
        <w:t>’</w:t>
      </w:r>
      <w:r w:rsidRPr="006976BB">
        <w:t>è una separazione netta tra la produzione di olio in senso stretto, legata ai frantoi, e la fase più strettamente inerente l</w:t>
      </w:r>
      <w:r>
        <w:t>’</w:t>
      </w:r>
      <w:r w:rsidRPr="006976BB">
        <w:t>imbottigliamento</w:t>
      </w:r>
      <w:r>
        <w:t xml:space="preserve">, </w:t>
      </w:r>
      <w:r w:rsidR="00E526EE">
        <w:t>giacché</w:t>
      </w:r>
      <w:r w:rsidRPr="006976BB">
        <w:t xml:space="preserve"> </w:t>
      </w:r>
      <w:r>
        <w:t>m</w:t>
      </w:r>
      <w:r w:rsidRPr="006976BB">
        <w:t>olti frantoi di dimensioni medio-piccole, a volte proprietari anche di oliveti, sono integrati verticalmente. Di converso, le grandi aziende del settore presentano una spiccata specializzazione</w:t>
      </w:r>
      <w:r>
        <w:t xml:space="preserve"> di tipo </w:t>
      </w:r>
      <w:r w:rsidRPr="006976BB">
        <w:t>industrial</w:t>
      </w:r>
      <w:r>
        <w:t>e</w:t>
      </w:r>
      <w:r w:rsidRPr="006976BB">
        <w:t xml:space="preserve">: acquistano olio, eventualmente lo miscelano, lo imbottigliano </w:t>
      </w:r>
      <w:r>
        <w:t>– in genere</w:t>
      </w:r>
      <w:r w:rsidRPr="006976BB">
        <w:t xml:space="preserve"> lontano dai luoghi di produzione </w:t>
      </w:r>
      <w:r>
        <w:t>–</w:t>
      </w:r>
      <w:r w:rsidRPr="006976BB">
        <w:t xml:space="preserve"> per poi commercializzarlo. Alcune di queste imprese, peraltro, hanno visto il proprio assetto societario passare in man</w:t>
      </w:r>
      <w:r>
        <w:t>i</w:t>
      </w:r>
      <w:r w:rsidRPr="006976BB">
        <w:t xml:space="preserve"> straniere nel corso dell</w:t>
      </w:r>
      <w:r>
        <w:t>’</w:t>
      </w:r>
      <w:r w:rsidRPr="006976BB">
        <w:t>ultimo decennio.</w:t>
      </w:r>
    </w:p>
    <w:p w14:paraId="7094A1AD" w14:textId="0B51080A" w:rsidR="006C5FEC" w:rsidRPr="006976BB" w:rsidRDefault="006C5FEC" w:rsidP="006C5FEC">
      <w:r w:rsidRPr="006976BB">
        <w:t>Un paradosso del settore oleario italiano è costituito dall</w:t>
      </w:r>
      <w:r>
        <w:t>’</w:t>
      </w:r>
      <w:r w:rsidRPr="006976BB">
        <w:t>incapacità di utilizzare pienamente il massimo strumento di garanzia dell</w:t>
      </w:r>
      <w:r>
        <w:t>’</w:t>
      </w:r>
      <w:r w:rsidRPr="006976BB">
        <w:t xml:space="preserve">origine. A fronte, infatti, di un elevato numero di riconoscimenti (42 </w:t>
      </w:r>
      <w:proofErr w:type="spellStart"/>
      <w:r w:rsidR="00ED4992">
        <w:t>Dop</w:t>
      </w:r>
      <w:proofErr w:type="spellEnd"/>
      <w:r w:rsidRPr="006976BB">
        <w:t xml:space="preserve"> e 2 </w:t>
      </w:r>
      <w:proofErr w:type="spellStart"/>
      <w:r w:rsidR="00ED4992">
        <w:t>Igp</w:t>
      </w:r>
      <w:proofErr w:type="spellEnd"/>
      <w:r w:rsidRPr="006976BB">
        <w:t xml:space="preserve">), la produzione di olio certificato non </w:t>
      </w:r>
      <w:r w:rsidRPr="006976BB">
        <w:lastRenderedPageBreak/>
        <w:t>supera il 2%-3% del totale (tra le 10 mila e le 12 mila tonnellate), quota che in termini di valore sale di alcuni punti percentuali (6-7%). Così come la produzione, anche il consumo dell</w:t>
      </w:r>
      <w:r>
        <w:t>’</w:t>
      </w:r>
      <w:r w:rsidRPr="006976BB">
        <w:t xml:space="preserve">olio di oliva negli ultimi anni ha avuto un trend strutturalmente calante. </w:t>
      </w:r>
    </w:p>
    <w:p w14:paraId="110B66E8" w14:textId="77777777" w:rsidR="006C5FEC" w:rsidRPr="006976BB" w:rsidRDefault="006C5FEC" w:rsidP="006C5FEC">
      <w:r w:rsidRPr="006976BB">
        <w:t>Negli scambi con l</w:t>
      </w:r>
      <w:r>
        <w:t>’</w:t>
      </w:r>
      <w:r w:rsidRPr="006976BB">
        <w:t>estero l</w:t>
      </w:r>
      <w:r>
        <w:t>’</w:t>
      </w:r>
      <w:r w:rsidRPr="006976BB">
        <w:t>Italia è strutturalmente importa</w:t>
      </w:r>
      <w:r>
        <w:t>trice</w:t>
      </w:r>
      <w:r w:rsidRPr="006976BB">
        <w:t xml:space="preserve"> nett</w:t>
      </w:r>
      <w:r>
        <w:t>a</w:t>
      </w:r>
      <w:r w:rsidRPr="006976BB">
        <w:t>. La spesa per l</w:t>
      </w:r>
      <w:r>
        <w:t>’</w:t>
      </w:r>
      <w:r w:rsidRPr="006976BB">
        <w:t>import di olio di oliva e sansa rappresenta il 3% del valore dell</w:t>
      </w:r>
      <w:r>
        <w:t>’</w:t>
      </w:r>
      <w:r w:rsidRPr="006976BB">
        <w:t>import di prodotti agroalimentari nazionali e, contemporaneamente, le vendite costituiscono il 4%. L</w:t>
      </w:r>
      <w:r>
        <w:t>’</w:t>
      </w:r>
      <w:r w:rsidRPr="006976BB">
        <w:t>acquisto di ingenti quantitativi di prodotto dall</w:t>
      </w:r>
      <w:r>
        <w:t>’</w:t>
      </w:r>
      <w:r w:rsidRPr="006976BB">
        <w:t>estero è prevalentemente guidato dalla necessità dell</w:t>
      </w:r>
      <w:r>
        <w:t>’</w:t>
      </w:r>
      <w:r w:rsidRPr="006976BB">
        <w:t>industria di trasformazione nazionale di raggiungere determinati volumi di olio d</w:t>
      </w:r>
      <w:r>
        <w:t>’</w:t>
      </w:r>
      <w:r w:rsidRPr="006976BB">
        <w:t>oliva che viene importato sfuso per ottenere</w:t>
      </w:r>
      <w:r>
        <w:t xml:space="preserve"> prodotti miscelati</w:t>
      </w:r>
      <w:r w:rsidRPr="006976BB">
        <w:t>, a loro volta imbottigliati per essere esportati o esitati sul mercato interno. La forte dipendenza italiana dal prodotto estero deriva in larga misura proprio dalla struttura dell</w:t>
      </w:r>
      <w:r>
        <w:t>’</w:t>
      </w:r>
      <w:r w:rsidRPr="006976BB">
        <w:t>industria confezionatrice italiana. Va evidenziato che la produzione nazionale non sarebbe, comunque sufficiente a soddisfare la domanda interna che mediamente si attesta poco al di sotto delle 600 mila tonnellate annue.</w:t>
      </w:r>
    </w:p>
    <w:p w14:paraId="7D778BE6" w14:textId="77777777" w:rsidR="006C5FEC" w:rsidRPr="006976BB" w:rsidRDefault="006C5FEC" w:rsidP="006C5FEC">
      <w:r w:rsidRPr="006976BB">
        <w:t>Tra i temi al centro de</w:t>
      </w:r>
      <w:r>
        <w:t>l</w:t>
      </w:r>
      <w:r w:rsidRPr="006976BB">
        <w:t xml:space="preserve"> dibattit</w:t>
      </w:r>
      <w:r>
        <w:t>o</w:t>
      </w:r>
      <w:r w:rsidRPr="006976BB">
        <w:t xml:space="preserve"> </w:t>
      </w:r>
      <w:r>
        <w:t xml:space="preserve">c’è </w:t>
      </w:r>
      <w:r w:rsidRPr="006976BB">
        <w:t>l</w:t>
      </w:r>
      <w:r>
        <w:t>’</w:t>
      </w:r>
      <w:r w:rsidRPr="006976BB">
        <w:t>innalzamento dei parametri qualitativi</w:t>
      </w:r>
      <w:r w:rsidR="00A40986">
        <w:t>, anche perché</w:t>
      </w:r>
      <w:r w:rsidRPr="006976BB">
        <w:t xml:space="preserve"> </w:t>
      </w:r>
      <w:r>
        <w:t>s</w:t>
      </w:r>
      <w:r w:rsidRPr="006976BB">
        <w:t xml:space="preserve">ul prodotto standard, </w:t>
      </w:r>
      <w:r>
        <w:t>“</w:t>
      </w:r>
      <w:r w:rsidRPr="006976BB">
        <w:t>di massa</w:t>
      </w:r>
      <w:r>
        <w:t>”</w:t>
      </w:r>
      <w:r w:rsidRPr="006976BB">
        <w:t>, l</w:t>
      </w:r>
      <w:r>
        <w:t>’</w:t>
      </w:r>
      <w:r w:rsidRPr="006976BB">
        <w:t>Italia non può competere con i</w:t>
      </w:r>
      <w:r>
        <w:t>l</w:t>
      </w:r>
      <w:r w:rsidRPr="006976BB">
        <w:t xml:space="preserve"> sistem</w:t>
      </w:r>
      <w:r>
        <w:t>a</w:t>
      </w:r>
      <w:r w:rsidRPr="006976BB">
        <w:t xml:space="preserve"> produttiv</w:t>
      </w:r>
      <w:r>
        <w:t>o</w:t>
      </w:r>
      <w:r w:rsidRPr="006976BB">
        <w:t xml:space="preserve"> spagnol</w:t>
      </w:r>
      <w:r>
        <w:t>o</w:t>
      </w:r>
      <w:r w:rsidRPr="006976BB">
        <w:t>, caratterizzat</w:t>
      </w:r>
      <w:r>
        <w:t>o</w:t>
      </w:r>
      <w:r w:rsidRPr="006976BB">
        <w:t xml:space="preserve"> da un costo medio unitario più basso.</w:t>
      </w:r>
    </w:p>
    <w:p w14:paraId="6E3EEA8B" w14:textId="77777777" w:rsidR="006C5FEC" w:rsidRDefault="006C5FEC" w:rsidP="006C5FEC">
      <w:r w:rsidRPr="006976BB">
        <w:t>È indubbio che il settore necessiti di una nuova spinta che sposti il baricentro verso una maggior competitività, salvaguardando nel contempo il ruolo dell</w:t>
      </w:r>
      <w:r>
        <w:t>’</w:t>
      </w:r>
      <w:r w:rsidRPr="006976BB">
        <w:t xml:space="preserve">olivicoltura che rende unici alcuni territori del Sud della Penisola. </w:t>
      </w:r>
    </w:p>
    <w:p w14:paraId="7EB8B73A" w14:textId="77777777" w:rsidR="006C5FEC" w:rsidRPr="00CE421C" w:rsidRDefault="006C5FEC" w:rsidP="006C5FEC">
      <w:pPr>
        <w:widowControl w:val="0"/>
        <w:suppressAutoHyphens/>
        <w:rPr>
          <w:bCs/>
          <w:color w:val="000000"/>
          <w:kern w:val="1"/>
          <w:lang w:eastAsia="hi-IN" w:bidi="hi-IN"/>
        </w:rPr>
      </w:pPr>
      <w:r w:rsidRPr="00CE421C">
        <w:t xml:space="preserve">Il nuovo Piano olivicolo nazionale ha individuato cinque obiettivi </w:t>
      </w:r>
      <w:r>
        <w:t xml:space="preserve">per </w:t>
      </w:r>
      <w:r w:rsidRPr="00CE421C">
        <w:t xml:space="preserve">incidere sul sistema in modo strutturale e che di seguito vengono riportati: </w:t>
      </w:r>
    </w:p>
    <w:p w14:paraId="0F5A1918" w14:textId="77777777" w:rsidR="006C5FEC" w:rsidRPr="00CE421C" w:rsidRDefault="006C5FEC" w:rsidP="00ED4992">
      <w:pPr>
        <w:pStyle w:val="Paragrafoelenco"/>
        <w:numPr>
          <w:ilvl w:val="0"/>
          <w:numId w:val="49"/>
        </w:numPr>
      </w:pPr>
      <w:r w:rsidRPr="00CE421C">
        <w:t>Incrementare la produzione nazionale di</w:t>
      </w:r>
      <w:r>
        <w:t xml:space="preserve"> </w:t>
      </w:r>
      <w:r w:rsidRPr="00CE421C">
        <w:t>olio extravergine di oliva, senza accrescere la pressione sulle risorse naturali, in modo particolare sulla risorsa idrica,</w:t>
      </w:r>
      <w:r>
        <w:t xml:space="preserve"> </w:t>
      </w:r>
      <w:r w:rsidRPr="00CE421C">
        <w:t>attraverso</w:t>
      </w:r>
      <w:r>
        <w:t xml:space="preserve"> </w:t>
      </w:r>
      <w:r w:rsidRPr="00CE421C">
        <w:t>la razionalizzazione degli oliveti</w:t>
      </w:r>
      <w:r>
        <w:t xml:space="preserve"> </w:t>
      </w:r>
      <w:r w:rsidRPr="00CE421C">
        <w:t>tradizionali, il rinnovamento</w:t>
      </w:r>
      <w:r>
        <w:t xml:space="preserve"> </w:t>
      </w:r>
      <w:r w:rsidRPr="00CE421C">
        <w:t>degli</w:t>
      </w:r>
      <w:r>
        <w:t xml:space="preserve"> </w:t>
      </w:r>
      <w:r w:rsidRPr="00CE421C">
        <w:t>impianti</w:t>
      </w:r>
      <w:r>
        <w:t xml:space="preserve"> </w:t>
      </w:r>
      <w:r w:rsidRPr="00CE421C">
        <w:t>e</w:t>
      </w:r>
      <w:r>
        <w:t xml:space="preserve"> </w:t>
      </w:r>
      <w:r w:rsidRPr="00CE421C">
        <w:t>l</w:t>
      </w:r>
      <w:r>
        <w:t>’</w:t>
      </w:r>
      <w:r w:rsidRPr="00CE421C">
        <w:t>introduzione di</w:t>
      </w:r>
      <w:r>
        <w:t xml:space="preserve"> </w:t>
      </w:r>
      <w:r w:rsidRPr="00CE421C">
        <w:t>nuovi sistemi colturali in grado di conciliare</w:t>
      </w:r>
      <w:r>
        <w:t xml:space="preserve"> </w:t>
      </w:r>
      <w:r w:rsidRPr="00CE421C">
        <w:t>la</w:t>
      </w:r>
      <w:r>
        <w:t xml:space="preserve"> </w:t>
      </w:r>
      <w:r w:rsidRPr="00CE421C">
        <w:t>sostenibilità ambientale</w:t>
      </w:r>
      <w:r>
        <w:t xml:space="preserve"> </w:t>
      </w:r>
      <w:r w:rsidRPr="00CE421C">
        <w:t>con quella economica, anche con riferimento</w:t>
      </w:r>
      <w:r>
        <w:t xml:space="preserve"> </w:t>
      </w:r>
      <w:r w:rsidRPr="00CE421C">
        <w:t>all</w:t>
      </w:r>
      <w:r>
        <w:t>’</w:t>
      </w:r>
      <w:r w:rsidRPr="00CE421C">
        <w:t>olivicoltura</w:t>
      </w:r>
      <w:r>
        <w:t xml:space="preserve"> </w:t>
      </w:r>
      <w:r w:rsidRPr="00CE421C">
        <w:t>a</w:t>
      </w:r>
      <w:r>
        <w:t xml:space="preserve"> </w:t>
      </w:r>
      <w:r w:rsidRPr="00CE421C">
        <w:t xml:space="preserve">valenza paesaggistica, di difesa del territorio e storica; </w:t>
      </w:r>
    </w:p>
    <w:p w14:paraId="0E816C4A" w14:textId="77777777" w:rsidR="006C5FEC" w:rsidRPr="00CE421C" w:rsidRDefault="006C5FEC" w:rsidP="00ED4992">
      <w:pPr>
        <w:pStyle w:val="Paragrafoelenco"/>
        <w:numPr>
          <w:ilvl w:val="0"/>
          <w:numId w:val="49"/>
        </w:numPr>
        <w:tabs>
          <w:tab w:val="left" w:pos="426"/>
        </w:tabs>
      </w:pPr>
      <w:r w:rsidRPr="00CE421C">
        <w:t xml:space="preserve">Sostenere e promuovere attività di ricerca; </w:t>
      </w:r>
    </w:p>
    <w:p w14:paraId="1623F9B3" w14:textId="77777777" w:rsidR="006C5FEC" w:rsidRPr="00CE421C" w:rsidRDefault="006C5FEC" w:rsidP="00ED4992">
      <w:pPr>
        <w:pStyle w:val="Paragrafoelenco"/>
        <w:numPr>
          <w:ilvl w:val="0"/>
          <w:numId w:val="49"/>
        </w:numPr>
        <w:tabs>
          <w:tab w:val="left" w:pos="426"/>
        </w:tabs>
      </w:pPr>
      <w:r w:rsidRPr="00CE421C">
        <w:t xml:space="preserve">Sostenere iniziative di valorizzazione del </w:t>
      </w:r>
      <w:r w:rsidRPr="00437277">
        <w:rPr>
          <w:i/>
        </w:rPr>
        <w:t xml:space="preserve">made in </w:t>
      </w:r>
      <w:proofErr w:type="spellStart"/>
      <w:r w:rsidRPr="00437277">
        <w:rPr>
          <w:i/>
        </w:rPr>
        <w:t>Italy</w:t>
      </w:r>
      <w:proofErr w:type="spellEnd"/>
      <w:r w:rsidRPr="00CE421C">
        <w:t xml:space="preserve"> relativam</w:t>
      </w:r>
      <w:r>
        <w:t>ente alle classi merceologiche di qualità superiore certificate</w:t>
      </w:r>
      <w:r w:rsidRPr="00CE421C">
        <w:t xml:space="preserve"> dell</w:t>
      </w:r>
      <w:r>
        <w:t>’</w:t>
      </w:r>
      <w:r w:rsidRPr="00CE421C">
        <w:t>olio e</w:t>
      </w:r>
      <w:r>
        <w:t>xtravergine di oliva italiano, anche attraverso l’attivazione</w:t>
      </w:r>
      <w:r w:rsidRPr="00CE421C">
        <w:t xml:space="preserve"> di interventi </w:t>
      </w:r>
      <w:r>
        <w:t xml:space="preserve">di </w:t>
      </w:r>
      <w:r w:rsidRPr="00CE421C">
        <w:t>promo</w:t>
      </w:r>
      <w:r>
        <w:t>zione del prodotto</w:t>
      </w:r>
      <w:r w:rsidRPr="00CE421C">
        <w:t xml:space="preserve">; </w:t>
      </w:r>
    </w:p>
    <w:p w14:paraId="7D2EFEF2" w14:textId="77777777" w:rsidR="006C5FEC" w:rsidRPr="00CE421C" w:rsidRDefault="006C5FEC" w:rsidP="00ED4992">
      <w:pPr>
        <w:pStyle w:val="Paragrafoelenco"/>
        <w:numPr>
          <w:ilvl w:val="0"/>
          <w:numId w:val="49"/>
        </w:numPr>
        <w:tabs>
          <w:tab w:val="left" w:pos="426"/>
        </w:tabs>
      </w:pPr>
      <w:r w:rsidRPr="00CE421C">
        <w:t>Stimolare il recupero varietale delle cultivar nazionali di olive da</w:t>
      </w:r>
      <w:r>
        <w:t xml:space="preserve"> mensa</w:t>
      </w:r>
      <w:r w:rsidRPr="00CE421C">
        <w:t xml:space="preserve"> in</w:t>
      </w:r>
      <w:r>
        <w:t xml:space="preserve"> </w:t>
      </w:r>
      <w:r w:rsidRPr="00CE421C">
        <w:t>nuovi</w:t>
      </w:r>
      <w:r>
        <w:t xml:space="preserve"> </w:t>
      </w:r>
      <w:r w:rsidRPr="00CE421C">
        <w:t>impianti</w:t>
      </w:r>
      <w:r>
        <w:t xml:space="preserve"> </w:t>
      </w:r>
      <w:r w:rsidRPr="00CE421C">
        <w:t>olivicoli</w:t>
      </w:r>
      <w:r>
        <w:t xml:space="preserve"> </w:t>
      </w:r>
      <w:r w:rsidRPr="00CE421C">
        <w:t>integralmente meccanizzabili;</w:t>
      </w:r>
    </w:p>
    <w:p w14:paraId="0EF78F97" w14:textId="1CAF10AF" w:rsidR="006C5FEC" w:rsidRDefault="006C5FEC" w:rsidP="00ED4992">
      <w:pPr>
        <w:pStyle w:val="Paragrafoelenco"/>
        <w:numPr>
          <w:ilvl w:val="0"/>
          <w:numId w:val="49"/>
        </w:numPr>
      </w:pPr>
      <w:r w:rsidRPr="00CE421C">
        <w:t>Incentivare e sostenere l</w:t>
      </w:r>
      <w:r>
        <w:t>’</w:t>
      </w:r>
      <w:r w:rsidRPr="00CE421C">
        <w:t>aggregazione e l</w:t>
      </w:r>
      <w:r>
        <w:t>’</w:t>
      </w:r>
      <w:r w:rsidRPr="00CE421C">
        <w:t>organizzazione economica degli operatori della filiera olivicola.</w:t>
      </w:r>
    </w:p>
    <w:p w14:paraId="031FBF14" w14:textId="77777777" w:rsidR="006F762C" w:rsidRDefault="006F762C" w:rsidP="006C5FEC"/>
    <w:p w14:paraId="4A4C4921" w14:textId="6981E080" w:rsidR="006C5FEC" w:rsidRDefault="008E5DDD" w:rsidP="006C5FEC">
      <w:pPr>
        <w:pStyle w:val="Titolo3"/>
      </w:pPr>
      <w:bookmarkStart w:id="39" w:name="_Toc468174504"/>
      <w:r>
        <w:t>6</w:t>
      </w:r>
      <w:r w:rsidR="006C5FEC" w:rsidRPr="00AF3BEA">
        <w:t>.4.3. La filiera del vino</w:t>
      </w:r>
      <w:bookmarkEnd w:id="39"/>
    </w:p>
    <w:p w14:paraId="6B9E5672" w14:textId="77777777" w:rsidR="006C5FEC" w:rsidRPr="007C012A" w:rsidRDefault="006C5FEC" w:rsidP="006C5FEC"/>
    <w:p w14:paraId="49B0E838" w14:textId="77777777" w:rsidR="00ED4992" w:rsidRPr="006976BB" w:rsidRDefault="00ED4992" w:rsidP="00ED4992">
      <w:r w:rsidRPr="006976BB">
        <w:t>La filiera vitivinicola ha subito negli ultimi anni modifiche sostanziali. L</w:t>
      </w:r>
      <w:r>
        <w:t>’</w:t>
      </w:r>
      <w:proofErr w:type="spellStart"/>
      <w:r w:rsidRPr="006976BB">
        <w:t>Ocm</w:t>
      </w:r>
      <w:proofErr w:type="spellEnd"/>
      <w:r w:rsidRPr="006976BB">
        <w:t xml:space="preserve"> vino (Reg Ce 479/2008 poi confluita nell</w:t>
      </w:r>
      <w:r>
        <w:t>’</w:t>
      </w:r>
      <w:proofErr w:type="spellStart"/>
      <w:r w:rsidRPr="006976BB">
        <w:t>Ocm</w:t>
      </w:r>
      <w:proofErr w:type="spellEnd"/>
      <w:r w:rsidRPr="006976BB">
        <w:t xml:space="preserve"> unica) di per sé è stata un</w:t>
      </w:r>
      <w:r>
        <w:t>’</w:t>
      </w:r>
      <w:r w:rsidRPr="006976BB">
        <w:t xml:space="preserve">innovazione </w:t>
      </w:r>
      <w:r w:rsidRPr="006976BB">
        <w:lastRenderedPageBreak/>
        <w:t xml:space="preserve">molto importante che negli ultimi dieci anni ha inciso molto sul modus operandi degli operatori del settore nazionale, anche nel </w:t>
      </w:r>
      <w:r>
        <w:t>Mezzogiorno</w:t>
      </w:r>
      <w:r w:rsidRPr="006976BB">
        <w:t>. In particolare, ha introdotto le estirpazioni con premio che, a seguito degli espianti effettuati da molti produttori, ha determinato importanti ridimensionamenti delle superfici a uva da vino. In aggiunta, la norma comunitaria ha gradualmente eliminato alcune misure di mercato (distillazioni a uso alimentare ad esempio) che fino a quel momento erano servite come rete di protezione per i produttori di vino e di riflesso, per quelli di uva da vino.</w:t>
      </w:r>
    </w:p>
    <w:p w14:paraId="29A16E2E" w14:textId="77777777" w:rsidR="00ED4992" w:rsidRDefault="00ED4992" w:rsidP="006C5FEC">
      <w:pPr>
        <w:pStyle w:val="Figura"/>
        <w:rPr>
          <w:lang w:eastAsia="it-IT"/>
        </w:rPr>
      </w:pPr>
    </w:p>
    <w:p w14:paraId="34673CFD" w14:textId="16D94E66" w:rsidR="006C5FEC" w:rsidRPr="004034EE" w:rsidRDefault="006C5FEC" w:rsidP="006C5FEC">
      <w:pPr>
        <w:pStyle w:val="Figura"/>
        <w:rPr>
          <w:i/>
          <w:lang w:eastAsia="it-IT"/>
        </w:rPr>
      </w:pPr>
      <w:r w:rsidRPr="008913AD">
        <w:rPr>
          <w:lang w:eastAsia="it-IT"/>
        </w:rPr>
        <w:t>F</w:t>
      </w:r>
      <w:r w:rsidR="006F762C">
        <w:rPr>
          <w:lang w:eastAsia="it-IT"/>
        </w:rPr>
        <w:t>IG.6</w:t>
      </w:r>
      <w:r>
        <w:rPr>
          <w:lang w:eastAsia="it-IT"/>
        </w:rPr>
        <w:t xml:space="preserve">.7. </w:t>
      </w:r>
      <w:r w:rsidRPr="004034EE">
        <w:rPr>
          <w:i/>
          <w:lang w:eastAsia="it-IT"/>
        </w:rPr>
        <w:t>I flussi della filiera vitivinicola nazionale: media 2011-2015(migliaia di ettolitri)</w:t>
      </w:r>
    </w:p>
    <w:p w14:paraId="779B8D33" w14:textId="77777777" w:rsidR="006C5FEC" w:rsidRDefault="008E0F56" w:rsidP="006C5FEC">
      <w:pPr>
        <w:spacing w:after="200"/>
        <w:ind w:firstLine="0"/>
        <w:rPr>
          <w:rStyle w:val="FonteCarattere"/>
          <w:i/>
        </w:rPr>
      </w:pPr>
      <w:r>
        <w:rPr>
          <w:noProof/>
          <w:lang w:eastAsia="it-IT"/>
        </w:rPr>
        <mc:AlternateContent>
          <mc:Choice Requires="wps">
            <w:drawing>
              <wp:anchor distT="0" distB="0" distL="114300" distR="114300" simplePos="0" relativeHeight="251661824" behindDoc="0" locked="0" layoutInCell="1" allowOverlap="1" wp14:anchorId="1638ECCF" wp14:editId="20E17CB2">
                <wp:simplePos x="0" y="0"/>
                <wp:positionH relativeFrom="page">
                  <wp:align>right</wp:align>
                </wp:positionH>
                <wp:positionV relativeFrom="paragraph">
                  <wp:posOffset>61703</wp:posOffset>
                </wp:positionV>
                <wp:extent cx="1630680" cy="1076325"/>
                <wp:effectExtent l="0" t="0" r="26670" b="28575"/>
                <wp:wrapNone/>
                <wp:docPr id="31" name="Freccia a sinistr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1076325"/>
                        </a:xfrm>
                        <a:prstGeom prst="leftArrow">
                          <a:avLst/>
                        </a:prstGeom>
                        <a:noFill/>
                        <a:ln w="12700" cap="flat" cmpd="sng" algn="ctr">
                          <a:solidFill>
                            <a:srgbClr val="4F81BD">
                              <a:shade val="50000"/>
                            </a:srgbClr>
                          </a:solidFill>
                          <a:prstDash val="solid"/>
                        </a:ln>
                        <a:effectLst/>
                      </wps:spPr>
                      <wps:txbx>
                        <w:txbxContent>
                          <w:p w14:paraId="55F6B06F" w14:textId="77777777" w:rsidR="00F45D47" w:rsidRPr="00CE421C" w:rsidRDefault="00F45D47" w:rsidP="006C5FEC">
                            <w:pPr>
                              <w:pStyle w:val="Nessunaspaziatura"/>
                              <w:jc w:val="center"/>
                              <w:rPr>
                                <w:rFonts w:ascii="Times New Roman" w:hAnsi="Times New Roman"/>
                                <w:b/>
                                <w:color w:val="000000"/>
                                <w:sz w:val="16"/>
                                <w:szCs w:val="16"/>
                              </w:rPr>
                            </w:pPr>
                            <w:r w:rsidRPr="00CE421C">
                              <w:rPr>
                                <w:rFonts w:ascii="Times New Roman" w:hAnsi="Times New Roman"/>
                                <w:b/>
                                <w:color w:val="000000"/>
                                <w:sz w:val="16"/>
                                <w:szCs w:val="16"/>
                              </w:rPr>
                              <w:t>Incidenza delle principali regioni del Mezzogiorno</w:t>
                            </w:r>
                          </w:p>
                          <w:p w14:paraId="73DB8017" w14:textId="77777777" w:rsidR="00F45D47" w:rsidRPr="00CE421C" w:rsidRDefault="00F45D47" w:rsidP="006C5FEC">
                            <w:pPr>
                              <w:jc w:val="center"/>
                              <w:rPr>
                                <w:color w:val="000000"/>
                                <w:sz w:val="16"/>
                                <w:szCs w:val="16"/>
                              </w:rPr>
                            </w:pPr>
                          </w:p>
                          <w:p w14:paraId="46CDF687" w14:textId="77777777" w:rsidR="00F45D47" w:rsidRPr="00CE421C" w:rsidRDefault="00F45D47" w:rsidP="006C5FEC">
                            <w:pPr>
                              <w:jc w:val="center"/>
                              <w:rPr>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38ECCF" id="Freccia a sinistra 10" o:spid="_x0000_s1028" type="#_x0000_t66" style="position:absolute;left:0;text-align:left;margin-left:77.2pt;margin-top:4.85pt;width:128.4pt;height:84.75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bhgIAAA4FAAAOAAAAZHJzL2Uyb0RvYy54bWysVEtv2zAMvg/YfxB0X22nadoFdYqsQYYB&#10;QVugHXpmZCk2JksapcTufv0o2elrOw3zQRDF98ePvrzqW80OEn1jTcmLk5wzaYStGrMr+feH9acL&#10;znwAU4G2Rpb8SXp+tfj44bJzczmxtdWVREZBjJ93ruR1CG6eZV7UsgV/Yp00pFQWWwgk4i6rEDqK&#10;3upskuezrLNYObRCek+vq0HJFym+UlKEW6W8DEyXnGoL6cR0buOZLS5hvkNwdSPGMuAfqmihMZT0&#10;OdQKArA9Nn+EahuB1lsVToRtM6tUI2Tqgbop8nfd3NfgZOqFwPHuGSb//8KKm8MdsqYq+WnBmYGW&#10;ZrRGKUQDDBhB2viAwIqEVOf8nBzu3R3GXr3bWPHDE4TZG00U/GjTK2yjLXXK+gT70zPssg9M0GMx&#10;O81nFzQdQboiP5+dTs7iYDKYH90d+vBV2pbFS8m1VGGJaLuEORw2Pgz2R7uY0th1o3UasDaso9CT&#10;8zxmAeKZ0hDo2jrq3JsdZ6B3RGARMIX0VjdVdE994m57rZEdgEg0XV8UX1aDUQ2VHF7PcvrGmv1g&#10;nup/EycWtwJfDy5JNbpoE/PIxNexlxcQ4y302z5NaRI94svWVk80ObQDpb0T64bib8CHO0DiMHVK&#10;exlu6VDaUvt2vHFWW/z1t/doT9QiLWcd7QRB83MPKDnT3wyR7nMxncYlSsL07HxCAr7WbF9rzL69&#10;toQY8YqqS9doH/TxqtC2j7S+y5iVVGAE5R6GMArXYdhV+gEIuVwmM1ocB2Fj7p2IwSNyEdmH/hHQ&#10;jQQJxK0be9wfmL+jyGA7kGS5D1Y1iT8vuI6UpqVLYxx/EHGrX8vJ6uU3tvgNAAD//wMAUEsDBBQA&#10;BgAIAAAAIQAwgAt52AAAAAYBAAAPAAAAZHJzL2Rvd25yZXYueG1sTI/NTsMwEITvSLyDtUjcqEMQ&#10;/QlxKlSp3GkRXN14m0TY6xBvmvD2LCc4jmY08025nYNXFxxSF8nA/SIDhVRH11Fj4O24v1uDSmzJ&#10;WR8JDXxjgm11fVXawsWJXvFy4EZJCaXCGmiZ+0LrVLcYbFrEHkm8cxyCZZFDo91gJykPXudZttTB&#10;diQLre1x12L9eRiDgY/Oh/WOI494fGh4//XipvO7Mbc38/MTKMaZ/8Lwiy/oUAnTKY7kkvIG5Agb&#10;2KxAiZk/LuXHSVKrTQ66KvV//OoHAAD//wMAUEsBAi0AFAAGAAgAAAAhALaDOJL+AAAA4QEAABMA&#10;AAAAAAAAAAAAAAAAAAAAAFtDb250ZW50X1R5cGVzXS54bWxQSwECLQAUAAYACAAAACEAOP0h/9YA&#10;AACUAQAACwAAAAAAAAAAAAAAAAAvAQAAX3JlbHMvLnJlbHNQSwECLQAUAAYACAAAACEA7at/24YC&#10;AAAOBQAADgAAAAAAAAAAAAAAAAAuAgAAZHJzL2Uyb0RvYy54bWxQSwECLQAUAAYACAAAACEAMIAL&#10;edgAAAAGAQAADwAAAAAAAAAAAAAAAADgBAAAZHJzL2Rvd25yZXYueG1sUEsFBgAAAAAEAAQA8wAA&#10;AOUFAAAAAA==&#10;" adj="7129" filled="f" strokecolor="#385d8a" strokeweight="1pt">
                <v:path arrowok="t"/>
                <v:textbox>
                  <w:txbxContent>
                    <w:p w14:paraId="55F6B06F" w14:textId="77777777" w:rsidR="00F45D47" w:rsidRPr="00CE421C" w:rsidRDefault="00F45D47" w:rsidP="006C5FEC">
                      <w:pPr>
                        <w:pStyle w:val="Nessunaspaziatura"/>
                        <w:jc w:val="center"/>
                        <w:rPr>
                          <w:rFonts w:ascii="Times New Roman" w:hAnsi="Times New Roman"/>
                          <w:b/>
                          <w:color w:val="000000"/>
                          <w:sz w:val="16"/>
                          <w:szCs w:val="16"/>
                        </w:rPr>
                      </w:pPr>
                      <w:r w:rsidRPr="00CE421C">
                        <w:rPr>
                          <w:rFonts w:ascii="Times New Roman" w:hAnsi="Times New Roman"/>
                          <w:b/>
                          <w:color w:val="000000"/>
                          <w:sz w:val="16"/>
                          <w:szCs w:val="16"/>
                        </w:rPr>
                        <w:t>Incidenza delle principali regioni del Mezzogiorno</w:t>
                      </w:r>
                    </w:p>
                    <w:p w14:paraId="73DB8017" w14:textId="77777777" w:rsidR="00F45D47" w:rsidRPr="00CE421C" w:rsidRDefault="00F45D47" w:rsidP="006C5FEC">
                      <w:pPr>
                        <w:jc w:val="center"/>
                        <w:rPr>
                          <w:color w:val="000000"/>
                          <w:sz w:val="16"/>
                          <w:szCs w:val="16"/>
                        </w:rPr>
                      </w:pPr>
                    </w:p>
                    <w:p w14:paraId="46CDF687" w14:textId="77777777" w:rsidR="00F45D47" w:rsidRPr="00CE421C" w:rsidRDefault="00F45D47" w:rsidP="006C5FEC">
                      <w:pPr>
                        <w:jc w:val="center"/>
                        <w:rPr>
                          <w:color w:val="000000"/>
                          <w:sz w:val="16"/>
                          <w:szCs w:val="16"/>
                        </w:rPr>
                      </w:pPr>
                    </w:p>
                  </w:txbxContent>
                </v:textbox>
                <w10:wrap anchorx="page"/>
              </v:shape>
            </w:pict>
          </mc:Fallback>
        </mc:AlternateContent>
      </w:r>
      <w:r w:rsidR="006C5FEC">
        <w:rPr>
          <w:noProof/>
          <w:lang w:eastAsia="it-IT"/>
        </w:rPr>
        <w:drawing>
          <wp:inline distT="0" distB="0" distL="0" distR="0" wp14:anchorId="057974AF" wp14:editId="1F7E2402">
            <wp:extent cx="5431155" cy="4878705"/>
            <wp:effectExtent l="0" t="0" r="0" b="0"/>
            <wp:docPr id="2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1155" cy="4878705"/>
                    </a:xfrm>
                    <a:prstGeom prst="rect">
                      <a:avLst/>
                    </a:prstGeom>
                    <a:noFill/>
                    <a:ln>
                      <a:noFill/>
                    </a:ln>
                  </pic:spPr>
                </pic:pic>
              </a:graphicData>
            </a:graphic>
          </wp:inline>
        </w:drawing>
      </w:r>
    </w:p>
    <w:p w14:paraId="2584CED2" w14:textId="77777777" w:rsidR="006C5FEC" w:rsidRPr="007C012A" w:rsidRDefault="006C5FEC" w:rsidP="006C5FEC">
      <w:pPr>
        <w:spacing w:after="200"/>
        <w:ind w:firstLine="0"/>
        <w:rPr>
          <w:rStyle w:val="FonteCarattere"/>
          <w:lang w:eastAsia="it-IT"/>
        </w:rPr>
      </w:pPr>
      <w:r w:rsidRPr="007C012A">
        <w:rPr>
          <w:rStyle w:val="FonteCarattere"/>
          <w:i/>
        </w:rPr>
        <w:t>Fonte</w:t>
      </w:r>
      <w:r w:rsidRPr="007C012A">
        <w:rPr>
          <w:rStyle w:val="FonteCarattere"/>
        </w:rPr>
        <w:t>: I</w:t>
      </w:r>
      <w:r>
        <w:rPr>
          <w:rStyle w:val="FonteCarattere"/>
        </w:rPr>
        <w:t>SMEA</w:t>
      </w:r>
    </w:p>
    <w:p w14:paraId="3FA26375" w14:textId="77777777" w:rsidR="006C5FEC" w:rsidRPr="006976BB" w:rsidRDefault="006C5FEC" w:rsidP="006C5FEC">
      <w:r w:rsidRPr="006976BB">
        <w:t xml:space="preserve">Molte aziende, quindi, marginali o comunque non competitive hanno preferito uscire dal mercato. Degli oltre 30 mila ettari estirpati in Italia, in applicazione della misura, il 75% afferiscono a regioni del </w:t>
      </w:r>
      <w:r>
        <w:t>Mezzogiorno</w:t>
      </w:r>
      <w:r w:rsidRPr="006976BB">
        <w:t xml:space="preserve">. </w:t>
      </w:r>
    </w:p>
    <w:p w14:paraId="53CE500D" w14:textId="77777777" w:rsidR="006C5FEC" w:rsidRPr="006976BB" w:rsidRDefault="006C5FEC" w:rsidP="006C5FEC">
      <w:r w:rsidRPr="006976BB">
        <w:lastRenderedPageBreak/>
        <w:t>L</w:t>
      </w:r>
      <w:r>
        <w:t>’</w:t>
      </w:r>
      <w:r w:rsidRPr="006976BB">
        <w:t xml:space="preserve">intento del legislatore comunitario è stato raggiunto: si è ottenuta una diminuzione delle produzioni e la permanenza delle aziende più competitive o, comunque, più orientate al mercato. </w:t>
      </w:r>
    </w:p>
    <w:p w14:paraId="2CE1E6AE" w14:textId="04570657" w:rsidR="006C5FEC" w:rsidRDefault="006C5FEC" w:rsidP="006C5FEC">
      <w:r w:rsidRPr="006976BB">
        <w:t>Si è fatta più attenzione alla qualità, intesa nell</w:t>
      </w:r>
      <w:r>
        <w:t>’</w:t>
      </w:r>
      <w:r w:rsidRPr="006976BB">
        <w:t xml:space="preserve">accezione più ampia, dalla certificazione del prodotto </w:t>
      </w:r>
      <w:proofErr w:type="spellStart"/>
      <w:r w:rsidR="00ED4992">
        <w:t>Dop</w:t>
      </w:r>
      <w:proofErr w:type="spellEnd"/>
      <w:r w:rsidRPr="006976BB">
        <w:t xml:space="preserve"> e </w:t>
      </w:r>
      <w:proofErr w:type="spellStart"/>
      <w:r w:rsidR="00ED4992">
        <w:t>Igp</w:t>
      </w:r>
      <w:proofErr w:type="spellEnd"/>
      <w:r w:rsidRPr="006976BB">
        <w:t>, alla produzione di uve e vini biologici o da agricoltura integrata. Sul fronte prettamente agricolo, inoltre, l</w:t>
      </w:r>
      <w:r>
        <w:t>’</w:t>
      </w:r>
      <w:r w:rsidRPr="006976BB">
        <w:t>attenzione all</w:t>
      </w:r>
      <w:r>
        <w:t>’</w:t>
      </w:r>
      <w:r w:rsidRPr="006976BB">
        <w:t xml:space="preserve">ambiente, al risparmio energetico in particolare, è molto alta e diverse sono le innovazioni apportate in tal senso. </w:t>
      </w:r>
    </w:p>
    <w:p w14:paraId="715B6086" w14:textId="77777777" w:rsidR="006C5FEC" w:rsidRPr="00CE421C" w:rsidRDefault="006C5FEC" w:rsidP="006C5FEC">
      <w:r>
        <w:t xml:space="preserve">Si </w:t>
      </w:r>
      <w:r w:rsidRPr="00CE421C">
        <w:t>potrebbero citare alcuni casi di innovazione, tra cui:</w:t>
      </w:r>
    </w:p>
    <w:p w14:paraId="5992E12D" w14:textId="77777777" w:rsidR="006C5FEC" w:rsidRPr="00CE421C" w:rsidRDefault="006C5FEC" w:rsidP="006C5FEC">
      <w:pPr>
        <w:pStyle w:val="Paragrafoelenco"/>
        <w:numPr>
          <w:ilvl w:val="0"/>
          <w:numId w:val="41"/>
        </w:numPr>
      </w:pPr>
      <w:r>
        <w:t>“</w:t>
      </w:r>
      <w:r w:rsidRPr="00CE421C">
        <w:t>Diserbo meccanico</w:t>
      </w:r>
      <w:r>
        <w:t>”</w:t>
      </w:r>
      <w:r w:rsidRPr="00CE421C">
        <w:t xml:space="preserve"> per cui si usano usate tecniche di sfalcio e spollonatura e si è evitato l</w:t>
      </w:r>
      <w:r>
        <w:t>’</w:t>
      </w:r>
      <w:r w:rsidRPr="00CE421C">
        <w:t xml:space="preserve">uso del </w:t>
      </w:r>
      <w:proofErr w:type="spellStart"/>
      <w:r w:rsidRPr="000A7F89">
        <w:rPr>
          <w:i/>
        </w:rPr>
        <w:t>glifosate</w:t>
      </w:r>
      <w:proofErr w:type="spellEnd"/>
      <w:r w:rsidR="00A40986">
        <w:rPr>
          <w:i/>
        </w:rPr>
        <w:t>;</w:t>
      </w:r>
    </w:p>
    <w:p w14:paraId="72D555C9" w14:textId="77777777" w:rsidR="006C5FEC" w:rsidRDefault="006C5FEC" w:rsidP="006C5FEC">
      <w:pPr>
        <w:pStyle w:val="Paragrafoelenco"/>
        <w:numPr>
          <w:ilvl w:val="0"/>
          <w:numId w:val="41"/>
        </w:numPr>
        <w:spacing w:before="60" w:after="120"/>
      </w:pPr>
      <w:r w:rsidRPr="00CE421C">
        <w:t>Riduzione dell</w:t>
      </w:r>
      <w:r>
        <w:t>’</w:t>
      </w:r>
      <w:r w:rsidRPr="00CE421C">
        <w:t>inquinamento puntiforme attraverso la messa a punti di impianto di decontaminazione acqua</w:t>
      </w:r>
      <w:r w:rsidR="00A40986">
        <w:t>;</w:t>
      </w:r>
    </w:p>
    <w:p w14:paraId="7D48E312" w14:textId="77777777" w:rsidR="006C5FEC" w:rsidRPr="006976BB" w:rsidDel="006976BB" w:rsidRDefault="006C5FEC" w:rsidP="006C5FEC">
      <w:pPr>
        <w:pStyle w:val="Paragrafoelenco"/>
        <w:numPr>
          <w:ilvl w:val="0"/>
          <w:numId w:val="41"/>
        </w:numPr>
        <w:spacing w:before="60" w:after="120"/>
      </w:pPr>
      <w:r>
        <w:t>F</w:t>
      </w:r>
      <w:r w:rsidRPr="00CE421C">
        <w:t>ormazione permanente per operatori del settore (ad esempio, scuola di potatura nel Salento).</w:t>
      </w:r>
    </w:p>
    <w:p w14:paraId="703C2ED5" w14:textId="77777777" w:rsidR="006C5FEC" w:rsidRPr="006976BB" w:rsidRDefault="006C5FEC" w:rsidP="006C5FEC">
      <w:r w:rsidRPr="006976BB">
        <w:t xml:space="preserve">Fermo restando che il vino meridionale ancora oggi, nella maggioranza dei casi, rimane un prodotto </w:t>
      </w:r>
      <w:r>
        <w:t>“</w:t>
      </w:r>
      <w:r w:rsidRPr="006976BB">
        <w:t>indifferenziato</w:t>
      </w:r>
      <w:r>
        <w:t>”</w:t>
      </w:r>
      <w:r w:rsidRPr="006976BB">
        <w:t xml:space="preserve">, che non viene imbottigliato in loco bensì dalle grandi aziende confezionatrici del Settentrione, questo nuovo corso del vino vede nel </w:t>
      </w:r>
      <w:r>
        <w:t>Mezzogiorno</w:t>
      </w:r>
      <w:r w:rsidRPr="006976BB">
        <w:t xml:space="preserve"> molti casi di successo, con margini di miglioramento notevoli. Negli ultimi anni i produttori hanno puntato, oltre che sui vitigni internazionali, anche sulla riscoperta degli autoctoni. Un esempio è quello del Nero d</w:t>
      </w:r>
      <w:r>
        <w:t>’</w:t>
      </w:r>
      <w:r w:rsidRPr="006976BB">
        <w:t xml:space="preserve">Avola in Sicilia o del Primitivo di Manduria in Puglia. A questi si aggiunga una più recente riscoperta rappresentata dalla </w:t>
      </w:r>
      <w:proofErr w:type="spellStart"/>
      <w:r w:rsidRPr="006976BB">
        <w:t>Cococciola</w:t>
      </w:r>
      <w:proofErr w:type="spellEnd"/>
      <w:r w:rsidRPr="006976BB">
        <w:t xml:space="preserve"> abruzzese. Anche nelle altre regioni è in atto una evoluzione importante del settore. </w:t>
      </w:r>
    </w:p>
    <w:p w14:paraId="4FDDA6FA" w14:textId="77777777" w:rsidR="006C5FEC" w:rsidRPr="006976BB" w:rsidRDefault="006C5FEC" w:rsidP="006C5FEC">
      <w:r w:rsidRPr="006976BB">
        <w:t xml:space="preserve">Ciononostante, il confronto con le regioni del Nord risulta ancora molto sfavorevole. Basti considerare i numeri legati alle Doc, </w:t>
      </w:r>
      <w:proofErr w:type="spellStart"/>
      <w:r w:rsidRPr="006976BB">
        <w:t>Docg</w:t>
      </w:r>
      <w:proofErr w:type="spellEnd"/>
      <w:r w:rsidRPr="006976BB">
        <w:t xml:space="preserve"> e </w:t>
      </w:r>
      <w:proofErr w:type="spellStart"/>
      <w:r w:rsidRPr="006976BB">
        <w:t>Igt</w:t>
      </w:r>
      <w:proofErr w:type="spellEnd"/>
      <w:r w:rsidRPr="006976BB">
        <w:t>.</w:t>
      </w:r>
      <w:r>
        <w:t xml:space="preserve"> </w:t>
      </w:r>
      <w:r w:rsidRPr="006976BB">
        <w:t xml:space="preserve">Delle 523 Ig complessivamente riconosciute nel vino, ben 215 sono riconducibili a regioni del Sud (41%); tuttavia dai dati delle produzioni certificate (quantitativi) emerge che al Sud compete solo il 19% delle Doc e </w:t>
      </w:r>
      <w:proofErr w:type="spellStart"/>
      <w:r w:rsidRPr="006976BB">
        <w:t>Docg</w:t>
      </w:r>
      <w:proofErr w:type="spellEnd"/>
      <w:r w:rsidRPr="006976BB">
        <w:t xml:space="preserve"> e il 29% dell</w:t>
      </w:r>
      <w:r>
        <w:t>’</w:t>
      </w:r>
      <w:proofErr w:type="spellStart"/>
      <w:r w:rsidRPr="006976BB">
        <w:t>Igt</w:t>
      </w:r>
      <w:proofErr w:type="spellEnd"/>
      <w:r w:rsidRPr="006976BB">
        <w:t>.</w:t>
      </w:r>
    </w:p>
    <w:p w14:paraId="055B9991" w14:textId="77777777" w:rsidR="006C5FEC" w:rsidRPr="006976BB" w:rsidRDefault="006C5FEC" w:rsidP="006C5FEC">
      <w:r w:rsidRPr="006976BB">
        <w:t xml:space="preserve">Molte produzioni del </w:t>
      </w:r>
      <w:r>
        <w:t>Mezzogiorno</w:t>
      </w:r>
      <w:r w:rsidRPr="006976BB">
        <w:t>, che potenzialmente potrebbero arrivare sul mercato come Ig, non riescono a essere adeguatamente valorizzate e questo comporta una minore remunerazione sia del vino che delle uve.</w:t>
      </w:r>
    </w:p>
    <w:p w14:paraId="261F13DD" w14:textId="26D28F5F" w:rsidR="006C5FEC" w:rsidRPr="006976BB" w:rsidRDefault="006C5FEC" w:rsidP="006C5FEC">
      <w:r w:rsidRPr="006976BB">
        <w:t xml:space="preserve">Da uno studio </w:t>
      </w:r>
      <w:proofErr w:type="spellStart"/>
      <w:r w:rsidRPr="006976BB">
        <w:t>Ismea</w:t>
      </w:r>
      <w:proofErr w:type="spellEnd"/>
      <w:r w:rsidRPr="006976BB">
        <w:t xml:space="preserve"> effettuato su commessa del </w:t>
      </w:r>
      <w:proofErr w:type="spellStart"/>
      <w:r w:rsidR="00ED4992">
        <w:t>Mipaaf</w:t>
      </w:r>
      <w:proofErr w:type="spellEnd"/>
      <w:r w:rsidRPr="006976BB">
        <w:t>, volta a determinare il mancato ricavo da applicare n</w:t>
      </w:r>
      <w:r>
        <w:t>elle misure “Vendemmia verde” e “</w:t>
      </w:r>
      <w:r w:rsidRPr="006976BB">
        <w:t>Ristrutturazione e riconversione</w:t>
      </w:r>
      <w:r>
        <w:t>”</w:t>
      </w:r>
      <w:r w:rsidRPr="006976BB">
        <w:t xml:space="preserve"> previste dal Piano Nazionale di Sostegno (</w:t>
      </w:r>
      <w:proofErr w:type="spellStart"/>
      <w:r w:rsidRPr="006976BB">
        <w:t>Ocm</w:t>
      </w:r>
      <w:proofErr w:type="spellEnd"/>
      <w:r w:rsidRPr="006976BB">
        <w:t>), emerge che mediamente il ricavo dei vigneti del Sud è inferiore a quello delle regioni settentrionali. Particolarmente penalizzata risulta la Sicilia</w:t>
      </w:r>
      <w:r>
        <w:t>,</w:t>
      </w:r>
      <w:r w:rsidRPr="006976BB">
        <w:t xml:space="preserve"> il cui ricavo medio risulta praticamente la metà rispetto ai 5.700 euro a ettaro della media nazionale. Per la Puglia il discorso è diverso: il basso prezzo pagato per le uve pugliesi, soprattutto per quelle comuni, è controbilanciato da rese molto alte.</w:t>
      </w:r>
      <w:bookmarkStart w:id="40" w:name="_GoBack"/>
      <w:bookmarkEnd w:id="40"/>
    </w:p>
    <w:p w14:paraId="1149C401" w14:textId="77777777" w:rsidR="006C5FEC" w:rsidRDefault="006C5FEC" w:rsidP="006C5FEC">
      <w:r w:rsidRPr="006976BB">
        <w:lastRenderedPageBreak/>
        <w:t xml:space="preserve">Anche sul fronte degli assetti proprietari sono stati molti i cambiamenti che hanno interessato la vitivinicoltura meridionale: il settore ha attratto molti imprenditori, in forma cooperativa e non, che negli anni hanno molto investito al Sud a partire da Sicilia e Puglia. In tale contesto va comunque evidenziato che sul territorio del </w:t>
      </w:r>
      <w:r>
        <w:t>S</w:t>
      </w:r>
      <w:r w:rsidRPr="006976BB">
        <w:t>ud Italia erano già presenti aziende vinicole molto ben radicate, operanti sui mercati nazionali e internazionali.</w:t>
      </w:r>
    </w:p>
    <w:p w14:paraId="55F10F1D" w14:textId="77777777" w:rsidR="006C5FEC" w:rsidRPr="00CE421C" w:rsidRDefault="006C5FEC" w:rsidP="006C5FEC">
      <w:pPr>
        <w:spacing w:before="60" w:after="120"/>
      </w:pPr>
      <w:r>
        <w:t xml:space="preserve">Nel contesto della filiera vitivinicola del Mezzogiorno è infine doveroso riportare </w:t>
      </w:r>
      <w:r w:rsidRPr="00CE421C">
        <w:t xml:space="preserve">un caso di successo </w:t>
      </w:r>
      <w:r>
        <w:t>“</w:t>
      </w:r>
      <w:r w:rsidRPr="00CE421C">
        <w:t>macro</w:t>
      </w:r>
      <w:r>
        <w:t>”</w:t>
      </w:r>
      <w:r w:rsidRPr="00CE421C">
        <w:t>, quale quello del sistema Sicilia. Nell</w:t>
      </w:r>
      <w:r>
        <w:t>’</w:t>
      </w:r>
      <w:r w:rsidRPr="00CE421C">
        <w:t>arco di due decenni, e con una forte accel</w:t>
      </w:r>
      <w:r>
        <w:t>erazione negli ultimi anni, la R</w:t>
      </w:r>
      <w:r w:rsidRPr="00CE421C">
        <w:t xml:space="preserve">egione ha fatto passi da gigante passando da mera fornitrice di vino sfuso agli imbottigliatori del Nord Italia ma anche esteri, a soggetto che si sta affermando con autorevolezza per i suoi vini, non solo da vitigni autoctoni, sia sul mercato nazionale sia su quello di oltre confine. La scelta di avere una </w:t>
      </w:r>
      <w:proofErr w:type="spellStart"/>
      <w:r w:rsidRPr="00CE421C">
        <w:t>Igt</w:t>
      </w:r>
      <w:proofErr w:type="spellEnd"/>
      <w:r w:rsidRPr="00CE421C">
        <w:t xml:space="preserve"> regionale con il nome specifico </w:t>
      </w:r>
      <w:r>
        <w:t>“</w:t>
      </w:r>
      <w:r w:rsidRPr="00CE421C">
        <w:t>Sicilia</w:t>
      </w:r>
      <w:r>
        <w:t>”</w:t>
      </w:r>
      <w:r w:rsidRPr="00CE421C">
        <w:t xml:space="preserve"> è risultata vincente ed ora la sua trasformazione a Doc sta dando buoni risultati.</w:t>
      </w:r>
      <w:r>
        <w:t xml:space="preserve"> </w:t>
      </w:r>
    </w:p>
    <w:p w14:paraId="1BDDA095" w14:textId="1BE1072E" w:rsidR="00712678" w:rsidRDefault="006C5FEC" w:rsidP="006C5FEC">
      <w:r w:rsidRPr="00CE421C">
        <w:t>Innovativo può essere considerato anche il caso pugliese che vede ad esempio la realizzazione di impianti di spumantizzazione all</w:t>
      </w:r>
      <w:r>
        <w:t>’</w:t>
      </w:r>
      <w:r w:rsidRPr="00CE421C">
        <w:t xml:space="preserve">interno della regione o la realizzazione di spumanti a partire da uve </w:t>
      </w:r>
      <w:proofErr w:type="spellStart"/>
      <w:r w:rsidRPr="00CE421C">
        <w:rPr>
          <w:i/>
        </w:rPr>
        <w:t>Negroamaro</w:t>
      </w:r>
      <w:proofErr w:type="spellEnd"/>
      <w:r w:rsidRPr="00CE421C">
        <w:t>.</w:t>
      </w:r>
    </w:p>
    <w:p w14:paraId="22DD3014" w14:textId="77777777" w:rsidR="00712678" w:rsidRDefault="00712678">
      <w:pPr>
        <w:spacing w:line="240" w:lineRule="auto"/>
        <w:ind w:firstLine="0"/>
        <w:jc w:val="left"/>
      </w:pPr>
      <w:r>
        <w:br w:type="page"/>
      </w:r>
    </w:p>
    <w:p w14:paraId="49D2179F" w14:textId="77777777" w:rsidR="006C5FEC" w:rsidRDefault="006C5FEC" w:rsidP="006C5FEC"/>
    <w:sectPr w:rsidR="006C5FEC" w:rsidSect="00F31651">
      <w:footerReference w:type="default" r:id="rId67"/>
      <w:pgSz w:w="11906" w:h="16838"/>
      <w:pgMar w:top="1985" w:right="1418"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F0875" w14:textId="77777777" w:rsidR="00D668BC" w:rsidRDefault="00D668BC" w:rsidP="00AF6EFB">
      <w:r>
        <w:separator/>
      </w:r>
    </w:p>
  </w:endnote>
  <w:endnote w:type="continuationSeparator" w:id="0">
    <w:p w14:paraId="0EB643FA" w14:textId="77777777" w:rsidR="00D668BC" w:rsidRDefault="00D668BC" w:rsidP="00AF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405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4C3EB" w14:textId="0EF821A2" w:rsidR="00F45D47" w:rsidRDefault="00F45D47">
    <w:pPr>
      <w:pStyle w:val="Pidipagina"/>
      <w:jc w:val="right"/>
    </w:pPr>
    <w:r>
      <w:fldChar w:fldCharType="begin"/>
    </w:r>
    <w:r>
      <w:instrText>PAGE   \* MERGEFORMAT</w:instrText>
    </w:r>
    <w:r>
      <w:fldChar w:fldCharType="separate"/>
    </w:r>
    <w:r w:rsidR="0050636F">
      <w:rPr>
        <w:noProof/>
      </w:rPr>
      <w:t>76</w:t>
    </w:r>
    <w:r>
      <w:rPr>
        <w:noProof/>
      </w:rPr>
      <w:fldChar w:fldCharType="end"/>
    </w:r>
  </w:p>
  <w:p w14:paraId="462CF300" w14:textId="77777777" w:rsidR="00F45D47" w:rsidRDefault="00F45D4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576DD" w14:textId="77777777" w:rsidR="00D668BC" w:rsidRDefault="00D668BC" w:rsidP="00AF6EFB">
      <w:r>
        <w:separator/>
      </w:r>
    </w:p>
  </w:footnote>
  <w:footnote w:type="continuationSeparator" w:id="0">
    <w:p w14:paraId="45E2468C" w14:textId="77777777" w:rsidR="00D668BC" w:rsidRDefault="00D668BC" w:rsidP="00AF6EFB">
      <w:r>
        <w:continuationSeparator/>
      </w:r>
    </w:p>
  </w:footnote>
  <w:footnote w:id="1">
    <w:p w14:paraId="13B03987" w14:textId="55666163" w:rsidR="00F45D47" w:rsidRDefault="00F45D47" w:rsidP="00C602CD">
      <w:pPr>
        <w:pStyle w:val="Testonotaapidipagina"/>
      </w:pPr>
      <w:r>
        <w:rPr>
          <w:rStyle w:val="Rimandonotaapidipagina"/>
        </w:rPr>
        <w:footnoteRef/>
      </w:r>
      <w:r>
        <w:t xml:space="preserve"> Il tasso di decadimento trimestrale è dato dal rapporto tra il numero dei soggetti andati in sofferenza nel trimestre e numero di soggetto </w:t>
      </w:r>
      <w:r w:rsidRPr="0090521F">
        <w:rPr>
          <w:i/>
        </w:rPr>
        <w:t xml:space="preserve">in </w:t>
      </w:r>
      <w:proofErr w:type="spellStart"/>
      <w:r w:rsidRPr="0090521F">
        <w:rPr>
          <w:i/>
        </w:rPr>
        <w:t>bonis</w:t>
      </w:r>
      <w:proofErr w:type="spellEnd"/>
      <w:r>
        <w:t xml:space="preserve"> a inizio trimestre. </w:t>
      </w:r>
    </w:p>
  </w:footnote>
  <w:footnote w:id="2">
    <w:p w14:paraId="06CB60E9" w14:textId="77777777" w:rsidR="00F45D47" w:rsidRPr="00FB126E" w:rsidRDefault="00F45D47" w:rsidP="00EF6EA5">
      <w:pPr>
        <w:pStyle w:val="Testonotaapidipagina"/>
        <w:ind w:firstLine="0"/>
      </w:pPr>
      <w:r w:rsidRPr="00FB126E">
        <w:rPr>
          <w:rStyle w:val="Rimandonotaapidipagina"/>
        </w:rPr>
        <w:footnoteRef/>
      </w:r>
      <w:r w:rsidRPr="00FB126E">
        <w:t xml:space="preserve"> Cfr. F. De </w:t>
      </w:r>
      <w:proofErr w:type="spellStart"/>
      <w:r w:rsidRPr="00FB126E">
        <w:t>Filippis</w:t>
      </w:r>
      <w:proofErr w:type="spellEnd"/>
      <w:r w:rsidRPr="00FB126E">
        <w:t xml:space="preserve">, R. </w:t>
      </w:r>
      <w:proofErr w:type="spellStart"/>
      <w:r w:rsidRPr="00FB126E">
        <w:t>Henke</w:t>
      </w:r>
      <w:proofErr w:type="spellEnd"/>
      <w:r w:rsidRPr="00FB126E">
        <w:t xml:space="preserve">, </w:t>
      </w:r>
      <w:r>
        <w:t>“</w:t>
      </w:r>
      <w:r w:rsidRPr="00BE4C70">
        <w:rPr>
          <w:bCs/>
        </w:rPr>
        <w:t xml:space="preserve">Modernizzazione e multifunzionalità nell’agricoltura del Mezzogiorno”, </w:t>
      </w:r>
      <w:r w:rsidRPr="00B72064">
        <w:rPr>
          <w:i/>
        </w:rPr>
        <w:t>QA–Rivista dell</w:t>
      </w:r>
      <w:r>
        <w:rPr>
          <w:i/>
        </w:rPr>
        <w:t>’</w:t>
      </w:r>
      <w:r w:rsidRPr="00B72064">
        <w:rPr>
          <w:i/>
        </w:rPr>
        <w:t>Associazione Manlio Rossi-Doria</w:t>
      </w:r>
      <w:r w:rsidRPr="00B72064">
        <w:t>, n. 3; p. 27-58, 2014</w:t>
      </w:r>
    </w:p>
  </w:footnote>
  <w:footnote w:id="3">
    <w:p w14:paraId="43517B20" w14:textId="3AD7CA3A" w:rsidR="00F45D47" w:rsidRDefault="00F45D47" w:rsidP="00EF6EA5">
      <w:pPr>
        <w:pStyle w:val="Testonotaapidipagina"/>
      </w:pPr>
      <w:r>
        <w:rPr>
          <w:rStyle w:val="Rimandonotaapidipagina"/>
        </w:rPr>
        <w:footnoteRef/>
      </w:r>
      <w:r>
        <w:rPr>
          <w:rFonts w:ascii="Times" w:hAnsi="Times" w:cs="Times"/>
        </w:rPr>
        <w:t>Report Prodotti agroalimentari di qualità DOP, IGP, e STG. Istat, 2016</w:t>
      </w:r>
    </w:p>
  </w:footnote>
  <w:footnote w:id="4">
    <w:p w14:paraId="2BF8AE65" w14:textId="77777777" w:rsidR="00F45D47" w:rsidRPr="007E37F4" w:rsidRDefault="00F45D47" w:rsidP="00B43C9C">
      <w:pPr>
        <w:contextualSpacing/>
        <w:rPr>
          <w:sz w:val="20"/>
          <w:szCs w:val="20"/>
        </w:rPr>
      </w:pPr>
      <w:r w:rsidRPr="00B55E03">
        <w:rPr>
          <w:rStyle w:val="Rimandonotaapidipagina"/>
          <w:sz w:val="20"/>
          <w:szCs w:val="20"/>
        </w:rPr>
        <w:footnoteRef/>
      </w:r>
      <w:r w:rsidRPr="007E37F4">
        <w:rPr>
          <w:sz w:val="20"/>
          <w:szCs w:val="20"/>
        </w:rPr>
        <w:t xml:space="preserve"> I valori di superiori all’unità indicano per la regione una localizzazione delle unità locali del settore più marcata rispetto alla media nazionale e viceversa per valori minori di 1. Lo stesso indicatore può essere calcolato valutando la presenza relativa dei settori in termini di assorbimento di occupazione – anziché di presenza di insediamenti produttivi – sostituendo al numero di unità locali il numero di addetti</w:t>
      </w:r>
      <w:r w:rsidRPr="00B55E03">
        <w:rPr>
          <w:sz w:val="20"/>
          <w:szCs w:val="20"/>
        </w:rPr>
        <w:t xml:space="preserve">. </w:t>
      </w:r>
      <w:r w:rsidRPr="007E37F4">
        <w:rPr>
          <w:sz w:val="20"/>
          <w:szCs w:val="20"/>
        </w:rPr>
        <w:t xml:space="preserve">Cfr. SVIMEZ, </w:t>
      </w:r>
      <w:r w:rsidRPr="007E37F4">
        <w:rPr>
          <w:i/>
          <w:sz w:val="20"/>
          <w:szCs w:val="20"/>
        </w:rPr>
        <w:t>Rapporto SVIMEZ 2016 sull’economia del Mezzogiorno</w:t>
      </w:r>
      <w:r w:rsidRPr="007E37F4">
        <w:rPr>
          <w:sz w:val="20"/>
          <w:szCs w:val="20"/>
        </w:rPr>
        <w:t>, il Mulino, 2016.</w:t>
      </w:r>
    </w:p>
    <w:p w14:paraId="7E47268A" w14:textId="77777777" w:rsidR="00F45D47" w:rsidRPr="00B55E03" w:rsidRDefault="00F45D47" w:rsidP="00B43C9C">
      <w:pPr>
        <w:contextualSpacing/>
        <w:rPr>
          <w:sz w:val="20"/>
          <w:szCs w:val="20"/>
        </w:rPr>
      </w:pPr>
    </w:p>
  </w:footnote>
  <w:footnote w:id="5">
    <w:p w14:paraId="6D3DA145" w14:textId="77777777" w:rsidR="00F45D47" w:rsidRPr="00A24483" w:rsidRDefault="00F45D47" w:rsidP="002B5233">
      <w:pPr>
        <w:pStyle w:val="Testonotaapidipagina"/>
      </w:pPr>
      <w:r w:rsidRPr="00A24483">
        <w:rPr>
          <w:rStyle w:val="Rimandonotaapidipagina"/>
        </w:rPr>
        <w:footnoteRef/>
      </w:r>
      <w:r w:rsidRPr="00E96A52">
        <w:t>L</w:t>
      </w:r>
      <w:r>
        <w:t>’</w:t>
      </w:r>
      <w:r w:rsidRPr="00E96A52">
        <w:t xml:space="preserve">indice relativo simmetrico di vantaggi comparati rivelati è calcolato secondo una complessa metodologia riportata nel </w:t>
      </w:r>
      <w:r w:rsidRPr="00E96A52">
        <w:rPr>
          <w:i/>
        </w:rPr>
        <w:t xml:space="preserve">Rapporto SVIMEZ 2016 </w:t>
      </w:r>
      <w:r w:rsidRPr="00E96A52">
        <w:t>cit. I valori positivi segnalano la specializzazione dell</w:t>
      </w:r>
      <w:r>
        <w:t>’</w:t>
      </w:r>
      <w:r w:rsidRPr="00E96A52">
        <w:t>area rispetto all</w:t>
      </w:r>
      <w:r>
        <w:t>’</w:t>
      </w:r>
      <w:r w:rsidRPr="00E96A52">
        <w:t>economia nazionale. Si è scelto di non utilizzare i dati annuali, ma la media semplice dei valori dei bienni 1991-1992, 2001-2002, 2007-2008 e 2014-2015, per limitare possibili effetti svianti dovuti a situazioni contingenti nel commercio internazionale.</w:t>
      </w:r>
    </w:p>
    <w:p w14:paraId="7060CB93" w14:textId="77777777" w:rsidR="00F45D47" w:rsidRDefault="00F45D47" w:rsidP="00500463"/>
  </w:footnote>
  <w:footnote w:id="6">
    <w:p w14:paraId="4C6EBBD1" w14:textId="77777777" w:rsidR="00F45D47" w:rsidRDefault="00F45D47" w:rsidP="006C5FEC">
      <w:pPr>
        <w:pStyle w:val="Testonotaapidipagina"/>
        <w:ind w:firstLine="0"/>
      </w:pPr>
      <w:r w:rsidRPr="00984D95">
        <w:rPr>
          <w:rStyle w:val="Rimandonotaapidipagina"/>
        </w:rPr>
        <w:footnoteRef/>
      </w:r>
      <w:r w:rsidRPr="00984D95">
        <w:rPr>
          <w:sz w:val="18"/>
        </w:rPr>
        <w:t xml:space="preserve"> Censimento delle strutture di stoccaggio dei cereali in Italia; ISMEA 2014</w:t>
      </w:r>
      <w:r>
        <w:rPr>
          <w:sz w:val="18"/>
        </w:rPr>
        <w:t>.</w:t>
      </w:r>
    </w:p>
  </w:footnote>
  <w:footnote w:id="7">
    <w:p w14:paraId="4F280CAD" w14:textId="77777777" w:rsidR="00F45D47" w:rsidRDefault="00F45D47" w:rsidP="006C5FEC">
      <w:pPr>
        <w:pStyle w:val="Testonotaapidipagina"/>
        <w:ind w:firstLine="0"/>
      </w:pPr>
      <w:r w:rsidRPr="00984D95">
        <w:rPr>
          <w:rStyle w:val="Rimandonotaapidipagina"/>
        </w:rPr>
        <w:footnoteRef/>
      </w:r>
      <w:r w:rsidRPr="00984D95">
        <w:rPr>
          <w:sz w:val="18"/>
        </w:rPr>
        <w:t xml:space="preserve"> </w:t>
      </w:r>
      <w:proofErr w:type="spellStart"/>
      <w:r w:rsidRPr="00984D95">
        <w:rPr>
          <w:sz w:val="18"/>
        </w:rPr>
        <w:t>Italmopa</w:t>
      </w:r>
      <w:proofErr w:type="spellEnd"/>
      <w:r>
        <w:rPr>
          <w:sz w:val="18"/>
        </w:rPr>
        <w:t>.</w:t>
      </w:r>
    </w:p>
  </w:footnote>
  <w:footnote w:id="8">
    <w:p w14:paraId="4E7B3B30" w14:textId="77777777" w:rsidR="00F45D47" w:rsidRDefault="00F45D47" w:rsidP="006C5FEC">
      <w:pPr>
        <w:pStyle w:val="Testonotaapidipagina"/>
        <w:ind w:firstLine="0"/>
      </w:pPr>
      <w:r w:rsidRPr="00984D95">
        <w:rPr>
          <w:rStyle w:val="Rimandonotaapidipagina"/>
        </w:rPr>
        <w:footnoteRef/>
      </w:r>
      <w:r w:rsidRPr="00984D95">
        <w:rPr>
          <w:sz w:val="18"/>
        </w:rPr>
        <w:t xml:space="preserve"> AIDEPI</w:t>
      </w:r>
      <w:r>
        <w:rPr>
          <w:sz w:val="18"/>
        </w:rPr>
        <w:t>.</w:t>
      </w:r>
    </w:p>
  </w:footnote>
  <w:footnote w:id="9">
    <w:p w14:paraId="689A8151" w14:textId="5D64DFF2" w:rsidR="00F45D47" w:rsidRDefault="00F45D47" w:rsidP="006C5FEC">
      <w:pPr>
        <w:pStyle w:val="Testonotaapidipagina"/>
        <w:ind w:firstLine="0"/>
      </w:pPr>
      <w:r w:rsidRPr="00FA2E05">
        <w:rPr>
          <w:rStyle w:val="Rimandonotaapidipagina"/>
        </w:rPr>
        <w:footnoteRef/>
      </w:r>
      <w:r w:rsidRPr="00FA2E05">
        <w:rPr>
          <w:sz w:val="18"/>
        </w:rPr>
        <w:t xml:space="preserve"> Ad esempio: Pastificio De </w:t>
      </w:r>
      <w:proofErr w:type="spellStart"/>
      <w:r w:rsidRPr="00FA2E05">
        <w:rPr>
          <w:sz w:val="18"/>
        </w:rPr>
        <w:t>Matteis</w:t>
      </w:r>
      <w:proofErr w:type="spellEnd"/>
      <w:r w:rsidRPr="00FA2E05">
        <w:rPr>
          <w:sz w:val="18"/>
        </w:rPr>
        <w:t xml:space="preserve"> (grano Armando). Pastificio Voiello (grano Aureo). Pastificio </w:t>
      </w:r>
      <w:proofErr w:type="spellStart"/>
      <w:r w:rsidRPr="00FA2E05">
        <w:rPr>
          <w:sz w:val="18"/>
        </w:rPr>
        <w:t>Granoro</w:t>
      </w:r>
      <w:proofErr w:type="spellEnd"/>
      <w:r w:rsidRPr="00FA2E05">
        <w:rPr>
          <w:sz w:val="18"/>
        </w:rPr>
        <w:t xml:space="preserve"> (linea </w:t>
      </w:r>
      <w:proofErr w:type="spellStart"/>
      <w:r w:rsidRPr="00FA2E05">
        <w:rPr>
          <w:sz w:val="18"/>
        </w:rPr>
        <w:t>Granoro</w:t>
      </w:r>
      <w:proofErr w:type="spellEnd"/>
      <w:r w:rsidRPr="00FA2E05">
        <w:rPr>
          <w:sz w:val="18"/>
        </w:rPr>
        <w:t xml:space="preserve"> Dedicato prodotta con frumento duro pugliese). Pastificio Valle del Grano. Pastificio</w:t>
      </w:r>
      <w:r>
        <w:rPr>
          <w:sz w:val="18"/>
        </w:rPr>
        <w:t xml:space="preserve"> </w:t>
      </w:r>
      <w:r w:rsidRPr="00FA2E05">
        <w:rPr>
          <w:sz w:val="18"/>
        </w:rPr>
        <w:t xml:space="preserve">Di Martino, </w:t>
      </w:r>
      <w:r w:rsidRPr="000F2A68">
        <w:rPr>
          <w:sz w:val="18"/>
        </w:rPr>
        <w:t xml:space="preserve">Gentile e </w:t>
      </w:r>
      <w:r w:rsidRPr="00FA2E05">
        <w:rPr>
          <w:sz w:val="18"/>
        </w:rPr>
        <w:t xml:space="preserve">Dei Campi </w:t>
      </w:r>
      <w:r>
        <w:rPr>
          <w:sz w:val="18"/>
        </w:rPr>
        <w:t xml:space="preserve">che sono </w:t>
      </w:r>
      <w:r w:rsidRPr="00FA2E05">
        <w:rPr>
          <w:sz w:val="18"/>
        </w:rPr>
        <w:t xml:space="preserve">membri del Consorzio Pasta di Gragnano </w:t>
      </w:r>
      <w:r>
        <w:rPr>
          <w:sz w:val="18"/>
        </w:rPr>
        <w:t>IGP</w:t>
      </w:r>
      <w:r w:rsidRPr="00FA2E05">
        <w:rPr>
          <w:sz w:val="18"/>
        </w:rPr>
        <w:t>.</w:t>
      </w:r>
    </w:p>
  </w:footnote>
  <w:footnote w:id="10">
    <w:p w14:paraId="0A5FFB50" w14:textId="77777777" w:rsidR="00F45D47" w:rsidRDefault="00F45D47" w:rsidP="006C5FEC">
      <w:pPr>
        <w:pStyle w:val="Testonotaapidipagina"/>
      </w:pPr>
      <w:r w:rsidRPr="001772DC">
        <w:rPr>
          <w:rStyle w:val="Rimandonotaapidipagina"/>
        </w:rPr>
        <w:footnoteRef/>
      </w:r>
      <w:r w:rsidRPr="001772DC">
        <w:rPr>
          <w:sz w:val="18"/>
        </w:rPr>
        <w:t xml:space="preserve"> </w:t>
      </w:r>
      <w:proofErr w:type="spellStart"/>
      <w:r w:rsidRPr="001772DC">
        <w:rPr>
          <w:sz w:val="18"/>
        </w:rPr>
        <w:t>Horta</w:t>
      </w:r>
      <w:proofErr w:type="spellEnd"/>
      <w:r w:rsidRPr="001772DC">
        <w:rPr>
          <w:sz w:val="18"/>
        </w:rPr>
        <w:t>, spin-off dell</w:t>
      </w:r>
      <w:r>
        <w:rPr>
          <w:sz w:val="18"/>
        </w:rPr>
        <w:t>’</w:t>
      </w:r>
      <w:r w:rsidRPr="001772DC">
        <w:rPr>
          <w:sz w:val="18"/>
        </w:rPr>
        <w:t>Università Cattolica di Piacenza</w:t>
      </w:r>
      <w:r>
        <w:rPr>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E764DE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956BA7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0E6308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A35D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886E4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F460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8C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142C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C6B30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32EF1AE"/>
    <w:lvl w:ilvl="0">
      <w:start w:val="1"/>
      <w:numFmt w:val="bullet"/>
      <w:lvlText w:val=""/>
      <w:lvlJc w:val="left"/>
      <w:pPr>
        <w:tabs>
          <w:tab w:val="num" w:pos="360"/>
        </w:tabs>
        <w:ind w:left="360" w:hanging="360"/>
      </w:pPr>
      <w:rPr>
        <w:rFonts w:ascii="Symbol" w:hAnsi="Symbol" w:hint="default"/>
      </w:rPr>
    </w:lvl>
  </w:abstractNum>
  <w:abstractNum w:abstractNumId="10">
    <w:nsid w:val="00806D14"/>
    <w:multiLevelType w:val="hybridMultilevel"/>
    <w:tmpl w:val="AAAAAFB0"/>
    <w:lvl w:ilvl="0" w:tplc="8B1E983C">
      <w:start w:val="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36155F2"/>
    <w:multiLevelType w:val="hybridMultilevel"/>
    <w:tmpl w:val="56B4B6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7D7617D"/>
    <w:multiLevelType w:val="hybridMultilevel"/>
    <w:tmpl w:val="89F62DB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0DA368BC"/>
    <w:multiLevelType w:val="hybridMultilevel"/>
    <w:tmpl w:val="A6BAAE2A"/>
    <w:lvl w:ilvl="0" w:tplc="0410000F">
      <w:start w:val="1"/>
      <w:numFmt w:val="decimal"/>
      <w:lvlText w:val="%1."/>
      <w:lvlJc w:val="left"/>
      <w:pPr>
        <w:ind w:left="1428" w:hanging="360"/>
      </w:pPr>
      <w:rPr>
        <w:rFonts w:cs="Times New Roman"/>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14">
    <w:nsid w:val="0F183D8D"/>
    <w:multiLevelType w:val="hybridMultilevel"/>
    <w:tmpl w:val="F7FACE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1CA2672"/>
    <w:multiLevelType w:val="hybridMultilevel"/>
    <w:tmpl w:val="206073D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nsid w:val="11EF3072"/>
    <w:multiLevelType w:val="hybridMultilevel"/>
    <w:tmpl w:val="AA4A88BA"/>
    <w:lvl w:ilvl="0" w:tplc="8B1E983C">
      <w:start w:val="1"/>
      <w:numFmt w:val="bullet"/>
      <w:lvlText w:val="-"/>
      <w:lvlJc w:val="left"/>
      <w:pPr>
        <w:ind w:left="1080" w:hanging="360"/>
      </w:pPr>
      <w:rPr>
        <w:rFonts w:ascii="Times New Roman" w:eastAsia="Times New Roman" w:hAnsi="Times New Roman"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148D0C52"/>
    <w:multiLevelType w:val="hybridMultilevel"/>
    <w:tmpl w:val="CA7480F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1F3568AE"/>
    <w:multiLevelType w:val="hybridMultilevel"/>
    <w:tmpl w:val="03F2D842"/>
    <w:lvl w:ilvl="0" w:tplc="1E74B040">
      <w:start w:val="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1F99749F"/>
    <w:multiLevelType w:val="hybridMultilevel"/>
    <w:tmpl w:val="86C0E7E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0">
    <w:nsid w:val="20F216B0"/>
    <w:multiLevelType w:val="hybridMultilevel"/>
    <w:tmpl w:val="2EF61426"/>
    <w:lvl w:ilvl="0" w:tplc="EC32E2A4">
      <w:start w:val="1"/>
      <w:numFmt w:val="decimal"/>
      <w:lvlText w:val="%1."/>
      <w:lvlJc w:val="left"/>
      <w:pPr>
        <w:ind w:left="700" w:hanging="360"/>
      </w:pPr>
      <w:rPr>
        <w:rFonts w:cs="Times New Roman" w:hint="default"/>
      </w:rPr>
    </w:lvl>
    <w:lvl w:ilvl="1" w:tplc="04100019" w:tentative="1">
      <w:start w:val="1"/>
      <w:numFmt w:val="lowerLetter"/>
      <w:lvlText w:val="%2."/>
      <w:lvlJc w:val="left"/>
      <w:pPr>
        <w:ind w:left="1420" w:hanging="360"/>
      </w:pPr>
      <w:rPr>
        <w:rFonts w:cs="Times New Roman"/>
      </w:rPr>
    </w:lvl>
    <w:lvl w:ilvl="2" w:tplc="0410001B" w:tentative="1">
      <w:start w:val="1"/>
      <w:numFmt w:val="lowerRoman"/>
      <w:lvlText w:val="%3."/>
      <w:lvlJc w:val="right"/>
      <w:pPr>
        <w:ind w:left="2140" w:hanging="180"/>
      </w:pPr>
      <w:rPr>
        <w:rFonts w:cs="Times New Roman"/>
      </w:rPr>
    </w:lvl>
    <w:lvl w:ilvl="3" w:tplc="0410000F" w:tentative="1">
      <w:start w:val="1"/>
      <w:numFmt w:val="decimal"/>
      <w:lvlText w:val="%4."/>
      <w:lvlJc w:val="left"/>
      <w:pPr>
        <w:ind w:left="2860" w:hanging="360"/>
      </w:pPr>
      <w:rPr>
        <w:rFonts w:cs="Times New Roman"/>
      </w:rPr>
    </w:lvl>
    <w:lvl w:ilvl="4" w:tplc="04100019" w:tentative="1">
      <w:start w:val="1"/>
      <w:numFmt w:val="lowerLetter"/>
      <w:lvlText w:val="%5."/>
      <w:lvlJc w:val="left"/>
      <w:pPr>
        <w:ind w:left="3580" w:hanging="360"/>
      </w:pPr>
      <w:rPr>
        <w:rFonts w:cs="Times New Roman"/>
      </w:rPr>
    </w:lvl>
    <w:lvl w:ilvl="5" w:tplc="0410001B" w:tentative="1">
      <w:start w:val="1"/>
      <w:numFmt w:val="lowerRoman"/>
      <w:lvlText w:val="%6."/>
      <w:lvlJc w:val="right"/>
      <w:pPr>
        <w:ind w:left="4300" w:hanging="180"/>
      </w:pPr>
      <w:rPr>
        <w:rFonts w:cs="Times New Roman"/>
      </w:rPr>
    </w:lvl>
    <w:lvl w:ilvl="6" w:tplc="0410000F" w:tentative="1">
      <w:start w:val="1"/>
      <w:numFmt w:val="decimal"/>
      <w:lvlText w:val="%7."/>
      <w:lvlJc w:val="left"/>
      <w:pPr>
        <w:ind w:left="5020" w:hanging="360"/>
      </w:pPr>
      <w:rPr>
        <w:rFonts w:cs="Times New Roman"/>
      </w:rPr>
    </w:lvl>
    <w:lvl w:ilvl="7" w:tplc="04100019" w:tentative="1">
      <w:start w:val="1"/>
      <w:numFmt w:val="lowerLetter"/>
      <w:lvlText w:val="%8."/>
      <w:lvlJc w:val="left"/>
      <w:pPr>
        <w:ind w:left="5740" w:hanging="360"/>
      </w:pPr>
      <w:rPr>
        <w:rFonts w:cs="Times New Roman"/>
      </w:rPr>
    </w:lvl>
    <w:lvl w:ilvl="8" w:tplc="0410001B" w:tentative="1">
      <w:start w:val="1"/>
      <w:numFmt w:val="lowerRoman"/>
      <w:lvlText w:val="%9."/>
      <w:lvlJc w:val="right"/>
      <w:pPr>
        <w:ind w:left="6460" w:hanging="180"/>
      </w:pPr>
      <w:rPr>
        <w:rFonts w:cs="Times New Roman"/>
      </w:rPr>
    </w:lvl>
  </w:abstractNum>
  <w:abstractNum w:abstractNumId="21">
    <w:nsid w:val="22350E4D"/>
    <w:multiLevelType w:val="hybridMultilevel"/>
    <w:tmpl w:val="B44EA074"/>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238D1B68"/>
    <w:multiLevelType w:val="hybridMultilevel"/>
    <w:tmpl w:val="572224F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2E4727B0"/>
    <w:multiLevelType w:val="multilevel"/>
    <w:tmpl w:val="F6304A86"/>
    <w:lvl w:ilvl="0">
      <w:start w:val="1"/>
      <w:numFmt w:val="decimal"/>
      <w:pStyle w:val="Titolo1"/>
      <w:lvlText w:val="%1."/>
      <w:lvlJc w:val="left"/>
      <w:pPr>
        <w:ind w:left="1060" w:hanging="360"/>
      </w:pPr>
    </w:lvl>
    <w:lvl w:ilvl="1">
      <w:start w:val="2"/>
      <w:numFmt w:val="decimal"/>
      <w:isLgl/>
      <w:lvlText w:val="%1.%2"/>
      <w:lvlJc w:val="left"/>
      <w:pPr>
        <w:ind w:left="142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4" w:hanging="1440"/>
      </w:pPr>
      <w:rPr>
        <w:rFonts w:hint="default"/>
      </w:rPr>
    </w:lvl>
    <w:lvl w:ilvl="7">
      <w:start w:val="1"/>
      <w:numFmt w:val="decimal"/>
      <w:isLgl/>
      <w:lvlText w:val="%1.%2.%3.%4.%5.%6.%7.%8"/>
      <w:lvlJc w:val="left"/>
      <w:pPr>
        <w:ind w:left="2168" w:hanging="1440"/>
      </w:pPr>
      <w:rPr>
        <w:rFonts w:hint="default"/>
      </w:rPr>
    </w:lvl>
    <w:lvl w:ilvl="8">
      <w:start w:val="1"/>
      <w:numFmt w:val="decimal"/>
      <w:isLgl/>
      <w:lvlText w:val="%1.%2.%3.%4.%5.%6.%7.%8.%9"/>
      <w:lvlJc w:val="left"/>
      <w:pPr>
        <w:ind w:left="2532" w:hanging="1800"/>
      </w:pPr>
      <w:rPr>
        <w:rFonts w:hint="default"/>
      </w:rPr>
    </w:lvl>
  </w:abstractNum>
  <w:abstractNum w:abstractNumId="24">
    <w:nsid w:val="2F685D74"/>
    <w:multiLevelType w:val="hybridMultilevel"/>
    <w:tmpl w:val="082E516C"/>
    <w:lvl w:ilvl="0" w:tplc="0410000F">
      <w:start w:val="1"/>
      <w:numFmt w:val="decimal"/>
      <w:lvlText w:val="%1."/>
      <w:lvlJc w:val="left"/>
      <w:pPr>
        <w:ind w:left="1004" w:hanging="360"/>
      </w:pPr>
      <w:rPr>
        <w:rFonts w:cs="Times New Roman"/>
      </w:rPr>
    </w:lvl>
    <w:lvl w:ilvl="1" w:tplc="04100019" w:tentative="1">
      <w:start w:val="1"/>
      <w:numFmt w:val="lowerLetter"/>
      <w:lvlText w:val="%2."/>
      <w:lvlJc w:val="left"/>
      <w:pPr>
        <w:ind w:left="1724" w:hanging="360"/>
      </w:pPr>
      <w:rPr>
        <w:rFonts w:cs="Times New Roman"/>
      </w:rPr>
    </w:lvl>
    <w:lvl w:ilvl="2" w:tplc="0410001B" w:tentative="1">
      <w:start w:val="1"/>
      <w:numFmt w:val="lowerRoman"/>
      <w:lvlText w:val="%3."/>
      <w:lvlJc w:val="right"/>
      <w:pPr>
        <w:ind w:left="2444" w:hanging="180"/>
      </w:pPr>
      <w:rPr>
        <w:rFonts w:cs="Times New Roman"/>
      </w:rPr>
    </w:lvl>
    <w:lvl w:ilvl="3" w:tplc="0410000F" w:tentative="1">
      <w:start w:val="1"/>
      <w:numFmt w:val="decimal"/>
      <w:lvlText w:val="%4."/>
      <w:lvlJc w:val="left"/>
      <w:pPr>
        <w:ind w:left="3164" w:hanging="360"/>
      </w:pPr>
      <w:rPr>
        <w:rFonts w:cs="Times New Roman"/>
      </w:rPr>
    </w:lvl>
    <w:lvl w:ilvl="4" w:tplc="04100019" w:tentative="1">
      <w:start w:val="1"/>
      <w:numFmt w:val="lowerLetter"/>
      <w:lvlText w:val="%5."/>
      <w:lvlJc w:val="left"/>
      <w:pPr>
        <w:ind w:left="3884" w:hanging="360"/>
      </w:pPr>
      <w:rPr>
        <w:rFonts w:cs="Times New Roman"/>
      </w:rPr>
    </w:lvl>
    <w:lvl w:ilvl="5" w:tplc="0410001B" w:tentative="1">
      <w:start w:val="1"/>
      <w:numFmt w:val="lowerRoman"/>
      <w:lvlText w:val="%6."/>
      <w:lvlJc w:val="right"/>
      <w:pPr>
        <w:ind w:left="4604" w:hanging="180"/>
      </w:pPr>
      <w:rPr>
        <w:rFonts w:cs="Times New Roman"/>
      </w:rPr>
    </w:lvl>
    <w:lvl w:ilvl="6" w:tplc="0410000F" w:tentative="1">
      <w:start w:val="1"/>
      <w:numFmt w:val="decimal"/>
      <w:lvlText w:val="%7."/>
      <w:lvlJc w:val="left"/>
      <w:pPr>
        <w:ind w:left="5324" w:hanging="360"/>
      </w:pPr>
      <w:rPr>
        <w:rFonts w:cs="Times New Roman"/>
      </w:rPr>
    </w:lvl>
    <w:lvl w:ilvl="7" w:tplc="04100019" w:tentative="1">
      <w:start w:val="1"/>
      <w:numFmt w:val="lowerLetter"/>
      <w:lvlText w:val="%8."/>
      <w:lvlJc w:val="left"/>
      <w:pPr>
        <w:ind w:left="6044" w:hanging="360"/>
      </w:pPr>
      <w:rPr>
        <w:rFonts w:cs="Times New Roman"/>
      </w:rPr>
    </w:lvl>
    <w:lvl w:ilvl="8" w:tplc="0410001B" w:tentative="1">
      <w:start w:val="1"/>
      <w:numFmt w:val="lowerRoman"/>
      <w:lvlText w:val="%9."/>
      <w:lvlJc w:val="right"/>
      <w:pPr>
        <w:ind w:left="6764" w:hanging="180"/>
      </w:pPr>
      <w:rPr>
        <w:rFonts w:cs="Times New Roman"/>
      </w:rPr>
    </w:lvl>
  </w:abstractNum>
  <w:abstractNum w:abstractNumId="25">
    <w:nsid w:val="326D2F76"/>
    <w:multiLevelType w:val="hybridMultilevel"/>
    <w:tmpl w:val="7AB4B110"/>
    <w:lvl w:ilvl="0" w:tplc="880CC746">
      <w:start w:val="1"/>
      <w:numFmt w:val="decimal"/>
      <w:lvlText w:val="%1."/>
      <w:lvlJc w:val="left"/>
      <w:pPr>
        <w:ind w:left="643" w:hanging="360"/>
      </w:pPr>
      <w:rPr>
        <w:rFonts w:cs="Times New Roman" w:hint="default"/>
      </w:rPr>
    </w:lvl>
    <w:lvl w:ilvl="1" w:tplc="04100019" w:tentative="1">
      <w:start w:val="1"/>
      <w:numFmt w:val="lowerLetter"/>
      <w:lvlText w:val="%2."/>
      <w:lvlJc w:val="left"/>
      <w:pPr>
        <w:ind w:left="1363" w:hanging="360"/>
      </w:pPr>
      <w:rPr>
        <w:rFonts w:cs="Times New Roman"/>
      </w:rPr>
    </w:lvl>
    <w:lvl w:ilvl="2" w:tplc="0410001B" w:tentative="1">
      <w:start w:val="1"/>
      <w:numFmt w:val="lowerRoman"/>
      <w:lvlText w:val="%3."/>
      <w:lvlJc w:val="right"/>
      <w:pPr>
        <w:ind w:left="2083" w:hanging="180"/>
      </w:pPr>
      <w:rPr>
        <w:rFonts w:cs="Times New Roman"/>
      </w:rPr>
    </w:lvl>
    <w:lvl w:ilvl="3" w:tplc="0410000F" w:tentative="1">
      <w:start w:val="1"/>
      <w:numFmt w:val="decimal"/>
      <w:lvlText w:val="%4."/>
      <w:lvlJc w:val="left"/>
      <w:pPr>
        <w:ind w:left="2803" w:hanging="360"/>
      </w:pPr>
      <w:rPr>
        <w:rFonts w:cs="Times New Roman"/>
      </w:rPr>
    </w:lvl>
    <w:lvl w:ilvl="4" w:tplc="04100019" w:tentative="1">
      <w:start w:val="1"/>
      <w:numFmt w:val="lowerLetter"/>
      <w:lvlText w:val="%5."/>
      <w:lvlJc w:val="left"/>
      <w:pPr>
        <w:ind w:left="3523" w:hanging="360"/>
      </w:pPr>
      <w:rPr>
        <w:rFonts w:cs="Times New Roman"/>
      </w:rPr>
    </w:lvl>
    <w:lvl w:ilvl="5" w:tplc="0410001B" w:tentative="1">
      <w:start w:val="1"/>
      <w:numFmt w:val="lowerRoman"/>
      <w:lvlText w:val="%6."/>
      <w:lvlJc w:val="right"/>
      <w:pPr>
        <w:ind w:left="4243" w:hanging="180"/>
      </w:pPr>
      <w:rPr>
        <w:rFonts w:cs="Times New Roman"/>
      </w:rPr>
    </w:lvl>
    <w:lvl w:ilvl="6" w:tplc="0410000F" w:tentative="1">
      <w:start w:val="1"/>
      <w:numFmt w:val="decimal"/>
      <w:lvlText w:val="%7."/>
      <w:lvlJc w:val="left"/>
      <w:pPr>
        <w:ind w:left="4963" w:hanging="360"/>
      </w:pPr>
      <w:rPr>
        <w:rFonts w:cs="Times New Roman"/>
      </w:rPr>
    </w:lvl>
    <w:lvl w:ilvl="7" w:tplc="04100019" w:tentative="1">
      <w:start w:val="1"/>
      <w:numFmt w:val="lowerLetter"/>
      <w:lvlText w:val="%8."/>
      <w:lvlJc w:val="left"/>
      <w:pPr>
        <w:ind w:left="5683" w:hanging="360"/>
      </w:pPr>
      <w:rPr>
        <w:rFonts w:cs="Times New Roman"/>
      </w:rPr>
    </w:lvl>
    <w:lvl w:ilvl="8" w:tplc="0410001B" w:tentative="1">
      <w:start w:val="1"/>
      <w:numFmt w:val="lowerRoman"/>
      <w:lvlText w:val="%9."/>
      <w:lvlJc w:val="right"/>
      <w:pPr>
        <w:ind w:left="6403" w:hanging="180"/>
      </w:pPr>
      <w:rPr>
        <w:rFonts w:cs="Times New Roman"/>
      </w:rPr>
    </w:lvl>
  </w:abstractNum>
  <w:abstractNum w:abstractNumId="26">
    <w:nsid w:val="3430450D"/>
    <w:multiLevelType w:val="hybridMultilevel"/>
    <w:tmpl w:val="91F4CD52"/>
    <w:lvl w:ilvl="0" w:tplc="21B6B21C">
      <w:start w:val="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4B134A9"/>
    <w:multiLevelType w:val="hybridMultilevel"/>
    <w:tmpl w:val="F60E3D9E"/>
    <w:lvl w:ilvl="0" w:tplc="8B1E983C">
      <w:start w:val="1"/>
      <w:numFmt w:val="bullet"/>
      <w:lvlText w:val="-"/>
      <w:lvlJc w:val="left"/>
      <w:pPr>
        <w:ind w:left="1428" w:hanging="360"/>
      </w:pPr>
      <w:rPr>
        <w:rFonts w:ascii="Times New Roman" w:eastAsia="Times New Roman" w:hAnsi="Times New Roman"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8">
    <w:nsid w:val="34C47686"/>
    <w:multiLevelType w:val="hybridMultilevel"/>
    <w:tmpl w:val="974005E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nsid w:val="35733EFF"/>
    <w:multiLevelType w:val="multilevel"/>
    <w:tmpl w:val="FE64E1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77253E5"/>
    <w:multiLevelType w:val="hybridMultilevel"/>
    <w:tmpl w:val="7228FD4C"/>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31">
    <w:nsid w:val="40646DFF"/>
    <w:multiLevelType w:val="hybridMultilevel"/>
    <w:tmpl w:val="54E066D8"/>
    <w:lvl w:ilvl="0" w:tplc="9E1288E0">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2C54E36"/>
    <w:multiLevelType w:val="hybridMultilevel"/>
    <w:tmpl w:val="42CA966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nsid w:val="4733408D"/>
    <w:multiLevelType w:val="hybridMultilevel"/>
    <w:tmpl w:val="E3C0D7C6"/>
    <w:lvl w:ilvl="0" w:tplc="73E2009E">
      <w:numFmt w:val="bullet"/>
      <w:lvlText w:val=""/>
      <w:lvlJc w:val="left"/>
      <w:pPr>
        <w:ind w:left="1069" w:hanging="360"/>
      </w:pPr>
      <w:rPr>
        <w:rFonts w:ascii="Symbol" w:eastAsia="Calibri" w:hAnsi="Symbol"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4">
    <w:nsid w:val="48F533F7"/>
    <w:multiLevelType w:val="hybridMultilevel"/>
    <w:tmpl w:val="799A9AD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E3C1CA3"/>
    <w:multiLevelType w:val="hybridMultilevel"/>
    <w:tmpl w:val="E8B63E78"/>
    <w:lvl w:ilvl="0" w:tplc="7366A07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EB47CBD"/>
    <w:multiLevelType w:val="hybridMultilevel"/>
    <w:tmpl w:val="7FF6951E"/>
    <w:lvl w:ilvl="0" w:tplc="0410000D">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7">
    <w:nsid w:val="61C51E6B"/>
    <w:multiLevelType w:val="multilevel"/>
    <w:tmpl w:val="FE64E1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3434DA8"/>
    <w:multiLevelType w:val="hybridMultilevel"/>
    <w:tmpl w:val="C090FA1E"/>
    <w:lvl w:ilvl="0" w:tplc="8B1E983C">
      <w:start w:val="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125B48"/>
    <w:multiLevelType w:val="multilevel"/>
    <w:tmpl w:val="FE64E1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59A7EAC"/>
    <w:multiLevelType w:val="hybridMultilevel"/>
    <w:tmpl w:val="D9F062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9D31B3C"/>
    <w:multiLevelType w:val="hybridMultilevel"/>
    <w:tmpl w:val="1E54DE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A1C1345"/>
    <w:multiLevelType w:val="hybridMultilevel"/>
    <w:tmpl w:val="F5CADCBC"/>
    <w:lvl w:ilvl="0" w:tplc="0410000F">
      <w:start w:val="1"/>
      <w:numFmt w:val="decimal"/>
      <w:lvlText w:val="%1."/>
      <w:lvlJc w:val="left"/>
      <w:pPr>
        <w:ind w:left="1428" w:hanging="360"/>
      </w:pPr>
      <w:rPr>
        <w:rFonts w:cs="Times New Roman"/>
      </w:rPr>
    </w:lvl>
    <w:lvl w:ilvl="1" w:tplc="04100019" w:tentative="1">
      <w:start w:val="1"/>
      <w:numFmt w:val="lowerLetter"/>
      <w:lvlText w:val="%2."/>
      <w:lvlJc w:val="left"/>
      <w:pPr>
        <w:ind w:left="2148" w:hanging="360"/>
      </w:pPr>
      <w:rPr>
        <w:rFonts w:cs="Times New Roman"/>
      </w:rPr>
    </w:lvl>
    <w:lvl w:ilvl="2" w:tplc="0410001B" w:tentative="1">
      <w:start w:val="1"/>
      <w:numFmt w:val="lowerRoman"/>
      <w:lvlText w:val="%3."/>
      <w:lvlJc w:val="right"/>
      <w:pPr>
        <w:ind w:left="2868" w:hanging="180"/>
      </w:pPr>
      <w:rPr>
        <w:rFonts w:cs="Times New Roman"/>
      </w:rPr>
    </w:lvl>
    <w:lvl w:ilvl="3" w:tplc="0410000F" w:tentative="1">
      <w:start w:val="1"/>
      <w:numFmt w:val="decimal"/>
      <w:lvlText w:val="%4."/>
      <w:lvlJc w:val="left"/>
      <w:pPr>
        <w:ind w:left="3588" w:hanging="360"/>
      </w:pPr>
      <w:rPr>
        <w:rFonts w:cs="Times New Roman"/>
      </w:rPr>
    </w:lvl>
    <w:lvl w:ilvl="4" w:tplc="04100019" w:tentative="1">
      <w:start w:val="1"/>
      <w:numFmt w:val="lowerLetter"/>
      <w:lvlText w:val="%5."/>
      <w:lvlJc w:val="left"/>
      <w:pPr>
        <w:ind w:left="4308" w:hanging="360"/>
      </w:pPr>
      <w:rPr>
        <w:rFonts w:cs="Times New Roman"/>
      </w:rPr>
    </w:lvl>
    <w:lvl w:ilvl="5" w:tplc="0410001B" w:tentative="1">
      <w:start w:val="1"/>
      <w:numFmt w:val="lowerRoman"/>
      <w:lvlText w:val="%6."/>
      <w:lvlJc w:val="right"/>
      <w:pPr>
        <w:ind w:left="5028" w:hanging="180"/>
      </w:pPr>
      <w:rPr>
        <w:rFonts w:cs="Times New Roman"/>
      </w:rPr>
    </w:lvl>
    <w:lvl w:ilvl="6" w:tplc="0410000F" w:tentative="1">
      <w:start w:val="1"/>
      <w:numFmt w:val="decimal"/>
      <w:lvlText w:val="%7."/>
      <w:lvlJc w:val="left"/>
      <w:pPr>
        <w:ind w:left="5748" w:hanging="360"/>
      </w:pPr>
      <w:rPr>
        <w:rFonts w:cs="Times New Roman"/>
      </w:rPr>
    </w:lvl>
    <w:lvl w:ilvl="7" w:tplc="04100019" w:tentative="1">
      <w:start w:val="1"/>
      <w:numFmt w:val="lowerLetter"/>
      <w:lvlText w:val="%8."/>
      <w:lvlJc w:val="left"/>
      <w:pPr>
        <w:ind w:left="6468" w:hanging="360"/>
      </w:pPr>
      <w:rPr>
        <w:rFonts w:cs="Times New Roman"/>
      </w:rPr>
    </w:lvl>
    <w:lvl w:ilvl="8" w:tplc="0410001B" w:tentative="1">
      <w:start w:val="1"/>
      <w:numFmt w:val="lowerRoman"/>
      <w:lvlText w:val="%9."/>
      <w:lvlJc w:val="right"/>
      <w:pPr>
        <w:ind w:left="7188" w:hanging="180"/>
      </w:pPr>
      <w:rPr>
        <w:rFonts w:cs="Times New Roman"/>
      </w:rPr>
    </w:lvl>
  </w:abstractNum>
  <w:abstractNum w:abstractNumId="43">
    <w:nsid w:val="6AF8726C"/>
    <w:multiLevelType w:val="hybridMultilevel"/>
    <w:tmpl w:val="D3503464"/>
    <w:lvl w:ilvl="0" w:tplc="3C285296">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E2253D0"/>
    <w:multiLevelType w:val="hybridMultilevel"/>
    <w:tmpl w:val="38A8FEA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5">
    <w:nsid w:val="747F063A"/>
    <w:multiLevelType w:val="hybridMultilevel"/>
    <w:tmpl w:val="0636964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6">
    <w:nsid w:val="795A4227"/>
    <w:multiLevelType w:val="hybridMultilevel"/>
    <w:tmpl w:val="19D0A30C"/>
    <w:lvl w:ilvl="0" w:tplc="38A44C3C">
      <w:start w:val="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C035EB4"/>
    <w:multiLevelType w:val="hybridMultilevel"/>
    <w:tmpl w:val="F6129494"/>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0"/>
  </w:num>
  <w:num w:numId="2">
    <w:abstractNumId w:val="26"/>
  </w:num>
  <w:num w:numId="3">
    <w:abstractNumId w:val="18"/>
  </w:num>
  <w:num w:numId="4">
    <w:abstractNumId w:val="46"/>
  </w:num>
  <w:num w:numId="5">
    <w:abstractNumId w:val="20"/>
  </w:num>
  <w:num w:numId="6">
    <w:abstractNumId w:val="25"/>
  </w:num>
  <w:num w:numId="7">
    <w:abstractNumId w:val="40"/>
  </w:num>
  <w:num w:numId="8">
    <w:abstractNumId w:val="41"/>
  </w:num>
  <w:num w:numId="9">
    <w:abstractNumId w:val="11"/>
  </w:num>
  <w:num w:numId="10">
    <w:abstractNumId w:val="14"/>
  </w:num>
  <w:num w:numId="11">
    <w:abstractNumId w:val="34"/>
  </w:num>
  <w:num w:numId="12">
    <w:abstractNumId w:val="36"/>
  </w:num>
  <w:num w:numId="13">
    <w:abstractNumId w:val="17"/>
  </w:num>
  <w:num w:numId="14">
    <w:abstractNumId w:val="47"/>
  </w:num>
  <w:num w:numId="15">
    <w:abstractNumId w:val="22"/>
  </w:num>
  <w:num w:numId="16">
    <w:abstractNumId w:val="21"/>
  </w:num>
  <w:num w:numId="17">
    <w:abstractNumId w:val="43"/>
  </w:num>
  <w:num w:numId="18">
    <w:abstractNumId w:val="24"/>
  </w:num>
  <w:num w:numId="19">
    <w:abstractNumId w:val="44"/>
  </w:num>
  <w:num w:numId="20">
    <w:abstractNumId w:val="13"/>
  </w:num>
  <w:num w:numId="21">
    <w:abstractNumId w:val="15"/>
  </w:num>
  <w:num w:numId="22">
    <w:abstractNumId w:val="42"/>
  </w:num>
  <w:num w:numId="23">
    <w:abstractNumId w:val="45"/>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num>
  <w:num w:numId="35">
    <w:abstractNumId w:val="31"/>
  </w:num>
  <w:num w:numId="36">
    <w:abstractNumId w:val="35"/>
  </w:num>
  <w:num w:numId="37">
    <w:abstractNumId w:val="33"/>
  </w:num>
  <w:num w:numId="38">
    <w:abstractNumId w:val="32"/>
  </w:num>
  <w:num w:numId="39">
    <w:abstractNumId w:val="19"/>
  </w:num>
  <w:num w:numId="40">
    <w:abstractNumId w:val="28"/>
  </w:num>
  <w:num w:numId="41">
    <w:abstractNumId w:val="12"/>
  </w:num>
  <w:num w:numId="42">
    <w:abstractNumId w:val="30"/>
  </w:num>
  <w:num w:numId="43">
    <w:abstractNumId w:val="39"/>
  </w:num>
  <w:num w:numId="44">
    <w:abstractNumId w:val="37"/>
  </w:num>
  <w:num w:numId="45">
    <w:abstractNumId w:val="29"/>
  </w:num>
  <w:num w:numId="46">
    <w:abstractNumId w:val="23"/>
  </w:num>
  <w:num w:numId="47">
    <w:abstractNumId w:val="16"/>
  </w:num>
  <w:num w:numId="48">
    <w:abstractNumId w:val="27"/>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0E"/>
    <w:rsid w:val="00000DD8"/>
    <w:rsid w:val="0000280F"/>
    <w:rsid w:val="00004166"/>
    <w:rsid w:val="00005F2B"/>
    <w:rsid w:val="00010BF9"/>
    <w:rsid w:val="00011713"/>
    <w:rsid w:val="000123FF"/>
    <w:rsid w:val="00012E27"/>
    <w:rsid w:val="00013DAB"/>
    <w:rsid w:val="000143CF"/>
    <w:rsid w:val="00015934"/>
    <w:rsid w:val="0002219D"/>
    <w:rsid w:val="0002704F"/>
    <w:rsid w:val="0002759E"/>
    <w:rsid w:val="00031F9E"/>
    <w:rsid w:val="00035AF1"/>
    <w:rsid w:val="000367A8"/>
    <w:rsid w:val="00041FFE"/>
    <w:rsid w:val="00042E06"/>
    <w:rsid w:val="00043579"/>
    <w:rsid w:val="00043BA8"/>
    <w:rsid w:val="000447D8"/>
    <w:rsid w:val="00047231"/>
    <w:rsid w:val="000473C4"/>
    <w:rsid w:val="000568CB"/>
    <w:rsid w:val="00057CA9"/>
    <w:rsid w:val="00061FFA"/>
    <w:rsid w:val="000641CB"/>
    <w:rsid w:val="0006437B"/>
    <w:rsid w:val="00072812"/>
    <w:rsid w:val="000737EE"/>
    <w:rsid w:val="00075B58"/>
    <w:rsid w:val="00075C36"/>
    <w:rsid w:val="000762DC"/>
    <w:rsid w:val="000766AB"/>
    <w:rsid w:val="00081CD4"/>
    <w:rsid w:val="00085202"/>
    <w:rsid w:val="00085574"/>
    <w:rsid w:val="00086225"/>
    <w:rsid w:val="000900BD"/>
    <w:rsid w:val="000901DD"/>
    <w:rsid w:val="00090FC1"/>
    <w:rsid w:val="000927AE"/>
    <w:rsid w:val="00093C00"/>
    <w:rsid w:val="00095EEE"/>
    <w:rsid w:val="00097313"/>
    <w:rsid w:val="00097842"/>
    <w:rsid w:val="00097A00"/>
    <w:rsid w:val="000A042C"/>
    <w:rsid w:val="000A3D31"/>
    <w:rsid w:val="000A43DF"/>
    <w:rsid w:val="000A7F89"/>
    <w:rsid w:val="000B255D"/>
    <w:rsid w:val="000B31C3"/>
    <w:rsid w:val="000B4FE1"/>
    <w:rsid w:val="000B6621"/>
    <w:rsid w:val="000B6F35"/>
    <w:rsid w:val="000B75AD"/>
    <w:rsid w:val="000B7C8D"/>
    <w:rsid w:val="000C0389"/>
    <w:rsid w:val="000C3353"/>
    <w:rsid w:val="000C457D"/>
    <w:rsid w:val="000D1113"/>
    <w:rsid w:val="000E1817"/>
    <w:rsid w:val="000E1D75"/>
    <w:rsid w:val="000E405D"/>
    <w:rsid w:val="000E41B4"/>
    <w:rsid w:val="000E7ED4"/>
    <w:rsid w:val="000F2A68"/>
    <w:rsid w:val="000F770B"/>
    <w:rsid w:val="00101AF0"/>
    <w:rsid w:val="00103F80"/>
    <w:rsid w:val="00104F0F"/>
    <w:rsid w:val="00110251"/>
    <w:rsid w:val="00112432"/>
    <w:rsid w:val="00113731"/>
    <w:rsid w:val="00116170"/>
    <w:rsid w:val="001242F6"/>
    <w:rsid w:val="00130801"/>
    <w:rsid w:val="00132FF0"/>
    <w:rsid w:val="0013766C"/>
    <w:rsid w:val="001442C3"/>
    <w:rsid w:val="00144F9E"/>
    <w:rsid w:val="00146B0F"/>
    <w:rsid w:val="001505B5"/>
    <w:rsid w:val="001549E9"/>
    <w:rsid w:val="0016513D"/>
    <w:rsid w:val="00166294"/>
    <w:rsid w:val="00166D4C"/>
    <w:rsid w:val="001737BE"/>
    <w:rsid w:val="00174DD0"/>
    <w:rsid w:val="00176729"/>
    <w:rsid w:val="001772DC"/>
    <w:rsid w:val="00177B67"/>
    <w:rsid w:val="001815C3"/>
    <w:rsid w:val="00183AB8"/>
    <w:rsid w:val="001867D8"/>
    <w:rsid w:val="00186B5A"/>
    <w:rsid w:val="00187DB0"/>
    <w:rsid w:val="00190309"/>
    <w:rsid w:val="00190809"/>
    <w:rsid w:val="001927DD"/>
    <w:rsid w:val="00192A3A"/>
    <w:rsid w:val="0019431E"/>
    <w:rsid w:val="001964A0"/>
    <w:rsid w:val="00197F57"/>
    <w:rsid w:val="001A090C"/>
    <w:rsid w:val="001A240F"/>
    <w:rsid w:val="001A3078"/>
    <w:rsid w:val="001A431F"/>
    <w:rsid w:val="001A4BDF"/>
    <w:rsid w:val="001B08DF"/>
    <w:rsid w:val="001B0D19"/>
    <w:rsid w:val="001B14DF"/>
    <w:rsid w:val="001B33D9"/>
    <w:rsid w:val="001B3431"/>
    <w:rsid w:val="001B3805"/>
    <w:rsid w:val="001B3D8E"/>
    <w:rsid w:val="001B5271"/>
    <w:rsid w:val="001B7935"/>
    <w:rsid w:val="001C4839"/>
    <w:rsid w:val="001C49DF"/>
    <w:rsid w:val="001C5E27"/>
    <w:rsid w:val="001C6225"/>
    <w:rsid w:val="001D0693"/>
    <w:rsid w:val="001D1DC0"/>
    <w:rsid w:val="001D3671"/>
    <w:rsid w:val="001D4DD1"/>
    <w:rsid w:val="001D6DE7"/>
    <w:rsid w:val="001D6FC2"/>
    <w:rsid w:val="001E1178"/>
    <w:rsid w:val="001E2422"/>
    <w:rsid w:val="001E2829"/>
    <w:rsid w:val="001E450E"/>
    <w:rsid w:val="001E5627"/>
    <w:rsid w:val="001E5AAB"/>
    <w:rsid w:val="001E5CA1"/>
    <w:rsid w:val="001E6108"/>
    <w:rsid w:val="001E618E"/>
    <w:rsid w:val="001E7A6A"/>
    <w:rsid w:val="001E7CA0"/>
    <w:rsid w:val="001F0225"/>
    <w:rsid w:val="001F0655"/>
    <w:rsid w:val="001F289D"/>
    <w:rsid w:val="001F42A7"/>
    <w:rsid w:val="001F5472"/>
    <w:rsid w:val="001F56A3"/>
    <w:rsid w:val="001F7157"/>
    <w:rsid w:val="002005A8"/>
    <w:rsid w:val="00202598"/>
    <w:rsid w:val="00204896"/>
    <w:rsid w:val="002062D1"/>
    <w:rsid w:val="00207577"/>
    <w:rsid w:val="002100FF"/>
    <w:rsid w:val="002119EF"/>
    <w:rsid w:val="00213059"/>
    <w:rsid w:val="00217383"/>
    <w:rsid w:val="00220F96"/>
    <w:rsid w:val="0022525F"/>
    <w:rsid w:val="00225947"/>
    <w:rsid w:val="0022693E"/>
    <w:rsid w:val="00227737"/>
    <w:rsid w:val="002329A6"/>
    <w:rsid w:val="00233693"/>
    <w:rsid w:val="00233713"/>
    <w:rsid w:val="00235F57"/>
    <w:rsid w:val="00235F99"/>
    <w:rsid w:val="002373B2"/>
    <w:rsid w:val="00240309"/>
    <w:rsid w:val="00240E41"/>
    <w:rsid w:val="00242739"/>
    <w:rsid w:val="0024297B"/>
    <w:rsid w:val="002440FC"/>
    <w:rsid w:val="00245B5E"/>
    <w:rsid w:val="00246DC3"/>
    <w:rsid w:val="002475D9"/>
    <w:rsid w:val="002503BE"/>
    <w:rsid w:val="0025133D"/>
    <w:rsid w:val="00252C44"/>
    <w:rsid w:val="002550B5"/>
    <w:rsid w:val="0025569D"/>
    <w:rsid w:val="00257825"/>
    <w:rsid w:val="002612D7"/>
    <w:rsid w:val="0026364B"/>
    <w:rsid w:val="0027011A"/>
    <w:rsid w:val="002722E2"/>
    <w:rsid w:val="0027253D"/>
    <w:rsid w:val="00272C65"/>
    <w:rsid w:val="002742E7"/>
    <w:rsid w:val="002773ED"/>
    <w:rsid w:val="002778FC"/>
    <w:rsid w:val="0028376A"/>
    <w:rsid w:val="002900DE"/>
    <w:rsid w:val="00290566"/>
    <w:rsid w:val="00291D29"/>
    <w:rsid w:val="00294A50"/>
    <w:rsid w:val="00295EA0"/>
    <w:rsid w:val="00296528"/>
    <w:rsid w:val="00296A62"/>
    <w:rsid w:val="00296BFE"/>
    <w:rsid w:val="00296C09"/>
    <w:rsid w:val="002A1041"/>
    <w:rsid w:val="002A13E5"/>
    <w:rsid w:val="002A1AA3"/>
    <w:rsid w:val="002A220C"/>
    <w:rsid w:val="002A4E8A"/>
    <w:rsid w:val="002A7444"/>
    <w:rsid w:val="002B1121"/>
    <w:rsid w:val="002B17F6"/>
    <w:rsid w:val="002B40DD"/>
    <w:rsid w:val="002B4644"/>
    <w:rsid w:val="002B5233"/>
    <w:rsid w:val="002C12D2"/>
    <w:rsid w:val="002C6DE7"/>
    <w:rsid w:val="002C7DBA"/>
    <w:rsid w:val="002D3334"/>
    <w:rsid w:val="002D6F1D"/>
    <w:rsid w:val="002E1DBD"/>
    <w:rsid w:val="002F1182"/>
    <w:rsid w:val="002F3A65"/>
    <w:rsid w:val="002F420D"/>
    <w:rsid w:val="002F48B1"/>
    <w:rsid w:val="002F51B6"/>
    <w:rsid w:val="002F7A03"/>
    <w:rsid w:val="00301C40"/>
    <w:rsid w:val="00302A4B"/>
    <w:rsid w:val="0030602D"/>
    <w:rsid w:val="0030631E"/>
    <w:rsid w:val="00306913"/>
    <w:rsid w:val="00306948"/>
    <w:rsid w:val="003161B0"/>
    <w:rsid w:val="003167A9"/>
    <w:rsid w:val="003170A9"/>
    <w:rsid w:val="00322BA4"/>
    <w:rsid w:val="003237BF"/>
    <w:rsid w:val="00326764"/>
    <w:rsid w:val="00327125"/>
    <w:rsid w:val="00333393"/>
    <w:rsid w:val="00333FAA"/>
    <w:rsid w:val="00335256"/>
    <w:rsid w:val="003356C6"/>
    <w:rsid w:val="00336ADA"/>
    <w:rsid w:val="00337C19"/>
    <w:rsid w:val="00342FB6"/>
    <w:rsid w:val="00350603"/>
    <w:rsid w:val="00357390"/>
    <w:rsid w:val="00362B8E"/>
    <w:rsid w:val="00363BA9"/>
    <w:rsid w:val="00363EDA"/>
    <w:rsid w:val="00364191"/>
    <w:rsid w:val="00364DBA"/>
    <w:rsid w:val="00366367"/>
    <w:rsid w:val="00367A3F"/>
    <w:rsid w:val="00371B95"/>
    <w:rsid w:val="003767E2"/>
    <w:rsid w:val="00380651"/>
    <w:rsid w:val="003816DB"/>
    <w:rsid w:val="00381752"/>
    <w:rsid w:val="00382F8B"/>
    <w:rsid w:val="00383858"/>
    <w:rsid w:val="0038482E"/>
    <w:rsid w:val="0038556E"/>
    <w:rsid w:val="003874D5"/>
    <w:rsid w:val="00390ED6"/>
    <w:rsid w:val="0039441D"/>
    <w:rsid w:val="003A44DF"/>
    <w:rsid w:val="003A540E"/>
    <w:rsid w:val="003A6011"/>
    <w:rsid w:val="003A6311"/>
    <w:rsid w:val="003A69F4"/>
    <w:rsid w:val="003B0EEB"/>
    <w:rsid w:val="003B2864"/>
    <w:rsid w:val="003B3AB1"/>
    <w:rsid w:val="003B50BF"/>
    <w:rsid w:val="003C274F"/>
    <w:rsid w:val="003C35ED"/>
    <w:rsid w:val="003D159B"/>
    <w:rsid w:val="003D4060"/>
    <w:rsid w:val="003D541F"/>
    <w:rsid w:val="003E464D"/>
    <w:rsid w:val="003F4EAE"/>
    <w:rsid w:val="003F5066"/>
    <w:rsid w:val="003F66E2"/>
    <w:rsid w:val="004034EE"/>
    <w:rsid w:val="00403F81"/>
    <w:rsid w:val="004059FE"/>
    <w:rsid w:val="00406BDA"/>
    <w:rsid w:val="004070B7"/>
    <w:rsid w:val="00407A84"/>
    <w:rsid w:val="00414440"/>
    <w:rsid w:val="00416895"/>
    <w:rsid w:val="004206DD"/>
    <w:rsid w:val="004211DC"/>
    <w:rsid w:val="004215CB"/>
    <w:rsid w:val="00423CA7"/>
    <w:rsid w:val="00430E9C"/>
    <w:rsid w:val="00433723"/>
    <w:rsid w:val="00435F7E"/>
    <w:rsid w:val="00436E0C"/>
    <w:rsid w:val="00441036"/>
    <w:rsid w:val="00444A8D"/>
    <w:rsid w:val="00445A7B"/>
    <w:rsid w:val="00447A10"/>
    <w:rsid w:val="0045419F"/>
    <w:rsid w:val="004542EA"/>
    <w:rsid w:val="00457F98"/>
    <w:rsid w:val="00463EE6"/>
    <w:rsid w:val="00464858"/>
    <w:rsid w:val="004659B3"/>
    <w:rsid w:val="00465D88"/>
    <w:rsid w:val="00467EBE"/>
    <w:rsid w:val="00472AF4"/>
    <w:rsid w:val="00472DDE"/>
    <w:rsid w:val="00472F28"/>
    <w:rsid w:val="0047309A"/>
    <w:rsid w:val="004739D3"/>
    <w:rsid w:val="00474142"/>
    <w:rsid w:val="004750B5"/>
    <w:rsid w:val="004806DC"/>
    <w:rsid w:val="00482F0E"/>
    <w:rsid w:val="0048330C"/>
    <w:rsid w:val="00483493"/>
    <w:rsid w:val="00484C99"/>
    <w:rsid w:val="00492EDB"/>
    <w:rsid w:val="00493F75"/>
    <w:rsid w:val="004A3957"/>
    <w:rsid w:val="004B008B"/>
    <w:rsid w:val="004B0B4A"/>
    <w:rsid w:val="004B256A"/>
    <w:rsid w:val="004B3195"/>
    <w:rsid w:val="004B3482"/>
    <w:rsid w:val="004B4664"/>
    <w:rsid w:val="004B576D"/>
    <w:rsid w:val="004B6E24"/>
    <w:rsid w:val="004B750C"/>
    <w:rsid w:val="004C0451"/>
    <w:rsid w:val="004C0E2D"/>
    <w:rsid w:val="004C7A15"/>
    <w:rsid w:val="004D2BA0"/>
    <w:rsid w:val="004D3AC6"/>
    <w:rsid w:val="004D3EEA"/>
    <w:rsid w:val="004D7EB2"/>
    <w:rsid w:val="004E42EE"/>
    <w:rsid w:val="004E59A4"/>
    <w:rsid w:val="004E608A"/>
    <w:rsid w:val="004F4014"/>
    <w:rsid w:val="004F4286"/>
    <w:rsid w:val="004F4FC1"/>
    <w:rsid w:val="00500463"/>
    <w:rsid w:val="0050636F"/>
    <w:rsid w:val="00506C0E"/>
    <w:rsid w:val="00510A31"/>
    <w:rsid w:val="00510D3D"/>
    <w:rsid w:val="0051461A"/>
    <w:rsid w:val="00515449"/>
    <w:rsid w:val="00516107"/>
    <w:rsid w:val="00516D84"/>
    <w:rsid w:val="00516ED9"/>
    <w:rsid w:val="00521AF3"/>
    <w:rsid w:val="00525803"/>
    <w:rsid w:val="00530703"/>
    <w:rsid w:val="0053271A"/>
    <w:rsid w:val="00535CC1"/>
    <w:rsid w:val="00537585"/>
    <w:rsid w:val="00542EC4"/>
    <w:rsid w:val="00543EB6"/>
    <w:rsid w:val="00545030"/>
    <w:rsid w:val="00546E38"/>
    <w:rsid w:val="0054787A"/>
    <w:rsid w:val="00552DA5"/>
    <w:rsid w:val="0055443D"/>
    <w:rsid w:val="0055492D"/>
    <w:rsid w:val="00564AEC"/>
    <w:rsid w:val="00565895"/>
    <w:rsid w:val="00565F5C"/>
    <w:rsid w:val="00575349"/>
    <w:rsid w:val="00577CEE"/>
    <w:rsid w:val="0058313C"/>
    <w:rsid w:val="00584127"/>
    <w:rsid w:val="00592033"/>
    <w:rsid w:val="00593A85"/>
    <w:rsid w:val="00593D84"/>
    <w:rsid w:val="005945BF"/>
    <w:rsid w:val="005959C4"/>
    <w:rsid w:val="005A044B"/>
    <w:rsid w:val="005A0E00"/>
    <w:rsid w:val="005A0EAB"/>
    <w:rsid w:val="005A4FE1"/>
    <w:rsid w:val="005A52CC"/>
    <w:rsid w:val="005B258B"/>
    <w:rsid w:val="005B367C"/>
    <w:rsid w:val="005B6698"/>
    <w:rsid w:val="005B67D8"/>
    <w:rsid w:val="005B6ADD"/>
    <w:rsid w:val="005B7AE3"/>
    <w:rsid w:val="005B7BC8"/>
    <w:rsid w:val="005C09D3"/>
    <w:rsid w:val="005C3855"/>
    <w:rsid w:val="005C5770"/>
    <w:rsid w:val="005C65D0"/>
    <w:rsid w:val="005C6633"/>
    <w:rsid w:val="005C74DE"/>
    <w:rsid w:val="005D74AF"/>
    <w:rsid w:val="005E12AE"/>
    <w:rsid w:val="005E5260"/>
    <w:rsid w:val="005E598A"/>
    <w:rsid w:val="005F0807"/>
    <w:rsid w:val="005F1532"/>
    <w:rsid w:val="005F33AF"/>
    <w:rsid w:val="005F3893"/>
    <w:rsid w:val="0060371E"/>
    <w:rsid w:val="006059F5"/>
    <w:rsid w:val="00607229"/>
    <w:rsid w:val="00611B69"/>
    <w:rsid w:val="00611BA7"/>
    <w:rsid w:val="00611C08"/>
    <w:rsid w:val="00612181"/>
    <w:rsid w:val="00612B47"/>
    <w:rsid w:val="0061303C"/>
    <w:rsid w:val="00613366"/>
    <w:rsid w:val="00613F9C"/>
    <w:rsid w:val="00616B5E"/>
    <w:rsid w:val="00616DB8"/>
    <w:rsid w:val="00617ECF"/>
    <w:rsid w:val="00620513"/>
    <w:rsid w:val="00620E03"/>
    <w:rsid w:val="00621853"/>
    <w:rsid w:val="00625B67"/>
    <w:rsid w:val="00625C2F"/>
    <w:rsid w:val="0063025C"/>
    <w:rsid w:val="006341C3"/>
    <w:rsid w:val="00634924"/>
    <w:rsid w:val="00640773"/>
    <w:rsid w:val="006431B0"/>
    <w:rsid w:val="006432A7"/>
    <w:rsid w:val="006434B1"/>
    <w:rsid w:val="00644901"/>
    <w:rsid w:val="0064543A"/>
    <w:rsid w:val="00646641"/>
    <w:rsid w:val="00653903"/>
    <w:rsid w:val="0065425D"/>
    <w:rsid w:val="00656097"/>
    <w:rsid w:val="00661939"/>
    <w:rsid w:val="00664120"/>
    <w:rsid w:val="006646B4"/>
    <w:rsid w:val="00664CA8"/>
    <w:rsid w:val="006652F8"/>
    <w:rsid w:val="006655B7"/>
    <w:rsid w:val="0066610D"/>
    <w:rsid w:val="00667B8A"/>
    <w:rsid w:val="00670584"/>
    <w:rsid w:val="00671F35"/>
    <w:rsid w:val="0067471C"/>
    <w:rsid w:val="006768A1"/>
    <w:rsid w:val="00677B08"/>
    <w:rsid w:val="006816CE"/>
    <w:rsid w:val="00681844"/>
    <w:rsid w:val="006821F6"/>
    <w:rsid w:val="0068412F"/>
    <w:rsid w:val="00684C37"/>
    <w:rsid w:val="00687FB5"/>
    <w:rsid w:val="0069051B"/>
    <w:rsid w:val="006907E9"/>
    <w:rsid w:val="00692DC4"/>
    <w:rsid w:val="006938DD"/>
    <w:rsid w:val="006951B6"/>
    <w:rsid w:val="00696BC0"/>
    <w:rsid w:val="00696F86"/>
    <w:rsid w:val="006976BB"/>
    <w:rsid w:val="006A0C75"/>
    <w:rsid w:val="006A28CA"/>
    <w:rsid w:val="006A583C"/>
    <w:rsid w:val="006A64D6"/>
    <w:rsid w:val="006A6836"/>
    <w:rsid w:val="006B20C7"/>
    <w:rsid w:val="006B6D0A"/>
    <w:rsid w:val="006B7153"/>
    <w:rsid w:val="006C3D79"/>
    <w:rsid w:val="006C41D3"/>
    <w:rsid w:val="006C5FEC"/>
    <w:rsid w:val="006C69F0"/>
    <w:rsid w:val="006C7D2E"/>
    <w:rsid w:val="006D077D"/>
    <w:rsid w:val="006D3529"/>
    <w:rsid w:val="006E0E24"/>
    <w:rsid w:val="006E5918"/>
    <w:rsid w:val="006E5B56"/>
    <w:rsid w:val="006E66D9"/>
    <w:rsid w:val="006F1935"/>
    <w:rsid w:val="006F29FC"/>
    <w:rsid w:val="006F3FE2"/>
    <w:rsid w:val="006F4FF2"/>
    <w:rsid w:val="006F5E8D"/>
    <w:rsid w:val="006F6DC7"/>
    <w:rsid w:val="006F762C"/>
    <w:rsid w:val="00701A90"/>
    <w:rsid w:val="00702040"/>
    <w:rsid w:val="00702661"/>
    <w:rsid w:val="00703DDE"/>
    <w:rsid w:val="00705859"/>
    <w:rsid w:val="007070BD"/>
    <w:rsid w:val="00711D6B"/>
    <w:rsid w:val="00712678"/>
    <w:rsid w:val="00713A42"/>
    <w:rsid w:val="00713C77"/>
    <w:rsid w:val="00713D9B"/>
    <w:rsid w:val="00713DBC"/>
    <w:rsid w:val="007159BD"/>
    <w:rsid w:val="00715CB1"/>
    <w:rsid w:val="00717EC2"/>
    <w:rsid w:val="00720C9B"/>
    <w:rsid w:val="00721926"/>
    <w:rsid w:val="00725BFE"/>
    <w:rsid w:val="00727856"/>
    <w:rsid w:val="00727DD8"/>
    <w:rsid w:val="00730588"/>
    <w:rsid w:val="00732B4E"/>
    <w:rsid w:val="00733F32"/>
    <w:rsid w:val="00735882"/>
    <w:rsid w:val="00737C94"/>
    <w:rsid w:val="00740658"/>
    <w:rsid w:val="00740ACE"/>
    <w:rsid w:val="00740FA3"/>
    <w:rsid w:val="00745F40"/>
    <w:rsid w:val="007537D5"/>
    <w:rsid w:val="0075439F"/>
    <w:rsid w:val="00761A6C"/>
    <w:rsid w:val="0076279F"/>
    <w:rsid w:val="00766FB2"/>
    <w:rsid w:val="00773320"/>
    <w:rsid w:val="0077508C"/>
    <w:rsid w:val="00776404"/>
    <w:rsid w:val="00776AAD"/>
    <w:rsid w:val="0078298A"/>
    <w:rsid w:val="00782FEE"/>
    <w:rsid w:val="00791189"/>
    <w:rsid w:val="007A088A"/>
    <w:rsid w:val="007A148F"/>
    <w:rsid w:val="007A48F1"/>
    <w:rsid w:val="007B2C2B"/>
    <w:rsid w:val="007B42D3"/>
    <w:rsid w:val="007B46F8"/>
    <w:rsid w:val="007B52EE"/>
    <w:rsid w:val="007B53EE"/>
    <w:rsid w:val="007C012A"/>
    <w:rsid w:val="007C1323"/>
    <w:rsid w:val="007C3040"/>
    <w:rsid w:val="007C51A5"/>
    <w:rsid w:val="007C7090"/>
    <w:rsid w:val="007D2345"/>
    <w:rsid w:val="007D3C88"/>
    <w:rsid w:val="007D431A"/>
    <w:rsid w:val="007D6CDF"/>
    <w:rsid w:val="007E014F"/>
    <w:rsid w:val="007E0904"/>
    <w:rsid w:val="007E37F4"/>
    <w:rsid w:val="007E5121"/>
    <w:rsid w:val="007E78B3"/>
    <w:rsid w:val="007E7D82"/>
    <w:rsid w:val="007F066F"/>
    <w:rsid w:val="007F1596"/>
    <w:rsid w:val="007F273C"/>
    <w:rsid w:val="007F31FE"/>
    <w:rsid w:val="007F34C6"/>
    <w:rsid w:val="007F4819"/>
    <w:rsid w:val="007F6B90"/>
    <w:rsid w:val="00800928"/>
    <w:rsid w:val="00800B9D"/>
    <w:rsid w:val="00801251"/>
    <w:rsid w:val="00801BC6"/>
    <w:rsid w:val="00802F8D"/>
    <w:rsid w:val="00806A01"/>
    <w:rsid w:val="00807E6B"/>
    <w:rsid w:val="00812EF7"/>
    <w:rsid w:val="0081306F"/>
    <w:rsid w:val="00814D04"/>
    <w:rsid w:val="008153BA"/>
    <w:rsid w:val="00817625"/>
    <w:rsid w:val="008177A0"/>
    <w:rsid w:val="00823001"/>
    <w:rsid w:val="008249B7"/>
    <w:rsid w:val="008253C6"/>
    <w:rsid w:val="00826E54"/>
    <w:rsid w:val="00827E43"/>
    <w:rsid w:val="008329AB"/>
    <w:rsid w:val="0083376E"/>
    <w:rsid w:val="00833894"/>
    <w:rsid w:val="00840129"/>
    <w:rsid w:val="00842F6B"/>
    <w:rsid w:val="008435FF"/>
    <w:rsid w:val="008443B6"/>
    <w:rsid w:val="00845210"/>
    <w:rsid w:val="00845626"/>
    <w:rsid w:val="008466B0"/>
    <w:rsid w:val="00846A0B"/>
    <w:rsid w:val="00854795"/>
    <w:rsid w:val="00866046"/>
    <w:rsid w:val="00866697"/>
    <w:rsid w:val="00870E3D"/>
    <w:rsid w:val="008712A3"/>
    <w:rsid w:val="008718E4"/>
    <w:rsid w:val="00872FCB"/>
    <w:rsid w:val="00873B41"/>
    <w:rsid w:val="00874744"/>
    <w:rsid w:val="0088448A"/>
    <w:rsid w:val="0088728F"/>
    <w:rsid w:val="00887F75"/>
    <w:rsid w:val="008913AD"/>
    <w:rsid w:val="00891D7C"/>
    <w:rsid w:val="0089289E"/>
    <w:rsid w:val="00892FC0"/>
    <w:rsid w:val="00895CA8"/>
    <w:rsid w:val="008A04A6"/>
    <w:rsid w:val="008A18BA"/>
    <w:rsid w:val="008A2084"/>
    <w:rsid w:val="008A3DFF"/>
    <w:rsid w:val="008A57EA"/>
    <w:rsid w:val="008A64E4"/>
    <w:rsid w:val="008A7E6C"/>
    <w:rsid w:val="008B0971"/>
    <w:rsid w:val="008B2613"/>
    <w:rsid w:val="008B271A"/>
    <w:rsid w:val="008B3699"/>
    <w:rsid w:val="008B38D7"/>
    <w:rsid w:val="008B5121"/>
    <w:rsid w:val="008C134A"/>
    <w:rsid w:val="008C1A66"/>
    <w:rsid w:val="008C384D"/>
    <w:rsid w:val="008C42CD"/>
    <w:rsid w:val="008C50C6"/>
    <w:rsid w:val="008C6789"/>
    <w:rsid w:val="008C6819"/>
    <w:rsid w:val="008D0286"/>
    <w:rsid w:val="008D0C1C"/>
    <w:rsid w:val="008D1E32"/>
    <w:rsid w:val="008D2CA8"/>
    <w:rsid w:val="008E0ACA"/>
    <w:rsid w:val="008E0F56"/>
    <w:rsid w:val="008E2589"/>
    <w:rsid w:val="008E4AD2"/>
    <w:rsid w:val="008E4CDA"/>
    <w:rsid w:val="008E5DDD"/>
    <w:rsid w:val="008E61C7"/>
    <w:rsid w:val="008E6B58"/>
    <w:rsid w:val="008F1BFB"/>
    <w:rsid w:val="008F2360"/>
    <w:rsid w:val="008F5071"/>
    <w:rsid w:val="008F7DB6"/>
    <w:rsid w:val="009009DA"/>
    <w:rsid w:val="00901131"/>
    <w:rsid w:val="00904D70"/>
    <w:rsid w:val="0090521F"/>
    <w:rsid w:val="00912A8E"/>
    <w:rsid w:val="00915131"/>
    <w:rsid w:val="00920386"/>
    <w:rsid w:val="00921502"/>
    <w:rsid w:val="00921891"/>
    <w:rsid w:val="0092346B"/>
    <w:rsid w:val="0092347B"/>
    <w:rsid w:val="009248AB"/>
    <w:rsid w:val="00926865"/>
    <w:rsid w:val="009341C8"/>
    <w:rsid w:val="0094738A"/>
    <w:rsid w:val="00951CE1"/>
    <w:rsid w:val="009521B8"/>
    <w:rsid w:val="00953563"/>
    <w:rsid w:val="00955ADC"/>
    <w:rsid w:val="00957375"/>
    <w:rsid w:val="00957E93"/>
    <w:rsid w:val="0096179D"/>
    <w:rsid w:val="00963CF2"/>
    <w:rsid w:val="00964198"/>
    <w:rsid w:val="009647C9"/>
    <w:rsid w:val="0096540B"/>
    <w:rsid w:val="00966106"/>
    <w:rsid w:val="0097490D"/>
    <w:rsid w:val="00981540"/>
    <w:rsid w:val="00984783"/>
    <w:rsid w:val="00984AF1"/>
    <w:rsid w:val="00984D95"/>
    <w:rsid w:val="00987050"/>
    <w:rsid w:val="00991233"/>
    <w:rsid w:val="00993D13"/>
    <w:rsid w:val="0099519D"/>
    <w:rsid w:val="00995428"/>
    <w:rsid w:val="009960D5"/>
    <w:rsid w:val="0099770F"/>
    <w:rsid w:val="009A1895"/>
    <w:rsid w:val="009A2632"/>
    <w:rsid w:val="009A4AF2"/>
    <w:rsid w:val="009A4E0F"/>
    <w:rsid w:val="009A5850"/>
    <w:rsid w:val="009A5ACF"/>
    <w:rsid w:val="009A660E"/>
    <w:rsid w:val="009A79BA"/>
    <w:rsid w:val="009B02E8"/>
    <w:rsid w:val="009B2737"/>
    <w:rsid w:val="009B27CE"/>
    <w:rsid w:val="009C7F5B"/>
    <w:rsid w:val="009D05E3"/>
    <w:rsid w:val="009D09A1"/>
    <w:rsid w:val="009D28F0"/>
    <w:rsid w:val="009D5227"/>
    <w:rsid w:val="009D5725"/>
    <w:rsid w:val="009E14DC"/>
    <w:rsid w:val="009E6979"/>
    <w:rsid w:val="009F1AD6"/>
    <w:rsid w:val="009F294C"/>
    <w:rsid w:val="009F47BB"/>
    <w:rsid w:val="009F53D4"/>
    <w:rsid w:val="009F5C48"/>
    <w:rsid w:val="009F76A3"/>
    <w:rsid w:val="00A024AE"/>
    <w:rsid w:val="00A02FAF"/>
    <w:rsid w:val="00A05CD6"/>
    <w:rsid w:val="00A05D42"/>
    <w:rsid w:val="00A05E7A"/>
    <w:rsid w:val="00A0694A"/>
    <w:rsid w:val="00A07058"/>
    <w:rsid w:val="00A07467"/>
    <w:rsid w:val="00A117B7"/>
    <w:rsid w:val="00A120D6"/>
    <w:rsid w:val="00A127C0"/>
    <w:rsid w:val="00A15277"/>
    <w:rsid w:val="00A173E7"/>
    <w:rsid w:val="00A17530"/>
    <w:rsid w:val="00A21105"/>
    <w:rsid w:val="00A25E26"/>
    <w:rsid w:val="00A27810"/>
    <w:rsid w:val="00A27883"/>
    <w:rsid w:val="00A30B39"/>
    <w:rsid w:val="00A30F4B"/>
    <w:rsid w:val="00A30FAF"/>
    <w:rsid w:val="00A33A26"/>
    <w:rsid w:val="00A353E7"/>
    <w:rsid w:val="00A356CE"/>
    <w:rsid w:val="00A40986"/>
    <w:rsid w:val="00A4352E"/>
    <w:rsid w:val="00A4381B"/>
    <w:rsid w:val="00A45C70"/>
    <w:rsid w:val="00A475AF"/>
    <w:rsid w:val="00A50A4F"/>
    <w:rsid w:val="00A5194D"/>
    <w:rsid w:val="00A52C4E"/>
    <w:rsid w:val="00A54684"/>
    <w:rsid w:val="00A5697B"/>
    <w:rsid w:val="00A56F15"/>
    <w:rsid w:val="00A60107"/>
    <w:rsid w:val="00A60321"/>
    <w:rsid w:val="00A60A2F"/>
    <w:rsid w:val="00A60E82"/>
    <w:rsid w:val="00A645ED"/>
    <w:rsid w:val="00A653F7"/>
    <w:rsid w:val="00A671FC"/>
    <w:rsid w:val="00A70193"/>
    <w:rsid w:val="00A712BC"/>
    <w:rsid w:val="00A713BD"/>
    <w:rsid w:val="00A730B1"/>
    <w:rsid w:val="00A737B3"/>
    <w:rsid w:val="00A74B89"/>
    <w:rsid w:val="00A7562C"/>
    <w:rsid w:val="00A81CB3"/>
    <w:rsid w:val="00A82BEC"/>
    <w:rsid w:val="00A82C14"/>
    <w:rsid w:val="00A86719"/>
    <w:rsid w:val="00A872C3"/>
    <w:rsid w:val="00A87FC0"/>
    <w:rsid w:val="00A94EE2"/>
    <w:rsid w:val="00A95136"/>
    <w:rsid w:val="00A97F02"/>
    <w:rsid w:val="00AA1B45"/>
    <w:rsid w:val="00AA2D7D"/>
    <w:rsid w:val="00AA7513"/>
    <w:rsid w:val="00AB5181"/>
    <w:rsid w:val="00AB5FAA"/>
    <w:rsid w:val="00AB78B3"/>
    <w:rsid w:val="00AC0237"/>
    <w:rsid w:val="00AC064D"/>
    <w:rsid w:val="00AC13FB"/>
    <w:rsid w:val="00AC21DA"/>
    <w:rsid w:val="00AC2364"/>
    <w:rsid w:val="00AC373E"/>
    <w:rsid w:val="00AC64B4"/>
    <w:rsid w:val="00AC7CBB"/>
    <w:rsid w:val="00AD0616"/>
    <w:rsid w:val="00AD0D24"/>
    <w:rsid w:val="00AD45E6"/>
    <w:rsid w:val="00AD4972"/>
    <w:rsid w:val="00AD6505"/>
    <w:rsid w:val="00AE23DE"/>
    <w:rsid w:val="00AE341C"/>
    <w:rsid w:val="00AE34DC"/>
    <w:rsid w:val="00AE5163"/>
    <w:rsid w:val="00AE6482"/>
    <w:rsid w:val="00AE726C"/>
    <w:rsid w:val="00AF0492"/>
    <w:rsid w:val="00AF3BEA"/>
    <w:rsid w:val="00AF5D75"/>
    <w:rsid w:val="00AF6142"/>
    <w:rsid w:val="00AF6EFB"/>
    <w:rsid w:val="00B06913"/>
    <w:rsid w:val="00B06DCF"/>
    <w:rsid w:val="00B07ECC"/>
    <w:rsid w:val="00B11C90"/>
    <w:rsid w:val="00B11D84"/>
    <w:rsid w:val="00B14E01"/>
    <w:rsid w:val="00B15324"/>
    <w:rsid w:val="00B17FE7"/>
    <w:rsid w:val="00B24DD7"/>
    <w:rsid w:val="00B255FB"/>
    <w:rsid w:val="00B2693C"/>
    <w:rsid w:val="00B33983"/>
    <w:rsid w:val="00B36AD4"/>
    <w:rsid w:val="00B370C2"/>
    <w:rsid w:val="00B43C9C"/>
    <w:rsid w:val="00B4467A"/>
    <w:rsid w:val="00B4558E"/>
    <w:rsid w:val="00B46E90"/>
    <w:rsid w:val="00B50869"/>
    <w:rsid w:val="00B51C9B"/>
    <w:rsid w:val="00B542C2"/>
    <w:rsid w:val="00B55E03"/>
    <w:rsid w:val="00B613AB"/>
    <w:rsid w:val="00B646DC"/>
    <w:rsid w:val="00B648F9"/>
    <w:rsid w:val="00B64BE9"/>
    <w:rsid w:val="00B65ACA"/>
    <w:rsid w:val="00B65D5F"/>
    <w:rsid w:val="00B65E62"/>
    <w:rsid w:val="00B67067"/>
    <w:rsid w:val="00B7021C"/>
    <w:rsid w:val="00B72064"/>
    <w:rsid w:val="00B75EFE"/>
    <w:rsid w:val="00B75F5C"/>
    <w:rsid w:val="00B76C44"/>
    <w:rsid w:val="00B8016F"/>
    <w:rsid w:val="00B80204"/>
    <w:rsid w:val="00B8413B"/>
    <w:rsid w:val="00B8465A"/>
    <w:rsid w:val="00B855D1"/>
    <w:rsid w:val="00B92C52"/>
    <w:rsid w:val="00B94455"/>
    <w:rsid w:val="00B97663"/>
    <w:rsid w:val="00BA30D4"/>
    <w:rsid w:val="00BA37CB"/>
    <w:rsid w:val="00BA5037"/>
    <w:rsid w:val="00BA5B96"/>
    <w:rsid w:val="00BB1254"/>
    <w:rsid w:val="00BB1DBB"/>
    <w:rsid w:val="00BB4A21"/>
    <w:rsid w:val="00BB4BBD"/>
    <w:rsid w:val="00BC3C6E"/>
    <w:rsid w:val="00BC61E6"/>
    <w:rsid w:val="00BC7C69"/>
    <w:rsid w:val="00BC7F67"/>
    <w:rsid w:val="00BD3A23"/>
    <w:rsid w:val="00BD6E9B"/>
    <w:rsid w:val="00BE3ADB"/>
    <w:rsid w:val="00BF2B3C"/>
    <w:rsid w:val="00BF3852"/>
    <w:rsid w:val="00BF432A"/>
    <w:rsid w:val="00BF4EF0"/>
    <w:rsid w:val="00BF576D"/>
    <w:rsid w:val="00BF5AC5"/>
    <w:rsid w:val="00BF689D"/>
    <w:rsid w:val="00BF6A31"/>
    <w:rsid w:val="00BF6BC2"/>
    <w:rsid w:val="00C0287D"/>
    <w:rsid w:val="00C04604"/>
    <w:rsid w:val="00C0645E"/>
    <w:rsid w:val="00C068DD"/>
    <w:rsid w:val="00C06E86"/>
    <w:rsid w:val="00C06F09"/>
    <w:rsid w:val="00C102F2"/>
    <w:rsid w:val="00C107A8"/>
    <w:rsid w:val="00C10E8A"/>
    <w:rsid w:val="00C14BC2"/>
    <w:rsid w:val="00C153BD"/>
    <w:rsid w:val="00C15DAB"/>
    <w:rsid w:val="00C169BD"/>
    <w:rsid w:val="00C24594"/>
    <w:rsid w:val="00C25168"/>
    <w:rsid w:val="00C273E1"/>
    <w:rsid w:val="00C30505"/>
    <w:rsid w:val="00C30B5E"/>
    <w:rsid w:val="00C31FD3"/>
    <w:rsid w:val="00C33312"/>
    <w:rsid w:val="00C35661"/>
    <w:rsid w:val="00C36B73"/>
    <w:rsid w:val="00C40F89"/>
    <w:rsid w:val="00C43EE1"/>
    <w:rsid w:val="00C455BA"/>
    <w:rsid w:val="00C46056"/>
    <w:rsid w:val="00C53C78"/>
    <w:rsid w:val="00C541C1"/>
    <w:rsid w:val="00C54F16"/>
    <w:rsid w:val="00C552B7"/>
    <w:rsid w:val="00C602CD"/>
    <w:rsid w:val="00C62191"/>
    <w:rsid w:val="00C6359B"/>
    <w:rsid w:val="00C63D04"/>
    <w:rsid w:val="00C640C7"/>
    <w:rsid w:val="00C6586D"/>
    <w:rsid w:val="00C723AA"/>
    <w:rsid w:val="00C74127"/>
    <w:rsid w:val="00C74B77"/>
    <w:rsid w:val="00C76774"/>
    <w:rsid w:val="00C77DED"/>
    <w:rsid w:val="00C81262"/>
    <w:rsid w:val="00C827AC"/>
    <w:rsid w:val="00C82EA1"/>
    <w:rsid w:val="00C85853"/>
    <w:rsid w:val="00C964EA"/>
    <w:rsid w:val="00C964EC"/>
    <w:rsid w:val="00C96626"/>
    <w:rsid w:val="00C977EF"/>
    <w:rsid w:val="00CA036D"/>
    <w:rsid w:val="00CA1473"/>
    <w:rsid w:val="00CA1EBE"/>
    <w:rsid w:val="00CA2912"/>
    <w:rsid w:val="00CA619D"/>
    <w:rsid w:val="00CA7BFC"/>
    <w:rsid w:val="00CB43D9"/>
    <w:rsid w:val="00CB5175"/>
    <w:rsid w:val="00CB6C1B"/>
    <w:rsid w:val="00CC017A"/>
    <w:rsid w:val="00CC1AF1"/>
    <w:rsid w:val="00CC2BFC"/>
    <w:rsid w:val="00CC2C36"/>
    <w:rsid w:val="00CC51C5"/>
    <w:rsid w:val="00CC6CFF"/>
    <w:rsid w:val="00CC7AC0"/>
    <w:rsid w:val="00CD0065"/>
    <w:rsid w:val="00CD0914"/>
    <w:rsid w:val="00CD3176"/>
    <w:rsid w:val="00CD330B"/>
    <w:rsid w:val="00CD3D3A"/>
    <w:rsid w:val="00CD5678"/>
    <w:rsid w:val="00CE3016"/>
    <w:rsid w:val="00CE421C"/>
    <w:rsid w:val="00CE4945"/>
    <w:rsid w:val="00CE55B3"/>
    <w:rsid w:val="00CE57CE"/>
    <w:rsid w:val="00CE667D"/>
    <w:rsid w:val="00CF00E6"/>
    <w:rsid w:val="00CF0FD8"/>
    <w:rsid w:val="00CF27AE"/>
    <w:rsid w:val="00D0163E"/>
    <w:rsid w:val="00D05815"/>
    <w:rsid w:val="00D062FD"/>
    <w:rsid w:val="00D066FD"/>
    <w:rsid w:val="00D06AA8"/>
    <w:rsid w:val="00D06C7B"/>
    <w:rsid w:val="00D10180"/>
    <w:rsid w:val="00D10642"/>
    <w:rsid w:val="00D14248"/>
    <w:rsid w:val="00D1538A"/>
    <w:rsid w:val="00D1587C"/>
    <w:rsid w:val="00D16725"/>
    <w:rsid w:val="00D17709"/>
    <w:rsid w:val="00D20B02"/>
    <w:rsid w:val="00D21A58"/>
    <w:rsid w:val="00D21B8A"/>
    <w:rsid w:val="00D24674"/>
    <w:rsid w:val="00D24C15"/>
    <w:rsid w:val="00D423BA"/>
    <w:rsid w:val="00D42451"/>
    <w:rsid w:val="00D42B7F"/>
    <w:rsid w:val="00D445E3"/>
    <w:rsid w:val="00D446BE"/>
    <w:rsid w:val="00D51C9A"/>
    <w:rsid w:val="00D560DE"/>
    <w:rsid w:val="00D60F63"/>
    <w:rsid w:val="00D62D8F"/>
    <w:rsid w:val="00D6309A"/>
    <w:rsid w:val="00D6349B"/>
    <w:rsid w:val="00D65C3C"/>
    <w:rsid w:val="00D668BC"/>
    <w:rsid w:val="00D67883"/>
    <w:rsid w:val="00D76914"/>
    <w:rsid w:val="00D80236"/>
    <w:rsid w:val="00D81549"/>
    <w:rsid w:val="00D830E3"/>
    <w:rsid w:val="00D83229"/>
    <w:rsid w:val="00D834DA"/>
    <w:rsid w:val="00D83E46"/>
    <w:rsid w:val="00D84251"/>
    <w:rsid w:val="00D84FE5"/>
    <w:rsid w:val="00D85239"/>
    <w:rsid w:val="00D868CF"/>
    <w:rsid w:val="00D9026F"/>
    <w:rsid w:val="00D9111F"/>
    <w:rsid w:val="00D93239"/>
    <w:rsid w:val="00D964DC"/>
    <w:rsid w:val="00DA2A93"/>
    <w:rsid w:val="00DA3913"/>
    <w:rsid w:val="00DA7EFA"/>
    <w:rsid w:val="00DB21F5"/>
    <w:rsid w:val="00DB44E4"/>
    <w:rsid w:val="00DB5630"/>
    <w:rsid w:val="00DB70F8"/>
    <w:rsid w:val="00DC00D6"/>
    <w:rsid w:val="00DC1E2E"/>
    <w:rsid w:val="00DC214D"/>
    <w:rsid w:val="00DC34EC"/>
    <w:rsid w:val="00DC4229"/>
    <w:rsid w:val="00DC4C3F"/>
    <w:rsid w:val="00DD4CB9"/>
    <w:rsid w:val="00DD52AC"/>
    <w:rsid w:val="00DD5698"/>
    <w:rsid w:val="00DD61B0"/>
    <w:rsid w:val="00DE0B34"/>
    <w:rsid w:val="00DE15A7"/>
    <w:rsid w:val="00DE2AAE"/>
    <w:rsid w:val="00DE3579"/>
    <w:rsid w:val="00DE3CCC"/>
    <w:rsid w:val="00DE70FB"/>
    <w:rsid w:val="00DF0B8E"/>
    <w:rsid w:val="00DF0C65"/>
    <w:rsid w:val="00DF55DB"/>
    <w:rsid w:val="00E01281"/>
    <w:rsid w:val="00E01E3F"/>
    <w:rsid w:val="00E042BE"/>
    <w:rsid w:val="00E04A9D"/>
    <w:rsid w:val="00E06F24"/>
    <w:rsid w:val="00E10407"/>
    <w:rsid w:val="00E118B6"/>
    <w:rsid w:val="00E132BD"/>
    <w:rsid w:val="00E16B56"/>
    <w:rsid w:val="00E21233"/>
    <w:rsid w:val="00E21D0C"/>
    <w:rsid w:val="00E23511"/>
    <w:rsid w:val="00E23E5C"/>
    <w:rsid w:val="00E277D2"/>
    <w:rsid w:val="00E279C2"/>
    <w:rsid w:val="00E30F2E"/>
    <w:rsid w:val="00E3132D"/>
    <w:rsid w:val="00E3203D"/>
    <w:rsid w:val="00E33085"/>
    <w:rsid w:val="00E333B0"/>
    <w:rsid w:val="00E34A80"/>
    <w:rsid w:val="00E35F26"/>
    <w:rsid w:val="00E40D28"/>
    <w:rsid w:val="00E41448"/>
    <w:rsid w:val="00E44A07"/>
    <w:rsid w:val="00E50433"/>
    <w:rsid w:val="00E51762"/>
    <w:rsid w:val="00E521EE"/>
    <w:rsid w:val="00E526EE"/>
    <w:rsid w:val="00E530FD"/>
    <w:rsid w:val="00E54BF4"/>
    <w:rsid w:val="00E5742B"/>
    <w:rsid w:val="00E60B8B"/>
    <w:rsid w:val="00E62CC3"/>
    <w:rsid w:val="00E639C7"/>
    <w:rsid w:val="00E64F0F"/>
    <w:rsid w:val="00E66ED6"/>
    <w:rsid w:val="00E67ECA"/>
    <w:rsid w:val="00E67F59"/>
    <w:rsid w:val="00E72172"/>
    <w:rsid w:val="00E72641"/>
    <w:rsid w:val="00E750CC"/>
    <w:rsid w:val="00E75286"/>
    <w:rsid w:val="00E75394"/>
    <w:rsid w:val="00E81297"/>
    <w:rsid w:val="00E81CA3"/>
    <w:rsid w:val="00E84063"/>
    <w:rsid w:val="00E87D58"/>
    <w:rsid w:val="00E90128"/>
    <w:rsid w:val="00E901C3"/>
    <w:rsid w:val="00E902A4"/>
    <w:rsid w:val="00E92654"/>
    <w:rsid w:val="00E94CE5"/>
    <w:rsid w:val="00E95C68"/>
    <w:rsid w:val="00E96A52"/>
    <w:rsid w:val="00EA1CF0"/>
    <w:rsid w:val="00EA3237"/>
    <w:rsid w:val="00EA626A"/>
    <w:rsid w:val="00EB27DB"/>
    <w:rsid w:val="00EB6958"/>
    <w:rsid w:val="00EC0F9F"/>
    <w:rsid w:val="00EC215B"/>
    <w:rsid w:val="00EC2F52"/>
    <w:rsid w:val="00EC608D"/>
    <w:rsid w:val="00EC6189"/>
    <w:rsid w:val="00ED0CE4"/>
    <w:rsid w:val="00ED1500"/>
    <w:rsid w:val="00ED34D5"/>
    <w:rsid w:val="00ED3C4A"/>
    <w:rsid w:val="00ED3DAA"/>
    <w:rsid w:val="00ED4992"/>
    <w:rsid w:val="00ED4C0B"/>
    <w:rsid w:val="00EE1066"/>
    <w:rsid w:val="00EE1898"/>
    <w:rsid w:val="00EE1C68"/>
    <w:rsid w:val="00EE3E7C"/>
    <w:rsid w:val="00EE5030"/>
    <w:rsid w:val="00EE5E23"/>
    <w:rsid w:val="00EE7B57"/>
    <w:rsid w:val="00EF37DA"/>
    <w:rsid w:val="00EF447A"/>
    <w:rsid w:val="00EF5C05"/>
    <w:rsid w:val="00EF6ACD"/>
    <w:rsid w:val="00EF6EA5"/>
    <w:rsid w:val="00F04D53"/>
    <w:rsid w:val="00F04EB7"/>
    <w:rsid w:val="00F052D2"/>
    <w:rsid w:val="00F05409"/>
    <w:rsid w:val="00F06114"/>
    <w:rsid w:val="00F06715"/>
    <w:rsid w:val="00F07E4B"/>
    <w:rsid w:val="00F1247B"/>
    <w:rsid w:val="00F1482A"/>
    <w:rsid w:val="00F14AC3"/>
    <w:rsid w:val="00F17D41"/>
    <w:rsid w:val="00F2276D"/>
    <w:rsid w:val="00F22B91"/>
    <w:rsid w:val="00F26815"/>
    <w:rsid w:val="00F26AD5"/>
    <w:rsid w:val="00F274AE"/>
    <w:rsid w:val="00F27888"/>
    <w:rsid w:val="00F31651"/>
    <w:rsid w:val="00F31CE7"/>
    <w:rsid w:val="00F3363E"/>
    <w:rsid w:val="00F33AC6"/>
    <w:rsid w:val="00F342AB"/>
    <w:rsid w:val="00F36A6A"/>
    <w:rsid w:val="00F3722B"/>
    <w:rsid w:val="00F41AA2"/>
    <w:rsid w:val="00F41E22"/>
    <w:rsid w:val="00F42019"/>
    <w:rsid w:val="00F43554"/>
    <w:rsid w:val="00F43B93"/>
    <w:rsid w:val="00F45D47"/>
    <w:rsid w:val="00F50420"/>
    <w:rsid w:val="00F506EF"/>
    <w:rsid w:val="00F50F1A"/>
    <w:rsid w:val="00F543E4"/>
    <w:rsid w:val="00F5586B"/>
    <w:rsid w:val="00F5640A"/>
    <w:rsid w:val="00F60147"/>
    <w:rsid w:val="00F61B57"/>
    <w:rsid w:val="00F63251"/>
    <w:rsid w:val="00F6499B"/>
    <w:rsid w:val="00F64F23"/>
    <w:rsid w:val="00F67309"/>
    <w:rsid w:val="00F745E5"/>
    <w:rsid w:val="00F81084"/>
    <w:rsid w:val="00F816B8"/>
    <w:rsid w:val="00F82CC6"/>
    <w:rsid w:val="00F83F1A"/>
    <w:rsid w:val="00F851AF"/>
    <w:rsid w:val="00F96B30"/>
    <w:rsid w:val="00F97B9F"/>
    <w:rsid w:val="00F97C35"/>
    <w:rsid w:val="00FA2DF5"/>
    <w:rsid w:val="00FA2E05"/>
    <w:rsid w:val="00FA3368"/>
    <w:rsid w:val="00FA3756"/>
    <w:rsid w:val="00FA3E3E"/>
    <w:rsid w:val="00FA51BD"/>
    <w:rsid w:val="00FA629A"/>
    <w:rsid w:val="00FA69D8"/>
    <w:rsid w:val="00FA7735"/>
    <w:rsid w:val="00FB126E"/>
    <w:rsid w:val="00FB3AA6"/>
    <w:rsid w:val="00FB3D55"/>
    <w:rsid w:val="00FC346D"/>
    <w:rsid w:val="00FC512B"/>
    <w:rsid w:val="00FC5CD3"/>
    <w:rsid w:val="00FC5F4F"/>
    <w:rsid w:val="00FC6C1D"/>
    <w:rsid w:val="00FD1016"/>
    <w:rsid w:val="00FD4018"/>
    <w:rsid w:val="00FD409D"/>
    <w:rsid w:val="00FD4FF6"/>
    <w:rsid w:val="00FD6259"/>
    <w:rsid w:val="00FE0BA6"/>
    <w:rsid w:val="00FE78FD"/>
    <w:rsid w:val="00FF15EA"/>
    <w:rsid w:val="00FF21A1"/>
    <w:rsid w:val="00FF326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E342D7"/>
  <w15:docId w15:val="{740880B6-0D4B-44CC-9D47-7E06229B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10A31"/>
    <w:pPr>
      <w:spacing w:line="276" w:lineRule="auto"/>
      <w:ind w:firstLine="709"/>
      <w:jc w:val="both"/>
    </w:pPr>
    <w:rPr>
      <w:rFonts w:ascii="Times New Roman" w:hAnsi="Times New Roman"/>
      <w:szCs w:val="22"/>
      <w:lang w:eastAsia="en-US"/>
    </w:rPr>
  </w:style>
  <w:style w:type="paragraph" w:styleId="Titolo1">
    <w:name w:val="heading 1"/>
    <w:basedOn w:val="Normale"/>
    <w:next w:val="Normale"/>
    <w:link w:val="Titolo1Carattere"/>
    <w:uiPriority w:val="99"/>
    <w:qFormat/>
    <w:rsid w:val="00AD4972"/>
    <w:pPr>
      <w:keepNext/>
      <w:keepLines/>
      <w:numPr>
        <w:numId w:val="34"/>
      </w:numPr>
      <w:spacing w:before="240"/>
      <w:outlineLvl w:val="0"/>
    </w:pPr>
    <w:rPr>
      <w:rFonts w:eastAsia="Times New Roman"/>
      <w:smallCaps/>
      <w:szCs w:val="32"/>
    </w:rPr>
  </w:style>
  <w:style w:type="paragraph" w:styleId="Titolo2">
    <w:name w:val="heading 2"/>
    <w:basedOn w:val="Normale"/>
    <w:next w:val="Normale"/>
    <w:link w:val="Titolo2Carattere"/>
    <w:uiPriority w:val="99"/>
    <w:qFormat/>
    <w:rsid w:val="006B7153"/>
    <w:pPr>
      <w:keepNext/>
      <w:keepLines/>
      <w:spacing w:before="40"/>
      <w:outlineLvl w:val="1"/>
    </w:pPr>
    <w:rPr>
      <w:rFonts w:eastAsia="Times New Roman"/>
      <w:i/>
      <w:szCs w:val="26"/>
    </w:rPr>
  </w:style>
  <w:style w:type="paragraph" w:styleId="Titolo3">
    <w:name w:val="heading 3"/>
    <w:basedOn w:val="Normale"/>
    <w:next w:val="Normale"/>
    <w:link w:val="Titolo3Carattere"/>
    <w:uiPriority w:val="99"/>
    <w:qFormat/>
    <w:rsid w:val="006B7153"/>
    <w:pPr>
      <w:keepNext/>
      <w:keepLines/>
      <w:spacing w:before="40"/>
      <w:outlineLvl w:val="2"/>
    </w:pPr>
    <w:rPr>
      <w:rFonts w:eastAsia="Times New Roman"/>
      <w:i/>
      <w:szCs w:val="24"/>
    </w:rPr>
  </w:style>
  <w:style w:type="paragraph" w:styleId="Titolo4">
    <w:name w:val="heading 4"/>
    <w:basedOn w:val="Normale"/>
    <w:next w:val="Normale"/>
    <w:link w:val="Titolo4Carattere"/>
    <w:uiPriority w:val="99"/>
    <w:qFormat/>
    <w:rsid w:val="00AF6EFB"/>
    <w:pPr>
      <w:keepNext/>
      <w:keepLines/>
      <w:spacing w:before="200"/>
      <w:outlineLvl w:val="3"/>
    </w:pPr>
    <w:rPr>
      <w:rFonts w:ascii="Cambria" w:eastAsia="Times New Roman" w:hAnsi="Cambria"/>
      <w:b/>
      <w:bCs/>
      <w:i/>
      <w:iCs/>
      <w:color w:val="4F81BD"/>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D4972"/>
    <w:rPr>
      <w:rFonts w:ascii="Times New Roman" w:eastAsia="Times New Roman" w:hAnsi="Times New Roman"/>
      <w:smallCaps/>
      <w:szCs w:val="32"/>
      <w:lang w:eastAsia="en-US"/>
    </w:rPr>
  </w:style>
  <w:style w:type="character" w:customStyle="1" w:styleId="Titolo2Carattere">
    <w:name w:val="Titolo 2 Carattere"/>
    <w:basedOn w:val="Carpredefinitoparagrafo"/>
    <w:link w:val="Titolo2"/>
    <w:uiPriority w:val="99"/>
    <w:locked/>
    <w:rsid w:val="006B7153"/>
    <w:rPr>
      <w:rFonts w:ascii="Times New Roman" w:eastAsia="Times New Roman" w:hAnsi="Times New Roman"/>
      <w:i/>
      <w:szCs w:val="26"/>
      <w:lang w:eastAsia="en-US"/>
    </w:rPr>
  </w:style>
  <w:style w:type="character" w:customStyle="1" w:styleId="Titolo3Carattere">
    <w:name w:val="Titolo 3 Carattere"/>
    <w:basedOn w:val="Carpredefinitoparagrafo"/>
    <w:link w:val="Titolo3"/>
    <w:uiPriority w:val="99"/>
    <w:locked/>
    <w:rsid w:val="006B7153"/>
    <w:rPr>
      <w:rFonts w:ascii="Times New Roman" w:eastAsia="Times New Roman" w:hAnsi="Times New Roman"/>
      <w:i/>
      <w:lang w:eastAsia="en-US"/>
    </w:rPr>
  </w:style>
  <w:style w:type="character" w:customStyle="1" w:styleId="Titolo4Carattere">
    <w:name w:val="Titolo 4 Carattere"/>
    <w:basedOn w:val="Carpredefinitoparagrafo"/>
    <w:link w:val="Titolo4"/>
    <w:uiPriority w:val="99"/>
    <w:locked/>
    <w:rsid w:val="00AF6EFB"/>
    <w:rPr>
      <w:rFonts w:ascii="Cambria" w:hAnsi="Cambria" w:cs="Times New Roman"/>
      <w:b/>
      <w:bCs/>
      <w:i/>
      <w:iCs/>
      <w:color w:val="4F81BD"/>
      <w:sz w:val="24"/>
      <w:szCs w:val="24"/>
    </w:rPr>
  </w:style>
  <w:style w:type="paragraph" w:styleId="Testofumetto">
    <w:name w:val="Balloon Text"/>
    <w:basedOn w:val="Normale"/>
    <w:link w:val="TestofumettoCarattere"/>
    <w:uiPriority w:val="99"/>
    <w:semiHidden/>
    <w:rsid w:val="006938D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6938DD"/>
    <w:rPr>
      <w:rFonts w:ascii="Segoe UI" w:hAnsi="Segoe UI" w:cs="Segoe UI"/>
      <w:sz w:val="18"/>
      <w:szCs w:val="18"/>
    </w:rPr>
  </w:style>
  <w:style w:type="paragraph" w:styleId="Nessunaspaziatura">
    <w:name w:val="No Spacing"/>
    <w:uiPriority w:val="99"/>
    <w:qFormat/>
    <w:rsid w:val="006A583C"/>
    <w:pPr>
      <w:ind w:left="340"/>
    </w:pPr>
    <w:rPr>
      <w:sz w:val="22"/>
      <w:szCs w:val="22"/>
      <w:lang w:eastAsia="en-US"/>
    </w:rPr>
  </w:style>
  <w:style w:type="paragraph" w:styleId="Intestazione">
    <w:name w:val="header"/>
    <w:basedOn w:val="Normale"/>
    <w:link w:val="IntestazioneCarattere"/>
    <w:uiPriority w:val="99"/>
    <w:rsid w:val="00D830E3"/>
    <w:pPr>
      <w:tabs>
        <w:tab w:val="center" w:pos="4819"/>
        <w:tab w:val="right" w:pos="9638"/>
      </w:tabs>
    </w:pPr>
  </w:style>
  <w:style w:type="character" w:customStyle="1" w:styleId="IntestazioneCarattere">
    <w:name w:val="Intestazione Carattere"/>
    <w:basedOn w:val="Carpredefinitoparagrafo"/>
    <w:link w:val="Intestazione"/>
    <w:uiPriority w:val="99"/>
    <w:locked/>
    <w:rsid w:val="00D830E3"/>
    <w:rPr>
      <w:rFonts w:cs="Times New Roman"/>
    </w:rPr>
  </w:style>
  <w:style w:type="paragraph" w:styleId="Pidipagina">
    <w:name w:val="footer"/>
    <w:basedOn w:val="Normale"/>
    <w:link w:val="PidipaginaCarattere"/>
    <w:uiPriority w:val="99"/>
    <w:rsid w:val="00D830E3"/>
    <w:pPr>
      <w:tabs>
        <w:tab w:val="center" w:pos="4819"/>
        <w:tab w:val="right" w:pos="9638"/>
      </w:tabs>
    </w:pPr>
  </w:style>
  <w:style w:type="character" w:customStyle="1" w:styleId="PidipaginaCarattere">
    <w:name w:val="Piè di pagina Carattere"/>
    <w:basedOn w:val="Carpredefinitoparagrafo"/>
    <w:link w:val="Pidipagina"/>
    <w:uiPriority w:val="99"/>
    <w:locked/>
    <w:rsid w:val="00D830E3"/>
    <w:rPr>
      <w:rFonts w:cs="Times New Roman"/>
    </w:rPr>
  </w:style>
  <w:style w:type="character" w:styleId="Numeropagina">
    <w:name w:val="page number"/>
    <w:basedOn w:val="Carpredefinitoparagrafo"/>
    <w:uiPriority w:val="99"/>
    <w:semiHidden/>
    <w:rsid w:val="00AF6EFB"/>
    <w:rPr>
      <w:rFonts w:cs="Times New Roman"/>
    </w:rPr>
  </w:style>
  <w:style w:type="table" w:styleId="Grigliatabella">
    <w:name w:val="Table Grid"/>
    <w:basedOn w:val="Tabellanormale"/>
    <w:uiPriority w:val="99"/>
    <w:rsid w:val="00693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ftab">
    <w:name w:val="Graf_tab"/>
    <w:basedOn w:val="Normale"/>
    <w:link w:val="GraftabCarattere"/>
    <w:uiPriority w:val="99"/>
    <w:rsid w:val="006938DD"/>
    <w:pPr>
      <w:spacing w:after="160" w:line="259" w:lineRule="auto"/>
    </w:pPr>
    <w:rPr>
      <w:rFonts w:ascii="Century Gothic" w:hAnsi="Century Gothic"/>
      <w:b/>
      <w:szCs w:val="24"/>
    </w:rPr>
  </w:style>
  <w:style w:type="character" w:customStyle="1" w:styleId="GraftabCarattere">
    <w:name w:val="Graf_tab Carattere"/>
    <w:basedOn w:val="Carpredefinitoparagrafo"/>
    <w:link w:val="Graftab"/>
    <w:uiPriority w:val="99"/>
    <w:locked/>
    <w:rsid w:val="006938DD"/>
    <w:rPr>
      <w:rFonts w:ascii="Century Gothic" w:hAnsi="Century Gothic" w:cs="Times New Roman"/>
      <w:b/>
      <w:sz w:val="24"/>
      <w:szCs w:val="24"/>
    </w:rPr>
  </w:style>
  <w:style w:type="character" w:styleId="Rimandocommento">
    <w:name w:val="annotation reference"/>
    <w:basedOn w:val="Carpredefinitoparagrafo"/>
    <w:uiPriority w:val="99"/>
    <w:semiHidden/>
    <w:rsid w:val="006938DD"/>
    <w:rPr>
      <w:rFonts w:cs="Times New Roman"/>
      <w:sz w:val="16"/>
      <w:szCs w:val="16"/>
    </w:rPr>
  </w:style>
  <w:style w:type="paragraph" w:styleId="Testocommento">
    <w:name w:val="annotation text"/>
    <w:basedOn w:val="Normale"/>
    <w:link w:val="TestocommentoCarattere"/>
    <w:uiPriority w:val="99"/>
    <w:semiHidden/>
    <w:rsid w:val="006938DD"/>
    <w:pPr>
      <w:spacing w:after="200"/>
    </w:pPr>
    <w:rPr>
      <w:sz w:val="20"/>
      <w:szCs w:val="20"/>
    </w:rPr>
  </w:style>
  <w:style w:type="character" w:customStyle="1" w:styleId="TestocommentoCarattere">
    <w:name w:val="Testo commento Carattere"/>
    <w:basedOn w:val="Carpredefinitoparagrafo"/>
    <w:link w:val="Testocommento"/>
    <w:uiPriority w:val="99"/>
    <w:semiHidden/>
    <w:locked/>
    <w:rsid w:val="006938DD"/>
    <w:rPr>
      <w:rFonts w:cs="Times New Roman"/>
      <w:sz w:val="20"/>
      <w:szCs w:val="20"/>
    </w:rPr>
  </w:style>
  <w:style w:type="paragraph" w:styleId="Soggettocommento">
    <w:name w:val="annotation subject"/>
    <w:basedOn w:val="Testocommento"/>
    <w:next w:val="Testocommento"/>
    <w:link w:val="SoggettocommentoCarattere"/>
    <w:uiPriority w:val="99"/>
    <w:semiHidden/>
    <w:rsid w:val="006938DD"/>
    <w:rPr>
      <w:b/>
      <w:bCs/>
    </w:rPr>
  </w:style>
  <w:style w:type="character" w:customStyle="1" w:styleId="SoggettocommentoCarattere">
    <w:name w:val="Soggetto commento Carattere"/>
    <w:basedOn w:val="TestocommentoCarattere"/>
    <w:link w:val="Soggettocommento"/>
    <w:uiPriority w:val="99"/>
    <w:semiHidden/>
    <w:locked/>
    <w:rsid w:val="006938DD"/>
    <w:rPr>
      <w:rFonts w:cs="Times New Roman"/>
      <w:b/>
      <w:bCs/>
      <w:sz w:val="20"/>
      <w:szCs w:val="20"/>
    </w:rPr>
  </w:style>
  <w:style w:type="character" w:styleId="Enfasigrassetto">
    <w:name w:val="Strong"/>
    <w:basedOn w:val="Carpredefinitoparagrafo"/>
    <w:uiPriority w:val="99"/>
    <w:qFormat/>
    <w:rsid w:val="006938DD"/>
    <w:rPr>
      <w:rFonts w:cs="Times New Roman"/>
      <w:b/>
      <w:bCs/>
    </w:rPr>
  </w:style>
  <w:style w:type="paragraph" w:customStyle="1" w:styleId="RaTestoCarattere">
    <w:name w:val="RaTesto Carattere"/>
    <w:basedOn w:val="Normale"/>
    <w:link w:val="RaTestoCarattereCarattere"/>
    <w:uiPriority w:val="99"/>
    <w:rsid w:val="006938DD"/>
    <w:pPr>
      <w:widowControl w:val="0"/>
      <w:tabs>
        <w:tab w:val="right" w:pos="7371"/>
      </w:tabs>
      <w:spacing w:after="240"/>
    </w:pPr>
    <w:rPr>
      <w:rFonts w:ascii="Verdana" w:hAnsi="Verdana"/>
      <w:spacing w:val="6"/>
      <w:sz w:val="20"/>
      <w:szCs w:val="20"/>
      <w:lang w:eastAsia="it-IT"/>
    </w:rPr>
  </w:style>
  <w:style w:type="character" w:customStyle="1" w:styleId="RaTestoCarattereCarattere">
    <w:name w:val="RaTesto Carattere Carattere"/>
    <w:link w:val="RaTestoCarattere"/>
    <w:uiPriority w:val="99"/>
    <w:locked/>
    <w:rsid w:val="006938DD"/>
    <w:rPr>
      <w:rFonts w:ascii="Verdana" w:hAnsi="Verdana"/>
      <w:spacing w:val="6"/>
      <w:sz w:val="20"/>
      <w:lang w:eastAsia="it-IT"/>
    </w:rPr>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6938DD"/>
    <w:rPr>
      <w:sz w:val="20"/>
      <w:szCs w:val="20"/>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locked/>
    <w:rsid w:val="006938DD"/>
    <w:rPr>
      <w:rFonts w:cs="Times New Roman"/>
      <w:sz w:val="20"/>
      <w:szCs w:val="20"/>
    </w:rPr>
  </w:style>
  <w:style w:type="character" w:styleId="Rimandonotaapidipagina">
    <w:name w:val="footnote reference"/>
    <w:aliases w:val="Footnote Reference Superscript"/>
    <w:basedOn w:val="Carpredefinitoparagrafo"/>
    <w:uiPriority w:val="99"/>
    <w:rsid w:val="006938DD"/>
    <w:rPr>
      <w:rFonts w:cs="Times New Roman"/>
      <w:vertAlign w:val="superscript"/>
    </w:rPr>
  </w:style>
  <w:style w:type="paragraph" w:customStyle="1" w:styleId="RCtesto">
    <w:name w:val="RC_testo"/>
    <w:basedOn w:val="Normale"/>
    <w:uiPriority w:val="99"/>
    <w:rsid w:val="006938DD"/>
    <w:pPr>
      <w:widowControl w:val="0"/>
      <w:suppressAutoHyphens/>
      <w:spacing w:after="60"/>
    </w:pPr>
    <w:rPr>
      <w:rFonts w:ascii="Arial" w:eastAsia="SimSun" w:hAnsi="Arial" w:cs="Lucida Sans"/>
      <w:bCs/>
      <w:color w:val="000000"/>
      <w:kern w:val="1"/>
      <w:sz w:val="20"/>
      <w:szCs w:val="20"/>
      <w:lang w:eastAsia="hi-IN" w:bidi="hi-IN"/>
    </w:rPr>
  </w:style>
  <w:style w:type="paragraph" w:styleId="Paragrafoelenco">
    <w:name w:val="List Paragraph"/>
    <w:basedOn w:val="Normale"/>
    <w:uiPriority w:val="34"/>
    <w:qFormat/>
    <w:rsid w:val="00510A31"/>
    <w:pPr>
      <w:ind w:left="720"/>
      <w:contextualSpacing/>
    </w:pPr>
    <w:rPr>
      <w:szCs w:val="20"/>
    </w:rPr>
  </w:style>
  <w:style w:type="paragraph" w:styleId="Titolosommario">
    <w:name w:val="TOC Heading"/>
    <w:basedOn w:val="Titolo1"/>
    <w:next w:val="Normale"/>
    <w:uiPriority w:val="39"/>
    <w:qFormat/>
    <w:rsid w:val="006938DD"/>
    <w:pPr>
      <w:spacing w:line="259" w:lineRule="auto"/>
      <w:ind w:left="0"/>
      <w:outlineLvl w:val="9"/>
    </w:pPr>
    <w:rPr>
      <w:lang w:eastAsia="it-IT"/>
    </w:rPr>
  </w:style>
  <w:style w:type="paragraph" w:styleId="Sommario1">
    <w:name w:val="toc 1"/>
    <w:basedOn w:val="Normale"/>
    <w:next w:val="Normale"/>
    <w:autoRedefine/>
    <w:uiPriority w:val="39"/>
    <w:rsid w:val="006938DD"/>
    <w:pPr>
      <w:spacing w:after="100"/>
    </w:pPr>
  </w:style>
  <w:style w:type="paragraph" w:styleId="Sommario2">
    <w:name w:val="toc 2"/>
    <w:basedOn w:val="Normale"/>
    <w:next w:val="Normale"/>
    <w:autoRedefine/>
    <w:uiPriority w:val="39"/>
    <w:rsid w:val="006938DD"/>
    <w:pPr>
      <w:spacing w:after="100"/>
      <w:ind w:left="220"/>
    </w:pPr>
  </w:style>
  <w:style w:type="paragraph" w:styleId="Sommario3">
    <w:name w:val="toc 3"/>
    <w:basedOn w:val="Normale"/>
    <w:next w:val="Normale"/>
    <w:autoRedefine/>
    <w:uiPriority w:val="39"/>
    <w:rsid w:val="006938DD"/>
    <w:pPr>
      <w:spacing w:after="100"/>
      <w:ind w:left="440"/>
    </w:pPr>
  </w:style>
  <w:style w:type="character" w:styleId="Collegamentoipertestuale">
    <w:name w:val="Hyperlink"/>
    <w:basedOn w:val="Carpredefinitoparagrafo"/>
    <w:uiPriority w:val="99"/>
    <w:rsid w:val="006938DD"/>
    <w:rPr>
      <w:rFonts w:cs="Times New Roman"/>
      <w:color w:val="0000FF"/>
      <w:u w:val="single"/>
    </w:rPr>
  </w:style>
  <w:style w:type="paragraph" w:styleId="Didascalia">
    <w:name w:val="caption"/>
    <w:basedOn w:val="Normale"/>
    <w:next w:val="Normale"/>
    <w:uiPriority w:val="99"/>
    <w:qFormat/>
    <w:rsid w:val="000F770B"/>
    <w:pPr>
      <w:keepNext/>
      <w:spacing w:before="120"/>
    </w:pPr>
    <w:rPr>
      <w:rFonts w:eastAsia="Times New Roman"/>
      <w:i/>
      <w:iCs/>
      <w:szCs w:val="24"/>
      <w:lang w:eastAsia="it-IT"/>
    </w:rPr>
  </w:style>
  <w:style w:type="paragraph" w:styleId="NormaleWeb">
    <w:name w:val="Normal (Web)"/>
    <w:basedOn w:val="Normale"/>
    <w:uiPriority w:val="99"/>
    <w:semiHidden/>
    <w:rsid w:val="000F770B"/>
    <w:pPr>
      <w:spacing w:before="100" w:beforeAutospacing="1" w:after="100" w:afterAutospacing="1"/>
    </w:pPr>
    <w:rPr>
      <w:rFonts w:eastAsia="Times New Roman"/>
      <w:szCs w:val="24"/>
      <w:lang w:eastAsia="it-IT"/>
    </w:rPr>
  </w:style>
  <w:style w:type="character" w:styleId="Collegamentovisitato">
    <w:name w:val="FollowedHyperlink"/>
    <w:basedOn w:val="Carpredefinitoparagrafo"/>
    <w:uiPriority w:val="99"/>
    <w:rsid w:val="00302A4B"/>
    <w:rPr>
      <w:rFonts w:cs="Times New Roman"/>
      <w:color w:val="993366"/>
      <w:u w:val="single"/>
    </w:rPr>
  </w:style>
  <w:style w:type="paragraph" w:customStyle="1" w:styleId="font5">
    <w:name w:val="font5"/>
    <w:basedOn w:val="Normale"/>
    <w:uiPriority w:val="99"/>
    <w:rsid w:val="00302A4B"/>
    <w:pPr>
      <w:spacing w:beforeLines="1" w:afterLines="1"/>
    </w:pPr>
    <w:rPr>
      <w:rFonts w:ascii="Verdana" w:hAnsi="Verdana"/>
      <w:sz w:val="16"/>
      <w:szCs w:val="16"/>
      <w:lang w:eastAsia="it-IT"/>
    </w:rPr>
  </w:style>
  <w:style w:type="paragraph" w:customStyle="1" w:styleId="xl26">
    <w:name w:val="xl26"/>
    <w:basedOn w:val="Normale"/>
    <w:uiPriority w:val="99"/>
    <w:rsid w:val="00302A4B"/>
    <w:pPr>
      <w:spacing w:beforeLines="1" w:afterLines="1"/>
    </w:pPr>
    <w:rPr>
      <w:b/>
      <w:bCs/>
      <w:szCs w:val="24"/>
      <w:lang w:eastAsia="it-IT"/>
    </w:rPr>
  </w:style>
  <w:style w:type="paragraph" w:customStyle="1" w:styleId="xl27">
    <w:name w:val="xl27"/>
    <w:basedOn w:val="Normale"/>
    <w:uiPriority w:val="99"/>
    <w:rsid w:val="00302A4B"/>
    <w:pPr>
      <w:spacing w:beforeLines="1" w:afterLines="1"/>
    </w:pPr>
    <w:rPr>
      <w:color w:val="000000"/>
      <w:szCs w:val="24"/>
      <w:lang w:eastAsia="it-IT"/>
    </w:rPr>
  </w:style>
  <w:style w:type="paragraph" w:customStyle="1" w:styleId="xl28">
    <w:name w:val="xl28"/>
    <w:basedOn w:val="Normale"/>
    <w:uiPriority w:val="99"/>
    <w:rsid w:val="00302A4B"/>
    <w:pPr>
      <w:spacing w:beforeLines="1" w:afterLines="1"/>
      <w:jc w:val="center"/>
    </w:pPr>
    <w:rPr>
      <w:color w:val="000000"/>
      <w:szCs w:val="24"/>
      <w:lang w:eastAsia="it-IT"/>
    </w:rPr>
  </w:style>
  <w:style w:type="paragraph" w:customStyle="1" w:styleId="xl29">
    <w:name w:val="xl29"/>
    <w:basedOn w:val="Normale"/>
    <w:uiPriority w:val="99"/>
    <w:rsid w:val="00302A4B"/>
    <w:pPr>
      <w:spacing w:beforeLines="1" w:afterLines="1"/>
      <w:jc w:val="center"/>
    </w:pPr>
    <w:rPr>
      <w:b/>
      <w:bCs/>
      <w:szCs w:val="24"/>
      <w:lang w:eastAsia="it-IT"/>
    </w:rPr>
  </w:style>
  <w:style w:type="paragraph" w:customStyle="1" w:styleId="xl30">
    <w:name w:val="xl30"/>
    <w:basedOn w:val="Normale"/>
    <w:uiPriority w:val="99"/>
    <w:rsid w:val="00302A4B"/>
    <w:pPr>
      <w:pBdr>
        <w:bottom w:val="single" w:sz="8" w:space="0" w:color="auto"/>
      </w:pBdr>
      <w:spacing w:beforeLines="1" w:afterLines="1"/>
    </w:pPr>
    <w:rPr>
      <w:b/>
      <w:bCs/>
      <w:szCs w:val="24"/>
      <w:lang w:eastAsia="it-IT"/>
    </w:rPr>
  </w:style>
  <w:style w:type="paragraph" w:customStyle="1" w:styleId="xl31">
    <w:name w:val="xl31"/>
    <w:basedOn w:val="Normale"/>
    <w:uiPriority w:val="99"/>
    <w:rsid w:val="00302A4B"/>
    <w:pPr>
      <w:pBdr>
        <w:bottom w:val="single" w:sz="8" w:space="0" w:color="auto"/>
      </w:pBdr>
      <w:spacing w:beforeLines="1" w:afterLines="1"/>
      <w:jc w:val="right"/>
    </w:pPr>
    <w:rPr>
      <w:b/>
      <w:bCs/>
      <w:szCs w:val="24"/>
      <w:lang w:eastAsia="it-IT"/>
    </w:rPr>
  </w:style>
  <w:style w:type="paragraph" w:customStyle="1" w:styleId="xl32">
    <w:name w:val="xl32"/>
    <w:basedOn w:val="Normale"/>
    <w:uiPriority w:val="99"/>
    <w:rsid w:val="00302A4B"/>
    <w:pPr>
      <w:pBdr>
        <w:bottom w:val="single" w:sz="8" w:space="0" w:color="auto"/>
      </w:pBdr>
      <w:spacing w:beforeLines="1" w:afterLines="1"/>
      <w:jc w:val="center"/>
    </w:pPr>
    <w:rPr>
      <w:b/>
      <w:bCs/>
      <w:szCs w:val="24"/>
      <w:lang w:eastAsia="it-IT"/>
    </w:rPr>
  </w:style>
  <w:style w:type="paragraph" w:customStyle="1" w:styleId="xl33">
    <w:name w:val="xl33"/>
    <w:basedOn w:val="Normale"/>
    <w:uiPriority w:val="99"/>
    <w:rsid w:val="00302A4B"/>
    <w:pPr>
      <w:spacing w:beforeLines="1" w:afterLines="1"/>
    </w:pPr>
    <w:rPr>
      <w:szCs w:val="24"/>
      <w:lang w:eastAsia="it-IT"/>
    </w:rPr>
  </w:style>
  <w:style w:type="paragraph" w:customStyle="1" w:styleId="xl34">
    <w:name w:val="xl34"/>
    <w:basedOn w:val="Normale"/>
    <w:uiPriority w:val="99"/>
    <w:rsid w:val="00302A4B"/>
    <w:pPr>
      <w:pBdr>
        <w:top w:val="single" w:sz="8" w:space="0" w:color="auto"/>
        <w:bottom w:val="single" w:sz="8" w:space="0" w:color="auto"/>
      </w:pBdr>
      <w:spacing w:beforeLines="1" w:afterLines="1"/>
    </w:pPr>
    <w:rPr>
      <w:szCs w:val="24"/>
      <w:lang w:eastAsia="it-IT"/>
    </w:rPr>
  </w:style>
  <w:style w:type="paragraph" w:customStyle="1" w:styleId="xl35">
    <w:name w:val="xl35"/>
    <w:basedOn w:val="Normale"/>
    <w:uiPriority w:val="99"/>
    <w:rsid w:val="00302A4B"/>
    <w:pPr>
      <w:pBdr>
        <w:top w:val="single" w:sz="8" w:space="0" w:color="auto"/>
        <w:bottom w:val="single" w:sz="8" w:space="0" w:color="auto"/>
      </w:pBdr>
      <w:spacing w:beforeLines="1" w:afterLines="1"/>
      <w:jc w:val="center"/>
    </w:pPr>
    <w:rPr>
      <w:szCs w:val="24"/>
      <w:lang w:eastAsia="it-IT"/>
    </w:rPr>
  </w:style>
  <w:style w:type="paragraph" w:customStyle="1" w:styleId="xl36">
    <w:name w:val="xl36"/>
    <w:basedOn w:val="Normale"/>
    <w:uiPriority w:val="99"/>
    <w:rsid w:val="00302A4B"/>
    <w:pPr>
      <w:spacing w:beforeLines="1" w:afterLines="1"/>
      <w:jc w:val="center"/>
    </w:pPr>
    <w:rPr>
      <w:szCs w:val="24"/>
      <w:lang w:eastAsia="it-IT"/>
    </w:rPr>
  </w:style>
  <w:style w:type="paragraph" w:customStyle="1" w:styleId="xl37">
    <w:name w:val="xl37"/>
    <w:basedOn w:val="Normale"/>
    <w:uiPriority w:val="99"/>
    <w:rsid w:val="00302A4B"/>
    <w:pPr>
      <w:spacing w:beforeLines="1" w:afterLines="1"/>
      <w:jc w:val="center"/>
    </w:pPr>
    <w:rPr>
      <w:szCs w:val="24"/>
      <w:lang w:eastAsia="it-IT"/>
    </w:rPr>
  </w:style>
  <w:style w:type="paragraph" w:customStyle="1" w:styleId="xl38">
    <w:name w:val="xl38"/>
    <w:basedOn w:val="Normale"/>
    <w:uiPriority w:val="99"/>
    <w:rsid w:val="00302A4B"/>
    <w:pPr>
      <w:spacing w:beforeLines="1" w:afterLines="1"/>
      <w:jc w:val="center"/>
    </w:pPr>
    <w:rPr>
      <w:szCs w:val="24"/>
      <w:lang w:eastAsia="it-IT"/>
    </w:rPr>
  </w:style>
  <w:style w:type="paragraph" w:customStyle="1" w:styleId="xl39">
    <w:name w:val="xl39"/>
    <w:basedOn w:val="Normale"/>
    <w:uiPriority w:val="99"/>
    <w:rsid w:val="00302A4B"/>
    <w:pPr>
      <w:spacing w:beforeLines="1" w:afterLines="1"/>
      <w:jc w:val="center"/>
    </w:pPr>
    <w:rPr>
      <w:szCs w:val="24"/>
      <w:lang w:eastAsia="it-IT"/>
    </w:rPr>
  </w:style>
  <w:style w:type="paragraph" w:customStyle="1" w:styleId="xl40">
    <w:name w:val="xl40"/>
    <w:basedOn w:val="Normale"/>
    <w:uiPriority w:val="99"/>
    <w:rsid w:val="00302A4B"/>
    <w:pPr>
      <w:pBdr>
        <w:top w:val="single" w:sz="8" w:space="0" w:color="auto"/>
        <w:bottom w:val="single" w:sz="8" w:space="0" w:color="auto"/>
      </w:pBdr>
      <w:spacing w:beforeLines="1" w:afterLines="1"/>
      <w:jc w:val="center"/>
    </w:pPr>
    <w:rPr>
      <w:szCs w:val="24"/>
      <w:lang w:eastAsia="it-IT"/>
    </w:rPr>
  </w:style>
  <w:style w:type="paragraph" w:customStyle="1" w:styleId="xl41">
    <w:name w:val="xl41"/>
    <w:basedOn w:val="Normale"/>
    <w:uiPriority w:val="99"/>
    <w:rsid w:val="00302A4B"/>
    <w:pPr>
      <w:pBdr>
        <w:top w:val="single" w:sz="4" w:space="0" w:color="C0C0C0"/>
        <w:left w:val="single" w:sz="4" w:space="0" w:color="C0C0C0"/>
        <w:bottom w:val="single" w:sz="4" w:space="0" w:color="C0C0C0"/>
        <w:right w:val="single" w:sz="4" w:space="0" w:color="C0C0C0"/>
      </w:pBdr>
      <w:spacing w:beforeLines="1" w:afterLines="1"/>
      <w:jc w:val="center"/>
    </w:pPr>
    <w:rPr>
      <w:szCs w:val="24"/>
      <w:lang w:eastAsia="it-IT"/>
    </w:rPr>
  </w:style>
  <w:style w:type="paragraph" w:customStyle="1" w:styleId="xl42">
    <w:name w:val="xl42"/>
    <w:basedOn w:val="Normale"/>
    <w:uiPriority w:val="99"/>
    <w:rsid w:val="00302A4B"/>
    <w:pPr>
      <w:spacing w:beforeLines="1" w:afterLines="1"/>
      <w:jc w:val="center"/>
    </w:pPr>
    <w:rPr>
      <w:i/>
      <w:iCs/>
      <w:szCs w:val="24"/>
      <w:lang w:eastAsia="it-IT"/>
    </w:rPr>
  </w:style>
  <w:style w:type="paragraph" w:customStyle="1" w:styleId="xl43">
    <w:name w:val="xl43"/>
    <w:basedOn w:val="Normale"/>
    <w:uiPriority w:val="99"/>
    <w:rsid w:val="00302A4B"/>
    <w:pPr>
      <w:pBdr>
        <w:top w:val="single" w:sz="8" w:space="0" w:color="auto"/>
      </w:pBdr>
      <w:spacing w:beforeLines="1" w:afterLines="1"/>
      <w:jc w:val="center"/>
    </w:pPr>
    <w:rPr>
      <w:i/>
      <w:iCs/>
      <w:szCs w:val="24"/>
      <w:lang w:eastAsia="it-IT"/>
    </w:rPr>
  </w:style>
  <w:style w:type="paragraph" w:customStyle="1" w:styleId="xl44">
    <w:name w:val="xl44"/>
    <w:basedOn w:val="Normale"/>
    <w:uiPriority w:val="99"/>
    <w:rsid w:val="00302A4B"/>
    <w:pPr>
      <w:pBdr>
        <w:top w:val="single" w:sz="8" w:space="0" w:color="auto"/>
      </w:pBdr>
      <w:spacing w:beforeLines="1" w:afterLines="1"/>
      <w:jc w:val="center"/>
    </w:pPr>
    <w:rPr>
      <w:szCs w:val="24"/>
      <w:lang w:eastAsia="it-IT"/>
    </w:rPr>
  </w:style>
  <w:style w:type="paragraph" w:styleId="Corpotesto">
    <w:name w:val="Body Text"/>
    <w:basedOn w:val="Normale"/>
    <w:link w:val="CorpotestoCarattere"/>
    <w:rsid w:val="001F5472"/>
    <w:pPr>
      <w:spacing w:after="120"/>
    </w:pPr>
    <w:rPr>
      <w:rFonts w:eastAsia="Times New Roman"/>
      <w:szCs w:val="24"/>
      <w:lang w:eastAsia="it-IT"/>
    </w:rPr>
  </w:style>
  <w:style w:type="character" w:customStyle="1" w:styleId="CorpotestoCarattere">
    <w:name w:val="Corpo testo Carattere"/>
    <w:basedOn w:val="Carpredefinitoparagrafo"/>
    <w:link w:val="Corpotesto"/>
    <w:rsid w:val="001F5472"/>
    <w:rPr>
      <w:rFonts w:ascii="Times New Roman" w:eastAsia="Times New Roman" w:hAnsi="Times New Roman"/>
      <w:sz w:val="24"/>
      <w:szCs w:val="24"/>
    </w:rPr>
  </w:style>
  <w:style w:type="paragraph" w:customStyle="1" w:styleId="Default">
    <w:name w:val="Default"/>
    <w:rsid w:val="00AC064D"/>
    <w:pPr>
      <w:autoSpaceDE w:val="0"/>
      <w:autoSpaceDN w:val="0"/>
      <w:adjustRightInd w:val="0"/>
    </w:pPr>
    <w:rPr>
      <w:rFonts w:eastAsiaTheme="minorHAnsi" w:cs="Calibri"/>
      <w:color w:val="000000"/>
      <w:lang w:eastAsia="en-US"/>
    </w:rPr>
  </w:style>
  <w:style w:type="paragraph" w:customStyle="1" w:styleId="Figura">
    <w:name w:val="Figura"/>
    <w:basedOn w:val="Normale"/>
    <w:link w:val="FiguraCarattere"/>
    <w:qFormat/>
    <w:rsid w:val="009F53D4"/>
    <w:rPr>
      <w:rFonts w:ascii="Times" w:hAnsi="Times"/>
      <w:smallCaps/>
      <w:sz w:val="20"/>
      <w:szCs w:val="20"/>
    </w:rPr>
  </w:style>
  <w:style w:type="paragraph" w:customStyle="1" w:styleId="Fonte">
    <w:name w:val="Fonte"/>
    <w:basedOn w:val="Normale"/>
    <w:link w:val="FonteCarattere"/>
    <w:qFormat/>
    <w:rsid w:val="00AE23DE"/>
    <w:rPr>
      <w:rFonts w:ascii="Times" w:hAnsi="Times"/>
      <w:smallCaps/>
      <w:sz w:val="20"/>
      <w:szCs w:val="20"/>
    </w:rPr>
  </w:style>
  <w:style w:type="character" w:customStyle="1" w:styleId="FiguraCarattere">
    <w:name w:val="Figura Carattere"/>
    <w:basedOn w:val="Carpredefinitoparagrafo"/>
    <w:link w:val="Figura"/>
    <w:rsid w:val="009F53D4"/>
    <w:rPr>
      <w:rFonts w:ascii="Times" w:hAnsi="Times"/>
      <w:smallCaps/>
      <w:sz w:val="20"/>
      <w:szCs w:val="20"/>
      <w:lang w:eastAsia="en-US"/>
    </w:rPr>
  </w:style>
  <w:style w:type="character" w:customStyle="1" w:styleId="FonteCarattere">
    <w:name w:val="Fonte Carattere"/>
    <w:basedOn w:val="Carpredefinitoparagrafo"/>
    <w:link w:val="Fonte"/>
    <w:rsid w:val="00AE23DE"/>
    <w:rPr>
      <w:rFonts w:ascii="Times" w:hAnsi="Times"/>
      <w:smallCaps/>
      <w:sz w:val="20"/>
      <w:szCs w:val="20"/>
      <w:lang w:eastAsia="en-US"/>
    </w:rPr>
  </w:style>
  <w:style w:type="paragraph" w:styleId="Revisione">
    <w:name w:val="Revision"/>
    <w:hidden/>
    <w:uiPriority w:val="99"/>
    <w:semiHidden/>
    <w:rsid w:val="005B7BC8"/>
    <w:rPr>
      <w:rFonts w:ascii="Times New Roman" w:hAnsi="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1453">
      <w:bodyDiv w:val="1"/>
      <w:marLeft w:val="0"/>
      <w:marRight w:val="0"/>
      <w:marTop w:val="0"/>
      <w:marBottom w:val="0"/>
      <w:divBdr>
        <w:top w:val="none" w:sz="0" w:space="0" w:color="auto"/>
        <w:left w:val="none" w:sz="0" w:space="0" w:color="auto"/>
        <w:bottom w:val="none" w:sz="0" w:space="0" w:color="auto"/>
        <w:right w:val="none" w:sz="0" w:space="0" w:color="auto"/>
      </w:divBdr>
    </w:div>
    <w:div w:id="158428316">
      <w:bodyDiv w:val="1"/>
      <w:marLeft w:val="0"/>
      <w:marRight w:val="0"/>
      <w:marTop w:val="0"/>
      <w:marBottom w:val="0"/>
      <w:divBdr>
        <w:top w:val="none" w:sz="0" w:space="0" w:color="auto"/>
        <w:left w:val="none" w:sz="0" w:space="0" w:color="auto"/>
        <w:bottom w:val="none" w:sz="0" w:space="0" w:color="auto"/>
        <w:right w:val="none" w:sz="0" w:space="0" w:color="auto"/>
      </w:divBdr>
    </w:div>
    <w:div w:id="174419266">
      <w:bodyDiv w:val="1"/>
      <w:marLeft w:val="0"/>
      <w:marRight w:val="0"/>
      <w:marTop w:val="0"/>
      <w:marBottom w:val="0"/>
      <w:divBdr>
        <w:top w:val="none" w:sz="0" w:space="0" w:color="auto"/>
        <w:left w:val="none" w:sz="0" w:space="0" w:color="auto"/>
        <w:bottom w:val="none" w:sz="0" w:space="0" w:color="auto"/>
        <w:right w:val="none" w:sz="0" w:space="0" w:color="auto"/>
      </w:divBdr>
    </w:div>
    <w:div w:id="217012721">
      <w:bodyDiv w:val="1"/>
      <w:marLeft w:val="0"/>
      <w:marRight w:val="0"/>
      <w:marTop w:val="0"/>
      <w:marBottom w:val="0"/>
      <w:divBdr>
        <w:top w:val="none" w:sz="0" w:space="0" w:color="auto"/>
        <w:left w:val="none" w:sz="0" w:space="0" w:color="auto"/>
        <w:bottom w:val="none" w:sz="0" w:space="0" w:color="auto"/>
        <w:right w:val="none" w:sz="0" w:space="0" w:color="auto"/>
      </w:divBdr>
    </w:div>
    <w:div w:id="271397161">
      <w:bodyDiv w:val="1"/>
      <w:marLeft w:val="0"/>
      <w:marRight w:val="0"/>
      <w:marTop w:val="0"/>
      <w:marBottom w:val="0"/>
      <w:divBdr>
        <w:top w:val="none" w:sz="0" w:space="0" w:color="auto"/>
        <w:left w:val="none" w:sz="0" w:space="0" w:color="auto"/>
        <w:bottom w:val="none" w:sz="0" w:space="0" w:color="auto"/>
        <w:right w:val="none" w:sz="0" w:space="0" w:color="auto"/>
      </w:divBdr>
    </w:div>
    <w:div w:id="392310781">
      <w:bodyDiv w:val="1"/>
      <w:marLeft w:val="0"/>
      <w:marRight w:val="0"/>
      <w:marTop w:val="0"/>
      <w:marBottom w:val="0"/>
      <w:divBdr>
        <w:top w:val="none" w:sz="0" w:space="0" w:color="auto"/>
        <w:left w:val="none" w:sz="0" w:space="0" w:color="auto"/>
        <w:bottom w:val="none" w:sz="0" w:space="0" w:color="auto"/>
        <w:right w:val="none" w:sz="0" w:space="0" w:color="auto"/>
      </w:divBdr>
    </w:div>
    <w:div w:id="443773494">
      <w:bodyDiv w:val="1"/>
      <w:marLeft w:val="0"/>
      <w:marRight w:val="0"/>
      <w:marTop w:val="0"/>
      <w:marBottom w:val="0"/>
      <w:divBdr>
        <w:top w:val="none" w:sz="0" w:space="0" w:color="auto"/>
        <w:left w:val="none" w:sz="0" w:space="0" w:color="auto"/>
        <w:bottom w:val="none" w:sz="0" w:space="0" w:color="auto"/>
        <w:right w:val="none" w:sz="0" w:space="0" w:color="auto"/>
      </w:divBdr>
    </w:div>
    <w:div w:id="509947682">
      <w:bodyDiv w:val="1"/>
      <w:marLeft w:val="0"/>
      <w:marRight w:val="0"/>
      <w:marTop w:val="0"/>
      <w:marBottom w:val="0"/>
      <w:divBdr>
        <w:top w:val="none" w:sz="0" w:space="0" w:color="auto"/>
        <w:left w:val="none" w:sz="0" w:space="0" w:color="auto"/>
        <w:bottom w:val="none" w:sz="0" w:space="0" w:color="auto"/>
        <w:right w:val="none" w:sz="0" w:space="0" w:color="auto"/>
      </w:divBdr>
    </w:div>
    <w:div w:id="510530113">
      <w:bodyDiv w:val="1"/>
      <w:marLeft w:val="0"/>
      <w:marRight w:val="0"/>
      <w:marTop w:val="0"/>
      <w:marBottom w:val="0"/>
      <w:divBdr>
        <w:top w:val="none" w:sz="0" w:space="0" w:color="auto"/>
        <w:left w:val="none" w:sz="0" w:space="0" w:color="auto"/>
        <w:bottom w:val="none" w:sz="0" w:space="0" w:color="auto"/>
        <w:right w:val="none" w:sz="0" w:space="0" w:color="auto"/>
      </w:divBdr>
    </w:div>
    <w:div w:id="565261582">
      <w:bodyDiv w:val="1"/>
      <w:marLeft w:val="0"/>
      <w:marRight w:val="0"/>
      <w:marTop w:val="0"/>
      <w:marBottom w:val="0"/>
      <w:divBdr>
        <w:top w:val="none" w:sz="0" w:space="0" w:color="auto"/>
        <w:left w:val="none" w:sz="0" w:space="0" w:color="auto"/>
        <w:bottom w:val="none" w:sz="0" w:space="0" w:color="auto"/>
        <w:right w:val="none" w:sz="0" w:space="0" w:color="auto"/>
      </w:divBdr>
    </w:div>
    <w:div w:id="611130948">
      <w:bodyDiv w:val="1"/>
      <w:marLeft w:val="0"/>
      <w:marRight w:val="0"/>
      <w:marTop w:val="0"/>
      <w:marBottom w:val="0"/>
      <w:divBdr>
        <w:top w:val="none" w:sz="0" w:space="0" w:color="auto"/>
        <w:left w:val="none" w:sz="0" w:space="0" w:color="auto"/>
        <w:bottom w:val="none" w:sz="0" w:space="0" w:color="auto"/>
        <w:right w:val="none" w:sz="0" w:space="0" w:color="auto"/>
      </w:divBdr>
    </w:div>
    <w:div w:id="742217029">
      <w:bodyDiv w:val="1"/>
      <w:marLeft w:val="0"/>
      <w:marRight w:val="0"/>
      <w:marTop w:val="0"/>
      <w:marBottom w:val="0"/>
      <w:divBdr>
        <w:top w:val="none" w:sz="0" w:space="0" w:color="auto"/>
        <w:left w:val="none" w:sz="0" w:space="0" w:color="auto"/>
        <w:bottom w:val="none" w:sz="0" w:space="0" w:color="auto"/>
        <w:right w:val="none" w:sz="0" w:space="0" w:color="auto"/>
      </w:divBdr>
    </w:div>
    <w:div w:id="743454998">
      <w:bodyDiv w:val="1"/>
      <w:marLeft w:val="0"/>
      <w:marRight w:val="0"/>
      <w:marTop w:val="0"/>
      <w:marBottom w:val="0"/>
      <w:divBdr>
        <w:top w:val="none" w:sz="0" w:space="0" w:color="auto"/>
        <w:left w:val="none" w:sz="0" w:space="0" w:color="auto"/>
        <w:bottom w:val="none" w:sz="0" w:space="0" w:color="auto"/>
        <w:right w:val="none" w:sz="0" w:space="0" w:color="auto"/>
      </w:divBdr>
    </w:div>
    <w:div w:id="888610859">
      <w:bodyDiv w:val="1"/>
      <w:marLeft w:val="0"/>
      <w:marRight w:val="0"/>
      <w:marTop w:val="0"/>
      <w:marBottom w:val="0"/>
      <w:divBdr>
        <w:top w:val="none" w:sz="0" w:space="0" w:color="auto"/>
        <w:left w:val="none" w:sz="0" w:space="0" w:color="auto"/>
        <w:bottom w:val="none" w:sz="0" w:space="0" w:color="auto"/>
        <w:right w:val="none" w:sz="0" w:space="0" w:color="auto"/>
      </w:divBdr>
    </w:div>
    <w:div w:id="899679972">
      <w:bodyDiv w:val="1"/>
      <w:marLeft w:val="0"/>
      <w:marRight w:val="0"/>
      <w:marTop w:val="0"/>
      <w:marBottom w:val="0"/>
      <w:divBdr>
        <w:top w:val="none" w:sz="0" w:space="0" w:color="auto"/>
        <w:left w:val="none" w:sz="0" w:space="0" w:color="auto"/>
        <w:bottom w:val="none" w:sz="0" w:space="0" w:color="auto"/>
        <w:right w:val="none" w:sz="0" w:space="0" w:color="auto"/>
      </w:divBdr>
    </w:div>
    <w:div w:id="950086791">
      <w:bodyDiv w:val="1"/>
      <w:marLeft w:val="0"/>
      <w:marRight w:val="0"/>
      <w:marTop w:val="0"/>
      <w:marBottom w:val="0"/>
      <w:divBdr>
        <w:top w:val="none" w:sz="0" w:space="0" w:color="auto"/>
        <w:left w:val="none" w:sz="0" w:space="0" w:color="auto"/>
        <w:bottom w:val="none" w:sz="0" w:space="0" w:color="auto"/>
        <w:right w:val="none" w:sz="0" w:space="0" w:color="auto"/>
      </w:divBdr>
    </w:div>
    <w:div w:id="993797830">
      <w:bodyDiv w:val="1"/>
      <w:marLeft w:val="0"/>
      <w:marRight w:val="0"/>
      <w:marTop w:val="0"/>
      <w:marBottom w:val="0"/>
      <w:divBdr>
        <w:top w:val="none" w:sz="0" w:space="0" w:color="auto"/>
        <w:left w:val="none" w:sz="0" w:space="0" w:color="auto"/>
        <w:bottom w:val="none" w:sz="0" w:space="0" w:color="auto"/>
        <w:right w:val="none" w:sz="0" w:space="0" w:color="auto"/>
      </w:divBdr>
    </w:div>
    <w:div w:id="1044409600">
      <w:bodyDiv w:val="1"/>
      <w:marLeft w:val="0"/>
      <w:marRight w:val="0"/>
      <w:marTop w:val="0"/>
      <w:marBottom w:val="0"/>
      <w:divBdr>
        <w:top w:val="none" w:sz="0" w:space="0" w:color="auto"/>
        <w:left w:val="none" w:sz="0" w:space="0" w:color="auto"/>
        <w:bottom w:val="none" w:sz="0" w:space="0" w:color="auto"/>
        <w:right w:val="none" w:sz="0" w:space="0" w:color="auto"/>
      </w:divBdr>
    </w:div>
    <w:div w:id="1081878717">
      <w:bodyDiv w:val="1"/>
      <w:marLeft w:val="0"/>
      <w:marRight w:val="0"/>
      <w:marTop w:val="0"/>
      <w:marBottom w:val="0"/>
      <w:divBdr>
        <w:top w:val="none" w:sz="0" w:space="0" w:color="auto"/>
        <w:left w:val="none" w:sz="0" w:space="0" w:color="auto"/>
        <w:bottom w:val="none" w:sz="0" w:space="0" w:color="auto"/>
        <w:right w:val="none" w:sz="0" w:space="0" w:color="auto"/>
      </w:divBdr>
    </w:div>
    <w:div w:id="1165248140">
      <w:bodyDiv w:val="1"/>
      <w:marLeft w:val="0"/>
      <w:marRight w:val="0"/>
      <w:marTop w:val="0"/>
      <w:marBottom w:val="0"/>
      <w:divBdr>
        <w:top w:val="none" w:sz="0" w:space="0" w:color="auto"/>
        <w:left w:val="none" w:sz="0" w:space="0" w:color="auto"/>
        <w:bottom w:val="none" w:sz="0" w:space="0" w:color="auto"/>
        <w:right w:val="none" w:sz="0" w:space="0" w:color="auto"/>
      </w:divBdr>
    </w:div>
    <w:div w:id="1199515551">
      <w:bodyDiv w:val="1"/>
      <w:marLeft w:val="0"/>
      <w:marRight w:val="0"/>
      <w:marTop w:val="0"/>
      <w:marBottom w:val="0"/>
      <w:divBdr>
        <w:top w:val="none" w:sz="0" w:space="0" w:color="auto"/>
        <w:left w:val="none" w:sz="0" w:space="0" w:color="auto"/>
        <w:bottom w:val="none" w:sz="0" w:space="0" w:color="auto"/>
        <w:right w:val="none" w:sz="0" w:space="0" w:color="auto"/>
      </w:divBdr>
    </w:div>
    <w:div w:id="1199657842">
      <w:bodyDiv w:val="1"/>
      <w:marLeft w:val="0"/>
      <w:marRight w:val="0"/>
      <w:marTop w:val="0"/>
      <w:marBottom w:val="0"/>
      <w:divBdr>
        <w:top w:val="none" w:sz="0" w:space="0" w:color="auto"/>
        <w:left w:val="none" w:sz="0" w:space="0" w:color="auto"/>
        <w:bottom w:val="none" w:sz="0" w:space="0" w:color="auto"/>
        <w:right w:val="none" w:sz="0" w:space="0" w:color="auto"/>
      </w:divBdr>
    </w:div>
    <w:div w:id="1424642683">
      <w:bodyDiv w:val="1"/>
      <w:marLeft w:val="0"/>
      <w:marRight w:val="0"/>
      <w:marTop w:val="0"/>
      <w:marBottom w:val="0"/>
      <w:divBdr>
        <w:top w:val="none" w:sz="0" w:space="0" w:color="auto"/>
        <w:left w:val="none" w:sz="0" w:space="0" w:color="auto"/>
        <w:bottom w:val="none" w:sz="0" w:space="0" w:color="auto"/>
        <w:right w:val="none" w:sz="0" w:space="0" w:color="auto"/>
      </w:divBdr>
    </w:div>
    <w:div w:id="1601797113">
      <w:bodyDiv w:val="1"/>
      <w:marLeft w:val="0"/>
      <w:marRight w:val="0"/>
      <w:marTop w:val="0"/>
      <w:marBottom w:val="0"/>
      <w:divBdr>
        <w:top w:val="none" w:sz="0" w:space="0" w:color="auto"/>
        <w:left w:val="none" w:sz="0" w:space="0" w:color="auto"/>
        <w:bottom w:val="none" w:sz="0" w:space="0" w:color="auto"/>
        <w:right w:val="none" w:sz="0" w:space="0" w:color="auto"/>
      </w:divBdr>
    </w:div>
    <w:div w:id="1604528180">
      <w:bodyDiv w:val="1"/>
      <w:marLeft w:val="0"/>
      <w:marRight w:val="0"/>
      <w:marTop w:val="0"/>
      <w:marBottom w:val="0"/>
      <w:divBdr>
        <w:top w:val="none" w:sz="0" w:space="0" w:color="auto"/>
        <w:left w:val="none" w:sz="0" w:space="0" w:color="auto"/>
        <w:bottom w:val="none" w:sz="0" w:space="0" w:color="auto"/>
        <w:right w:val="none" w:sz="0" w:space="0" w:color="auto"/>
      </w:divBdr>
    </w:div>
    <w:div w:id="1661546082">
      <w:bodyDiv w:val="1"/>
      <w:marLeft w:val="0"/>
      <w:marRight w:val="0"/>
      <w:marTop w:val="0"/>
      <w:marBottom w:val="0"/>
      <w:divBdr>
        <w:top w:val="none" w:sz="0" w:space="0" w:color="auto"/>
        <w:left w:val="none" w:sz="0" w:space="0" w:color="auto"/>
        <w:bottom w:val="none" w:sz="0" w:space="0" w:color="auto"/>
        <w:right w:val="none" w:sz="0" w:space="0" w:color="auto"/>
      </w:divBdr>
    </w:div>
    <w:div w:id="1756200126">
      <w:bodyDiv w:val="1"/>
      <w:marLeft w:val="0"/>
      <w:marRight w:val="0"/>
      <w:marTop w:val="0"/>
      <w:marBottom w:val="0"/>
      <w:divBdr>
        <w:top w:val="none" w:sz="0" w:space="0" w:color="auto"/>
        <w:left w:val="none" w:sz="0" w:space="0" w:color="auto"/>
        <w:bottom w:val="none" w:sz="0" w:space="0" w:color="auto"/>
        <w:right w:val="none" w:sz="0" w:space="0" w:color="auto"/>
      </w:divBdr>
    </w:div>
    <w:div w:id="1861047269">
      <w:bodyDiv w:val="1"/>
      <w:marLeft w:val="0"/>
      <w:marRight w:val="0"/>
      <w:marTop w:val="0"/>
      <w:marBottom w:val="0"/>
      <w:divBdr>
        <w:top w:val="none" w:sz="0" w:space="0" w:color="auto"/>
        <w:left w:val="none" w:sz="0" w:space="0" w:color="auto"/>
        <w:bottom w:val="none" w:sz="0" w:space="0" w:color="auto"/>
        <w:right w:val="none" w:sz="0" w:space="0" w:color="auto"/>
      </w:divBdr>
    </w:div>
    <w:div w:id="1931355014">
      <w:bodyDiv w:val="1"/>
      <w:marLeft w:val="0"/>
      <w:marRight w:val="0"/>
      <w:marTop w:val="0"/>
      <w:marBottom w:val="0"/>
      <w:divBdr>
        <w:top w:val="none" w:sz="0" w:space="0" w:color="auto"/>
        <w:left w:val="none" w:sz="0" w:space="0" w:color="auto"/>
        <w:bottom w:val="none" w:sz="0" w:space="0" w:color="auto"/>
        <w:right w:val="none" w:sz="0" w:space="0" w:color="auto"/>
      </w:divBdr>
    </w:div>
    <w:div w:id="1960137752">
      <w:bodyDiv w:val="1"/>
      <w:marLeft w:val="0"/>
      <w:marRight w:val="0"/>
      <w:marTop w:val="0"/>
      <w:marBottom w:val="0"/>
      <w:divBdr>
        <w:top w:val="none" w:sz="0" w:space="0" w:color="auto"/>
        <w:left w:val="none" w:sz="0" w:space="0" w:color="auto"/>
        <w:bottom w:val="none" w:sz="0" w:space="0" w:color="auto"/>
        <w:right w:val="none" w:sz="0" w:space="0" w:color="auto"/>
      </w:divBdr>
    </w:div>
    <w:div w:id="2002081970">
      <w:bodyDiv w:val="1"/>
      <w:marLeft w:val="0"/>
      <w:marRight w:val="0"/>
      <w:marTop w:val="0"/>
      <w:marBottom w:val="0"/>
      <w:divBdr>
        <w:top w:val="none" w:sz="0" w:space="0" w:color="auto"/>
        <w:left w:val="none" w:sz="0" w:space="0" w:color="auto"/>
        <w:bottom w:val="none" w:sz="0" w:space="0" w:color="auto"/>
        <w:right w:val="none" w:sz="0" w:space="0" w:color="auto"/>
      </w:divBdr>
    </w:div>
    <w:div w:id="2047171060">
      <w:bodyDiv w:val="1"/>
      <w:marLeft w:val="0"/>
      <w:marRight w:val="0"/>
      <w:marTop w:val="0"/>
      <w:marBottom w:val="0"/>
      <w:divBdr>
        <w:top w:val="none" w:sz="0" w:space="0" w:color="auto"/>
        <w:left w:val="none" w:sz="0" w:space="0" w:color="auto"/>
        <w:bottom w:val="none" w:sz="0" w:space="0" w:color="auto"/>
        <w:right w:val="none" w:sz="0" w:space="0" w:color="auto"/>
      </w:divBdr>
    </w:div>
    <w:div w:id="2074232512">
      <w:marLeft w:val="0"/>
      <w:marRight w:val="0"/>
      <w:marTop w:val="0"/>
      <w:marBottom w:val="0"/>
      <w:divBdr>
        <w:top w:val="none" w:sz="0" w:space="0" w:color="auto"/>
        <w:left w:val="none" w:sz="0" w:space="0" w:color="auto"/>
        <w:bottom w:val="none" w:sz="0" w:space="0" w:color="auto"/>
        <w:right w:val="none" w:sz="0" w:space="0" w:color="auto"/>
      </w:divBdr>
    </w:div>
    <w:div w:id="2074232513">
      <w:marLeft w:val="0"/>
      <w:marRight w:val="0"/>
      <w:marTop w:val="0"/>
      <w:marBottom w:val="0"/>
      <w:divBdr>
        <w:top w:val="none" w:sz="0" w:space="0" w:color="auto"/>
        <w:left w:val="none" w:sz="0" w:space="0" w:color="auto"/>
        <w:bottom w:val="none" w:sz="0" w:space="0" w:color="auto"/>
        <w:right w:val="none" w:sz="0" w:space="0" w:color="auto"/>
      </w:divBdr>
    </w:div>
    <w:div w:id="20742325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xml"/><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emf"/></Relationships>
</file>

<file path=word/charts/_rels/chart1.xml.rels><?xml version="1.0" encoding="UTF-8" standalone="yes"?>
<Relationships xmlns="http://schemas.openxmlformats.org/package/2006/relationships"><Relationship Id="rId3" Type="http://schemas.openxmlformats.org/officeDocument/2006/relationships/oleObject" Target="file:///\\SAN03\Shared_Folders\U_analisi_EF\UO_ANALISI_2016\Mezzogiorno\Versione%20rivista_18nov2016\Sofferenze_Credit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decadimento!$I$58</c:f>
              <c:strCache>
                <c:ptCount val="1"/>
                <c:pt idx="0">
                  <c:v>Italia</c:v>
                </c:pt>
              </c:strCache>
            </c:strRef>
          </c:tx>
          <c:spPr>
            <a:ln w="28575" cap="rnd">
              <a:solidFill>
                <a:schemeClr val="tx1">
                  <a:lumMod val="75000"/>
                  <a:lumOff val="25000"/>
                </a:schemeClr>
              </a:solidFill>
              <a:round/>
            </a:ln>
            <a:effectLst/>
          </c:spPr>
          <c:marker>
            <c:symbol val="none"/>
          </c:marker>
          <c:dLbls>
            <c:dLbl>
              <c:idx val="0"/>
              <c:layout>
                <c:manualLayout>
                  <c:x val="-6.1433440495182604E-3"/>
                  <c:y val="1.9132649218092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9B-4CAD-97B4-16D12511197E}"/>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9B-4CAD-97B4-16D1251119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decadimento!$A$59:$B$84</c:f>
              <c:multiLvlStrCache>
                <c:ptCount val="2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lvl>
                <c:lvl>
                  <c:pt idx="0">
                    <c:v>2010</c:v>
                  </c:pt>
                  <c:pt idx="4">
                    <c:v>2011</c:v>
                  </c:pt>
                  <c:pt idx="8">
                    <c:v>2012</c:v>
                  </c:pt>
                  <c:pt idx="12">
                    <c:v>2013</c:v>
                  </c:pt>
                  <c:pt idx="16">
                    <c:v>2014</c:v>
                  </c:pt>
                  <c:pt idx="20">
                    <c:v>2015</c:v>
                  </c:pt>
                  <c:pt idx="24">
                    <c:v>2016</c:v>
                  </c:pt>
                </c:lvl>
              </c:multiLvlStrCache>
            </c:multiLvlStrRef>
          </c:cat>
          <c:val>
            <c:numRef>
              <c:f>decadimento!$I$59:$I$84</c:f>
              <c:numCache>
                <c:formatCode>0.00</c:formatCode>
                <c:ptCount val="26"/>
                <c:pt idx="0">
                  <c:v>0.60199999999999998</c:v>
                </c:pt>
                <c:pt idx="1">
                  <c:v>0.64900000000000002</c:v>
                </c:pt>
                <c:pt idx="2">
                  <c:v>0.58099999999999996</c:v>
                </c:pt>
                <c:pt idx="3">
                  <c:v>0.67100000000000004</c:v>
                </c:pt>
                <c:pt idx="4">
                  <c:v>0.55300000000000005</c:v>
                </c:pt>
                <c:pt idx="5">
                  <c:v>0.59199999999999997</c:v>
                </c:pt>
                <c:pt idx="6">
                  <c:v>0.53800000000000003</c:v>
                </c:pt>
                <c:pt idx="7">
                  <c:v>0.70299999999999996</c:v>
                </c:pt>
                <c:pt idx="8">
                  <c:v>0.61899999999999999</c:v>
                </c:pt>
                <c:pt idx="9">
                  <c:v>0.66400000000000003</c:v>
                </c:pt>
                <c:pt idx="10">
                  <c:v>0.65300000000000002</c:v>
                </c:pt>
                <c:pt idx="11">
                  <c:v>0.82799999999999996</c:v>
                </c:pt>
                <c:pt idx="12">
                  <c:v>0.72699999999999998</c:v>
                </c:pt>
                <c:pt idx="13">
                  <c:v>0.78200000000000003</c:v>
                </c:pt>
                <c:pt idx="14">
                  <c:v>0.74199999999999999</c:v>
                </c:pt>
                <c:pt idx="15">
                  <c:v>0.85699999999999998</c:v>
                </c:pt>
                <c:pt idx="16">
                  <c:v>0.71499999999999997</c:v>
                </c:pt>
                <c:pt idx="17">
                  <c:v>0.86899999999999999</c:v>
                </c:pt>
                <c:pt idx="18">
                  <c:v>0.78400000000000003</c:v>
                </c:pt>
                <c:pt idx="19">
                  <c:v>0.98</c:v>
                </c:pt>
                <c:pt idx="20">
                  <c:v>0.747</c:v>
                </c:pt>
                <c:pt idx="21">
                  <c:v>0.86499999999999999</c:v>
                </c:pt>
                <c:pt idx="22">
                  <c:v>0.81799999999999995</c:v>
                </c:pt>
                <c:pt idx="23">
                  <c:v>0.86399999999999999</c:v>
                </c:pt>
                <c:pt idx="24">
                  <c:v>0.86499999999999999</c:v>
                </c:pt>
                <c:pt idx="25">
                  <c:v>0.84299999999999997</c:v>
                </c:pt>
              </c:numCache>
            </c:numRef>
          </c:val>
          <c:smooth val="0"/>
          <c:extLst xmlns:c16r2="http://schemas.microsoft.com/office/drawing/2015/06/chart">
            <c:ext xmlns:c16="http://schemas.microsoft.com/office/drawing/2014/chart" uri="{C3380CC4-5D6E-409C-BE32-E72D297353CC}">
              <c16:uniqueId val="{00000002-AA9B-4CAD-97B4-16D12511197E}"/>
            </c:ext>
          </c:extLst>
        </c:ser>
        <c:ser>
          <c:idx val="1"/>
          <c:order val="1"/>
          <c:tx>
            <c:strRef>
              <c:f>decadimento!$J$58</c:f>
              <c:strCache>
                <c:ptCount val="1"/>
                <c:pt idx="0">
                  <c:v>Sud</c:v>
                </c:pt>
              </c:strCache>
            </c:strRef>
          </c:tx>
          <c:spPr>
            <a:ln w="28575" cap="rnd">
              <a:solidFill>
                <a:schemeClr val="bg1">
                  <a:lumMod val="65000"/>
                </a:schemeClr>
              </a:solidFill>
              <a:round/>
            </a:ln>
            <a:effectLst/>
          </c:spPr>
          <c:marker>
            <c:symbol val="none"/>
          </c:marker>
          <c:dLbls>
            <c:dLbl>
              <c:idx val="0"/>
              <c:layout>
                <c:manualLayout>
                  <c:x val="-2.2525594848233601E-2"/>
                  <c:y val="3.44387685925661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9B-4CAD-97B4-16D12511197E}"/>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9B-4CAD-97B4-16D1251119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decadimento!$A$59:$B$84</c:f>
              <c:multiLvlStrCache>
                <c:ptCount val="2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lvl>
                <c:lvl>
                  <c:pt idx="0">
                    <c:v>2010</c:v>
                  </c:pt>
                  <c:pt idx="4">
                    <c:v>2011</c:v>
                  </c:pt>
                  <c:pt idx="8">
                    <c:v>2012</c:v>
                  </c:pt>
                  <c:pt idx="12">
                    <c:v>2013</c:v>
                  </c:pt>
                  <c:pt idx="16">
                    <c:v>2014</c:v>
                  </c:pt>
                  <c:pt idx="20">
                    <c:v>2015</c:v>
                  </c:pt>
                  <c:pt idx="24">
                    <c:v>2016</c:v>
                  </c:pt>
                </c:lvl>
              </c:multiLvlStrCache>
            </c:multiLvlStrRef>
          </c:cat>
          <c:val>
            <c:numRef>
              <c:f>decadimento!$J$59:$J$84</c:f>
              <c:numCache>
                <c:formatCode>0.00</c:formatCode>
                <c:ptCount val="26"/>
                <c:pt idx="0">
                  <c:v>0.77900000000000003</c:v>
                </c:pt>
                <c:pt idx="1">
                  <c:v>0.86699999999999999</c:v>
                </c:pt>
                <c:pt idx="2">
                  <c:v>0.69399999999999995</c:v>
                </c:pt>
                <c:pt idx="3">
                  <c:v>0.83599999999999997</c:v>
                </c:pt>
                <c:pt idx="4">
                  <c:v>0.70499999999999996</c:v>
                </c:pt>
                <c:pt idx="5">
                  <c:v>0.77100000000000002</c:v>
                </c:pt>
                <c:pt idx="6">
                  <c:v>0.66500000000000004</c:v>
                </c:pt>
                <c:pt idx="7">
                  <c:v>0.93300000000000005</c:v>
                </c:pt>
                <c:pt idx="8">
                  <c:v>0.753</c:v>
                </c:pt>
                <c:pt idx="9">
                  <c:v>0.84599999999999997</c:v>
                </c:pt>
                <c:pt idx="10">
                  <c:v>0.81499999999999995</c:v>
                </c:pt>
                <c:pt idx="11">
                  <c:v>1.08</c:v>
                </c:pt>
                <c:pt idx="12">
                  <c:v>0.91600000000000004</c:v>
                </c:pt>
                <c:pt idx="13">
                  <c:v>1.0549999999999999</c:v>
                </c:pt>
                <c:pt idx="14">
                  <c:v>1.0029999999999999</c:v>
                </c:pt>
                <c:pt idx="15">
                  <c:v>1.1599999999999999</c:v>
                </c:pt>
                <c:pt idx="16">
                  <c:v>0.95299999999999996</c:v>
                </c:pt>
                <c:pt idx="17">
                  <c:v>1.3080000000000001</c:v>
                </c:pt>
                <c:pt idx="18">
                  <c:v>1.1200000000000001</c:v>
                </c:pt>
                <c:pt idx="19">
                  <c:v>1.226</c:v>
                </c:pt>
                <c:pt idx="20">
                  <c:v>1.0129999999999999</c:v>
                </c:pt>
                <c:pt idx="21">
                  <c:v>1.1299999999999999</c:v>
                </c:pt>
                <c:pt idx="22">
                  <c:v>1.1100000000000001</c:v>
                </c:pt>
                <c:pt idx="23">
                  <c:v>1.147</c:v>
                </c:pt>
                <c:pt idx="24">
                  <c:v>1.2330000000000001</c:v>
                </c:pt>
                <c:pt idx="25">
                  <c:v>1.1339999999999999</c:v>
                </c:pt>
              </c:numCache>
            </c:numRef>
          </c:val>
          <c:smooth val="0"/>
          <c:extLst xmlns:c16r2="http://schemas.microsoft.com/office/drawing/2015/06/chart">
            <c:ext xmlns:c16="http://schemas.microsoft.com/office/drawing/2014/chart" uri="{C3380CC4-5D6E-409C-BE32-E72D297353CC}">
              <c16:uniqueId val="{00000005-AA9B-4CAD-97B4-16D12511197E}"/>
            </c:ext>
          </c:extLst>
        </c:ser>
        <c:ser>
          <c:idx val="2"/>
          <c:order val="2"/>
          <c:tx>
            <c:strRef>
              <c:f>decadimento!$K$58</c:f>
              <c:strCache>
                <c:ptCount val="1"/>
                <c:pt idx="0">
                  <c:v>Isole</c:v>
                </c:pt>
              </c:strCache>
            </c:strRef>
          </c:tx>
          <c:spPr>
            <a:ln w="28575" cap="rnd">
              <a:solidFill>
                <a:schemeClr val="bg1">
                  <a:lumMod val="85000"/>
                </a:schemeClr>
              </a:solidFill>
              <a:round/>
            </a:ln>
            <a:effectLst/>
          </c:spPr>
          <c:marker>
            <c:symbol val="none"/>
          </c:marker>
          <c:dLbls>
            <c:dLbl>
              <c:idx val="0"/>
              <c:layout>
                <c:manualLayout>
                  <c:x val="-2.8668938897751899E-2"/>
                  <c:y val="-3.82652984361845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A9B-4CAD-97B4-16D12511197E}"/>
                </c:ext>
                <c:ext xmlns:c15="http://schemas.microsoft.com/office/drawing/2012/chart" uri="{CE6537A1-D6FC-4f65-9D91-7224C49458BB}"/>
              </c:extLst>
            </c:dLbl>
            <c:dLbl>
              <c:idx val="2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A9B-4CAD-97B4-16D1251119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decadimento!$A$59:$B$84</c:f>
              <c:multiLvlStrCache>
                <c:ptCount val="2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lvl>
                <c:lvl>
                  <c:pt idx="0">
                    <c:v>2010</c:v>
                  </c:pt>
                  <c:pt idx="4">
                    <c:v>2011</c:v>
                  </c:pt>
                  <c:pt idx="8">
                    <c:v>2012</c:v>
                  </c:pt>
                  <c:pt idx="12">
                    <c:v>2013</c:v>
                  </c:pt>
                  <c:pt idx="16">
                    <c:v>2014</c:v>
                  </c:pt>
                  <c:pt idx="20">
                    <c:v>2015</c:v>
                  </c:pt>
                  <c:pt idx="24">
                    <c:v>2016</c:v>
                  </c:pt>
                </c:lvl>
              </c:multiLvlStrCache>
            </c:multiLvlStrRef>
          </c:cat>
          <c:val>
            <c:numRef>
              <c:f>decadimento!$K$59:$K$84</c:f>
              <c:numCache>
                <c:formatCode>0.00</c:formatCode>
                <c:ptCount val="26"/>
                <c:pt idx="0">
                  <c:v>0.77300000000000002</c:v>
                </c:pt>
                <c:pt idx="1">
                  <c:v>0.91</c:v>
                </c:pt>
                <c:pt idx="2">
                  <c:v>0.82699999999999996</c:v>
                </c:pt>
                <c:pt idx="3">
                  <c:v>0.879</c:v>
                </c:pt>
                <c:pt idx="4">
                  <c:v>0.8</c:v>
                </c:pt>
                <c:pt idx="5">
                  <c:v>0.80700000000000005</c:v>
                </c:pt>
                <c:pt idx="6">
                  <c:v>0.71199999999999997</c:v>
                </c:pt>
                <c:pt idx="7">
                  <c:v>0.876</c:v>
                </c:pt>
                <c:pt idx="8">
                  <c:v>0.78200000000000003</c:v>
                </c:pt>
                <c:pt idx="9">
                  <c:v>0.98</c:v>
                </c:pt>
                <c:pt idx="10">
                  <c:v>0.92200000000000004</c:v>
                </c:pt>
                <c:pt idx="11">
                  <c:v>1.0680000000000001</c:v>
                </c:pt>
                <c:pt idx="12">
                  <c:v>1.105</c:v>
                </c:pt>
                <c:pt idx="13">
                  <c:v>1.05</c:v>
                </c:pt>
                <c:pt idx="14">
                  <c:v>0.96499999999999997</c:v>
                </c:pt>
                <c:pt idx="15">
                  <c:v>1.1200000000000001</c:v>
                </c:pt>
                <c:pt idx="16">
                  <c:v>1.0820000000000001</c:v>
                </c:pt>
                <c:pt idx="17">
                  <c:v>1.3280000000000001</c:v>
                </c:pt>
                <c:pt idx="18">
                  <c:v>1.177</c:v>
                </c:pt>
                <c:pt idx="19">
                  <c:v>1.605</c:v>
                </c:pt>
                <c:pt idx="20">
                  <c:v>0.95</c:v>
                </c:pt>
                <c:pt idx="21">
                  <c:v>1.169</c:v>
                </c:pt>
                <c:pt idx="22">
                  <c:v>1.21</c:v>
                </c:pt>
                <c:pt idx="23">
                  <c:v>1.236</c:v>
                </c:pt>
                <c:pt idx="24">
                  <c:v>1.258</c:v>
                </c:pt>
                <c:pt idx="25">
                  <c:v>1.2050000000000001</c:v>
                </c:pt>
              </c:numCache>
            </c:numRef>
          </c:val>
          <c:smooth val="0"/>
          <c:extLst xmlns:c16r2="http://schemas.microsoft.com/office/drawing/2015/06/chart">
            <c:ext xmlns:c16="http://schemas.microsoft.com/office/drawing/2014/chart" uri="{C3380CC4-5D6E-409C-BE32-E72D297353CC}">
              <c16:uniqueId val="{00000008-AA9B-4CAD-97B4-16D12511197E}"/>
            </c:ext>
          </c:extLst>
        </c:ser>
        <c:dLbls>
          <c:showLegendKey val="0"/>
          <c:showVal val="0"/>
          <c:showCatName val="0"/>
          <c:showSerName val="0"/>
          <c:showPercent val="0"/>
          <c:showBubbleSize val="0"/>
        </c:dLbls>
        <c:smooth val="0"/>
        <c:axId val="345693216"/>
        <c:axId val="342252208"/>
      </c:lineChart>
      <c:catAx>
        <c:axId val="3456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342252208"/>
        <c:crosses val="autoZero"/>
        <c:auto val="1"/>
        <c:lblAlgn val="ctr"/>
        <c:lblOffset val="100"/>
        <c:noMultiLvlLbl val="0"/>
      </c:catAx>
      <c:valAx>
        <c:axId val="342252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34569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0D68-C233-4100-92B4-5ECD077B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20415</Words>
  <Characters>116371</Characters>
  <Application>Microsoft Office Word</Application>
  <DocSecurity>0</DocSecurity>
  <Lines>969</Lines>
  <Paragraphs>273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cp:lastModifiedBy>
  <cp:revision>3</cp:revision>
  <cp:lastPrinted>2016-11-25T12:16:00Z</cp:lastPrinted>
  <dcterms:created xsi:type="dcterms:W3CDTF">2017-02-06T18:26:00Z</dcterms:created>
  <dcterms:modified xsi:type="dcterms:W3CDTF">2017-02-15T10:42:00Z</dcterms:modified>
</cp:coreProperties>
</file>