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98" w:rsidRPr="00750298" w:rsidRDefault="00750298" w:rsidP="00750298">
      <w:pPr>
        <w:spacing w:line="240" w:lineRule="atLeast"/>
        <w:jc w:val="center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Capo VII</w:t>
      </w:r>
    </w:p>
    <w:p w:rsidR="00750298" w:rsidRPr="00750298" w:rsidRDefault="00750298" w:rsidP="00750298">
      <w:pPr>
        <w:spacing w:line="240" w:lineRule="atLeast"/>
        <w:jc w:val="center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Di alcune specie di obbligazioni</w:t>
      </w:r>
    </w:p>
    <w:p w:rsidR="00750298" w:rsidRPr="00750298" w:rsidRDefault="00750298" w:rsidP="00750298">
      <w:pPr>
        <w:spacing w:line="240" w:lineRule="atLeast"/>
        <w:jc w:val="center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Sezione I</w:t>
      </w:r>
    </w:p>
    <w:p w:rsidR="00750298" w:rsidRPr="00750298" w:rsidRDefault="00750298" w:rsidP="00750298">
      <w:pPr>
        <w:spacing w:line="240" w:lineRule="atLeast"/>
        <w:jc w:val="center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Delle obbligazioni pecuniarie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Art. 1277.</w:t>
      </w:r>
    </w:p>
    <w:p w:rsidR="00750298" w:rsidRPr="00750298" w:rsidRDefault="00750298" w:rsidP="00750298">
      <w:pPr>
        <w:spacing w:line="240" w:lineRule="atLeast"/>
        <w:rPr>
          <w:b/>
          <w:color w:val="000000" w:themeColor="text1"/>
          <w:sz w:val="24"/>
          <w:szCs w:val="24"/>
          <w:lang w:val="it-IT"/>
        </w:rPr>
      </w:pPr>
      <w:r w:rsidRPr="00750298">
        <w:rPr>
          <w:b/>
          <w:color w:val="000000" w:themeColor="text1"/>
          <w:sz w:val="24"/>
          <w:szCs w:val="24"/>
          <w:lang w:val="it-IT"/>
        </w:rPr>
        <w:t>Debito di somma di danaro.</w:t>
      </w:r>
    </w:p>
    <w:p w:rsidR="00750298" w:rsidRPr="00750298" w:rsidRDefault="00750298" w:rsidP="00750298">
      <w:pPr>
        <w:spacing w:line="240" w:lineRule="atLeast"/>
        <w:rPr>
          <w:b/>
          <w:color w:val="000000" w:themeColor="text1"/>
          <w:sz w:val="24"/>
          <w:szCs w:val="24"/>
          <w:lang w:val="it-IT"/>
        </w:rPr>
      </w:pPr>
      <w:r w:rsidRPr="00750298">
        <w:rPr>
          <w:b/>
          <w:color w:val="000000" w:themeColor="text1"/>
          <w:sz w:val="24"/>
          <w:szCs w:val="24"/>
          <w:lang w:val="it-IT"/>
        </w:rPr>
        <w:t>I debiti pecuniari si estinguono con moneta avente corso legale nello Stato al tempo del pagamento e per il suo valore nominale.</w:t>
      </w:r>
    </w:p>
    <w:p w:rsidR="00750298" w:rsidRPr="00750298" w:rsidRDefault="00750298" w:rsidP="00750298">
      <w:pPr>
        <w:spacing w:line="240" w:lineRule="atLeast"/>
        <w:rPr>
          <w:b/>
          <w:color w:val="000000" w:themeColor="text1"/>
          <w:sz w:val="24"/>
          <w:szCs w:val="24"/>
          <w:lang w:val="it-IT"/>
        </w:rPr>
      </w:pPr>
      <w:r w:rsidRPr="00750298">
        <w:rPr>
          <w:b/>
          <w:color w:val="000000" w:themeColor="text1"/>
          <w:sz w:val="24"/>
          <w:szCs w:val="24"/>
          <w:lang w:val="it-IT"/>
        </w:rPr>
        <w:t>Se la somma dovuta era determinata in una moneta che non ha più corso legale al tempo del pagamento, questo deve farsi in moneta legale ragguagliata per valore alla prima.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Art. 1278.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ab/>
        <w:t>Debito di somma di monete non aventi corso legale.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Se la somma dovuta è determinata in una moneta non avente corso legale nello Stato, il debitore ha facoltà di pagare in moneta legale, al corso del cambio nel giorno della scadenza e nel luogo stabilito per il pagamento.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Art. 1279.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Clausola di pagamento effettivo in monete non aventi corso legale.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La disposizione dell'articolo precedente non si applica, se la moneta non avente corso legale nello Stato è indicata con la clausola «effettivo» o altra equivalente, salvo che alla scadenza dell'obbligazione non sia possibile procurarsi tale moneta.</w:t>
      </w:r>
      <w:bookmarkStart w:id="0" w:name="_GoBack"/>
      <w:bookmarkEnd w:id="0"/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Art. 1280.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Debito di specie monetaria avente valore intrinseco.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Il pagamento deve farsi con una specie di moneta avente valore intrinseco, se così è stabilito dal titolo costitutivo del debito, sempreché la moneta avesse corso legale al tempo in cui l'obbligazione fu assunta.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Se però la moneta non è reperibile, o non ha più corso, o ne è alterato il valore intrinseco, il pagamento si effettua con moneta corrente che rappresenti il valore intrinseco che la specie monetaria dovuta aveva al tempo in cui l'obbligazione fu assunta.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Art. 1281.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Leggi speciali.</w:t>
      </w:r>
    </w:p>
    <w:p w:rsidR="00750298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Le norme che precedono si osservano in quanto non siano in contrasto con i principi derivanti da leggi speciali.</w:t>
      </w:r>
    </w:p>
    <w:p w:rsidR="00E760EF" w:rsidRPr="00750298" w:rsidRDefault="00750298" w:rsidP="00750298">
      <w:pPr>
        <w:spacing w:line="240" w:lineRule="atLeast"/>
        <w:rPr>
          <w:b/>
          <w:sz w:val="24"/>
          <w:szCs w:val="24"/>
          <w:lang w:val="it-IT"/>
        </w:rPr>
      </w:pPr>
      <w:r w:rsidRPr="00750298">
        <w:rPr>
          <w:b/>
          <w:sz w:val="24"/>
          <w:szCs w:val="24"/>
          <w:lang w:val="it-IT"/>
        </w:rPr>
        <w:t>Sono salve le disposizioni particolari concernenti i pagamenti da farsi fuori del territorio dello Stato.</w:t>
      </w:r>
    </w:p>
    <w:sectPr w:rsidR="00E760EF" w:rsidRPr="00750298" w:rsidSect="0075029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98"/>
    <w:rsid w:val="00750298"/>
    <w:rsid w:val="00E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7045-7DC6-47C6-B9ED-81932B51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Pines</dc:creator>
  <cp:keywords/>
  <dc:description/>
  <cp:lastModifiedBy>Mario Pines</cp:lastModifiedBy>
  <cp:revision>1</cp:revision>
  <dcterms:created xsi:type="dcterms:W3CDTF">2019-09-18T09:31:00Z</dcterms:created>
  <dcterms:modified xsi:type="dcterms:W3CDTF">2019-09-18T09:34:00Z</dcterms:modified>
</cp:coreProperties>
</file>