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34" w:rsidRPr="00F94234" w:rsidRDefault="00F94234">
      <w:pPr>
        <w:rPr>
          <w:rFonts w:ascii="Times New Roman" w:hAnsi="Times New Roman" w:cs="Times New Roman"/>
          <w:b/>
          <w:sz w:val="28"/>
          <w:szCs w:val="28"/>
        </w:rPr>
      </w:pPr>
      <w:r w:rsidRPr="00F94234">
        <w:rPr>
          <w:rFonts w:ascii="Times New Roman" w:hAnsi="Times New Roman" w:cs="Times New Roman"/>
          <w:b/>
          <w:sz w:val="28"/>
          <w:szCs w:val="28"/>
        </w:rPr>
        <w:t>DEFINIZIONI, TECNICHE:</w:t>
      </w:r>
    </w:p>
    <w:p w:rsidR="00F94234" w:rsidRPr="00F94234" w:rsidRDefault="00F94234" w:rsidP="00F94234">
      <w:pPr>
        <w:pStyle w:val="NormalWeb"/>
        <w:shd w:val="clear" w:color="auto" w:fill="FFFFFF"/>
        <w:spacing w:before="0" w:beforeAutospacing="0" w:after="0" w:afterAutospacing="0" w:line="421" w:lineRule="atLeast"/>
        <w:jc w:val="center"/>
        <w:textAlignment w:val="baseline"/>
        <w:rPr>
          <w:color w:val="0C0C0F"/>
          <w:sz w:val="28"/>
          <w:szCs w:val="28"/>
        </w:rPr>
      </w:pPr>
      <w:r w:rsidRPr="00F94234">
        <w:rPr>
          <w:b/>
          <w:bCs/>
          <w:color w:val="0C0C0F"/>
          <w:sz w:val="28"/>
          <w:szCs w:val="28"/>
          <w:bdr w:val="none" w:sz="0" w:space="0" w:color="auto" w:frame="1"/>
        </w:rPr>
        <w:t>Art. 1813</w:t>
      </w:r>
      <w:r>
        <w:rPr>
          <w:b/>
          <w:bCs/>
          <w:color w:val="0C0C0F"/>
          <w:sz w:val="28"/>
          <w:szCs w:val="28"/>
          <w:bdr w:val="none" w:sz="0" w:space="0" w:color="auto" w:frame="1"/>
        </w:rPr>
        <w:t xml:space="preserve"> COD. CIV.</w:t>
      </w:r>
      <w:r w:rsidRPr="00F94234">
        <w:rPr>
          <w:b/>
          <w:bCs/>
          <w:color w:val="0C0C0F"/>
          <w:sz w:val="28"/>
          <w:szCs w:val="28"/>
          <w:bdr w:val="none" w:sz="0" w:space="0" w:color="auto" w:frame="1"/>
        </w:rPr>
        <w:br/>
        <w:t>Nozione.</w:t>
      </w:r>
    </w:p>
    <w:p w:rsidR="00F94234" w:rsidRDefault="00F94234" w:rsidP="00F94234">
      <w:pPr>
        <w:pStyle w:val="NormalWeb"/>
        <w:shd w:val="clear" w:color="auto" w:fill="FFFFFF"/>
        <w:spacing w:before="0" w:beforeAutospacing="0" w:after="210" w:afterAutospacing="0" w:line="421" w:lineRule="atLeast"/>
        <w:textAlignment w:val="baseline"/>
        <w:rPr>
          <w:color w:val="0C0C0F"/>
          <w:sz w:val="28"/>
          <w:szCs w:val="28"/>
        </w:rPr>
      </w:pPr>
      <w:r w:rsidRPr="00F94234">
        <w:rPr>
          <w:color w:val="0C0C0F"/>
          <w:sz w:val="28"/>
          <w:szCs w:val="28"/>
        </w:rPr>
        <w:t>Il mutuo è il contratto col quale una parte consegna all'altra una determinata quantità di danaro o di altre cose fungibili, e l'altra si obbliga a restituire altrettante cose della stessa specie e qualità.</w:t>
      </w:r>
    </w:p>
    <w:p w:rsidR="00F94234" w:rsidRDefault="00F94234" w:rsidP="00F94234">
      <w:pPr>
        <w:pStyle w:val="NormalWeb"/>
        <w:shd w:val="clear" w:color="auto" w:fill="FFFFFF"/>
        <w:spacing w:before="0" w:beforeAutospacing="0" w:after="210" w:afterAutospacing="0" w:line="421" w:lineRule="atLeast"/>
        <w:jc w:val="center"/>
        <w:textAlignment w:val="baseline"/>
        <w:rPr>
          <w:rStyle w:val="titolo1"/>
          <w:b/>
          <w:bCs/>
          <w:sz w:val="28"/>
          <w:szCs w:val="28"/>
          <w:bdr w:val="none" w:sz="0" w:space="0" w:color="auto" w:frame="1"/>
          <w:shd w:val="clear" w:color="auto" w:fill="FFFFFF"/>
        </w:rPr>
      </w:pPr>
      <w:r>
        <w:rPr>
          <w:rStyle w:val="titolo1"/>
          <w:b/>
          <w:bCs/>
          <w:sz w:val="28"/>
          <w:szCs w:val="28"/>
          <w:bdr w:val="none" w:sz="0" w:space="0" w:color="auto" w:frame="1"/>
          <w:shd w:val="clear" w:color="auto" w:fill="FFFFFF"/>
        </w:rPr>
        <w:t>Art. 2265</w:t>
      </w:r>
      <w:r w:rsidRPr="00F94234">
        <w:rPr>
          <w:b/>
          <w:bCs/>
          <w:color w:val="0C0C0F"/>
          <w:sz w:val="28"/>
          <w:szCs w:val="28"/>
          <w:bdr w:val="none" w:sz="0" w:space="0" w:color="auto" w:frame="1"/>
        </w:rPr>
        <w:t xml:space="preserve"> </w:t>
      </w:r>
      <w:r>
        <w:rPr>
          <w:b/>
          <w:bCs/>
          <w:color w:val="0C0C0F"/>
          <w:sz w:val="28"/>
          <w:szCs w:val="28"/>
          <w:bdr w:val="none" w:sz="0" w:space="0" w:color="auto" w:frame="1"/>
        </w:rPr>
        <w:t>COD. CIV.</w:t>
      </w:r>
    </w:p>
    <w:p w:rsidR="00F94234" w:rsidRDefault="00F94234" w:rsidP="00F94234">
      <w:pPr>
        <w:pStyle w:val="NormalWeb"/>
        <w:shd w:val="clear" w:color="auto" w:fill="FFFFFF"/>
        <w:spacing w:before="0" w:beforeAutospacing="0" w:after="210" w:afterAutospacing="0" w:line="421" w:lineRule="atLeast"/>
        <w:jc w:val="center"/>
        <w:textAlignment w:val="baseline"/>
        <w:rPr>
          <w:rFonts w:ascii="Georgia" w:hAnsi="Georgia"/>
          <w:color w:val="000000"/>
          <w:sz w:val="27"/>
          <w:szCs w:val="27"/>
        </w:rPr>
      </w:pPr>
      <w:r w:rsidRPr="00F94234">
        <w:rPr>
          <w:rStyle w:val="titolo1"/>
          <w:b/>
          <w:bCs/>
          <w:sz w:val="28"/>
          <w:szCs w:val="28"/>
          <w:bdr w:val="none" w:sz="0" w:space="0" w:color="auto" w:frame="1"/>
          <w:shd w:val="clear" w:color="auto" w:fill="FFFFFF"/>
        </w:rPr>
        <w:t>Patto leonino.</w:t>
      </w:r>
    </w:p>
    <w:p w:rsidR="00F94234" w:rsidRPr="00F94234" w:rsidRDefault="00F94234" w:rsidP="00F94234">
      <w:pPr>
        <w:pStyle w:val="NormalWeb"/>
        <w:shd w:val="clear" w:color="auto" w:fill="FFFFFF"/>
        <w:spacing w:before="0" w:beforeAutospacing="0" w:after="210" w:afterAutospacing="0" w:line="421" w:lineRule="atLeast"/>
        <w:jc w:val="both"/>
        <w:textAlignment w:val="baseline"/>
        <w:rPr>
          <w:color w:val="0C0C0F"/>
          <w:sz w:val="28"/>
          <w:szCs w:val="28"/>
        </w:rPr>
      </w:pPr>
      <w:r w:rsidRPr="00F94234">
        <w:rPr>
          <w:rStyle w:val="page"/>
          <w:color w:val="000000"/>
          <w:sz w:val="28"/>
          <w:szCs w:val="28"/>
          <w:bdr w:val="none" w:sz="0" w:space="0" w:color="auto" w:frame="1"/>
          <w:shd w:val="clear" w:color="auto" w:fill="FFFFFF"/>
        </w:rPr>
        <w:t>È nullo il patto con il quale uno o più soci sono esclusi da ogni partecipazione agli utili o alle perdite.</w:t>
      </w:r>
    </w:p>
    <w:p w:rsidR="00F94234" w:rsidRDefault="00F94234">
      <w:pPr>
        <w:rPr>
          <w:rFonts w:ascii="Times New Roman" w:hAnsi="Times New Roman" w:cs="Times New Roman"/>
          <w:b/>
          <w:sz w:val="28"/>
          <w:szCs w:val="28"/>
        </w:rPr>
      </w:pPr>
    </w:p>
    <w:p w:rsidR="000C6287" w:rsidRPr="000C6287" w:rsidRDefault="009415E8" w:rsidP="000C6287">
      <w:pPr>
        <w:spacing w:before="100" w:beforeAutospacing="1" w:after="100" w:afterAutospacing="1" w:line="240" w:lineRule="auto"/>
        <w:rPr>
          <w:rFonts w:ascii="Times New Roman" w:eastAsia="Times New Roman" w:hAnsi="Times New Roman" w:cs="Times New Roman"/>
          <w:b/>
          <w:color w:val="000000"/>
          <w:sz w:val="27"/>
          <w:szCs w:val="27"/>
          <w:lang w:eastAsia="it-IT"/>
        </w:rPr>
      </w:pPr>
      <w:r w:rsidRPr="009415E8">
        <w:rPr>
          <w:rFonts w:ascii="Times New Roman" w:eastAsia="Times New Roman" w:hAnsi="Times New Roman" w:cs="Times New Roman"/>
          <w:b/>
          <w:bCs/>
          <w:caps/>
          <w:sz w:val="24"/>
          <w:szCs w:val="24"/>
          <w:shd w:val="clear" w:color="auto" w:fill="F5E5D5"/>
          <w:lang w:eastAsia="it-IT"/>
        </w:rPr>
        <w:t>ARTICOLO 892 </w:t>
      </w:r>
      <w:r>
        <w:rPr>
          <w:rFonts w:ascii="Times New Roman" w:eastAsia="Times New Roman" w:hAnsi="Times New Roman" w:cs="Times New Roman"/>
          <w:b/>
          <w:bCs/>
          <w:caps/>
          <w:sz w:val="24"/>
          <w:szCs w:val="24"/>
          <w:shd w:val="clear" w:color="auto" w:fill="F5E5D5"/>
          <w:lang w:eastAsia="it-IT"/>
        </w:rPr>
        <w:t>COD. CIV.</w:t>
      </w:r>
      <w:r w:rsidRPr="009415E8">
        <w:rPr>
          <w:rFonts w:ascii="Times New Roman" w:eastAsia="Times New Roman" w:hAnsi="Times New Roman" w:cs="Times New Roman"/>
          <w:sz w:val="24"/>
          <w:szCs w:val="24"/>
          <w:lang w:eastAsia="it-IT"/>
        </w:rPr>
        <w:br/>
      </w:r>
      <w:r w:rsidRPr="009415E8">
        <w:rPr>
          <w:rFonts w:ascii="Times New Roman" w:eastAsia="Times New Roman" w:hAnsi="Times New Roman" w:cs="Times New Roman"/>
          <w:b/>
          <w:bCs/>
          <w:sz w:val="24"/>
          <w:szCs w:val="24"/>
          <w:shd w:val="clear" w:color="auto" w:fill="F5E5D5"/>
          <w:lang w:eastAsia="it-IT"/>
        </w:rPr>
        <w:t>Distanze per gli alberi</w:t>
      </w:r>
    </w:p>
    <w:p w:rsidR="000C6287" w:rsidRPr="000C6287" w:rsidRDefault="009415E8" w:rsidP="000C6287">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415E8">
        <w:rPr>
          <w:rFonts w:ascii="Times New Roman" w:eastAsia="Times New Roman" w:hAnsi="Times New Roman" w:cs="Times New Roman"/>
          <w:color w:val="1A1A1A"/>
          <w:sz w:val="28"/>
          <w:szCs w:val="28"/>
          <w:lang w:eastAsia="it-IT"/>
        </w:rPr>
        <w:t>Chi vuol piantare alberi presso il confine deve osservare le distanze stabilite dai regolamenti e, in mancanza, dagli usi locali. Se gli uni e gli altri non dispongono, devono essere osservate le seguenti distanze dal confine:</w:t>
      </w:r>
    </w:p>
    <w:p w:rsidR="009415E8" w:rsidRPr="009415E8" w:rsidRDefault="009415E8" w:rsidP="000C6287">
      <w:pPr>
        <w:spacing w:after="0" w:line="240" w:lineRule="auto"/>
        <w:rPr>
          <w:rFonts w:ascii="Times New Roman" w:eastAsia="Times New Roman" w:hAnsi="Times New Roman" w:cs="Times New Roman"/>
          <w:sz w:val="24"/>
          <w:szCs w:val="24"/>
          <w:lang w:eastAsia="it-IT"/>
        </w:rPr>
      </w:pPr>
      <w:r w:rsidRPr="009415E8">
        <w:rPr>
          <w:rFonts w:ascii="Times New Roman" w:eastAsia="Times New Roman" w:hAnsi="Times New Roman" w:cs="Times New Roman"/>
          <w:color w:val="1A1A1A"/>
          <w:sz w:val="28"/>
          <w:szCs w:val="28"/>
          <w:lang w:eastAsia="it-IT"/>
        </w:rPr>
        <w:t xml:space="preserve">1) tre metri per gli alberi di alto fusto. Rispetto alle distanze, </w:t>
      </w:r>
      <w:r w:rsidRPr="00335C23">
        <w:rPr>
          <w:rFonts w:ascii="Times New Roman" w:eastAsia="Times New Roman" w:hAnsi="Times New Roman" w:cs="Times New Roman"/>
          <w:color w:val="1A1A1A"/>
          <w:sz w:val="28"/>
          <w:szCs w:val="28"/>
          <w:u w:val="single"/>
          <w:lang w:eastAsia="it-IT"/>
        </w:rPr>
        <w:t>si considerano alberi di alto fusto</w:t>
      </w:r>
      <w:r w:rsidRPr="009415E8">
        <w:rPr>
          <w:rFonts w:ascii="Times New Roman" w:eastAsia="Times New Roman" w:hAnsi="Times New Roman" w:cs="Times New Roman"/>
          <w:color w:val="1A1A1A"/>
          <w:sz w:val="28"/>
          <w:szCs w:val="28"/>
          <w:lang w:eastAsia="it-IT"/>
        </w:rPr>
        <w:t xml:space="preserve"> quelli il cui fusto, semplice o diviso in rami, sorge ad altezza notevole, come sono i noci, i castagni, le querce, i pini, i cipressi, gli olmi, i pioppi, i platani e simili;</w:t>
      </w:r>
      <w:r w:rsidR="000C6287">
        <w:rPr>
          <w:rFonts w:ascii="Times New Roman" w:eastAsia="Times New Roman" w:hAnsi="Times New Roman" w:cs="Times New Roman"/>
          <w:color w:val="1A1A1A"/>
          <w:sz w:val="28"/>
          <w:szCs w:val="28"/>
          <w:lang w:eastAsia="it-IT"/>
        </w:rPr>
        <w:t xml:space="preserve"> …</w:t>
      </w:r>
    </w:p>
    <w:p w:rsidR="009415E8" w:rsidRDefault="009415E8" w:rsidP="009415E8">
      <w:pPr>
        <w:pStyle w:val="NormalWeb"/>
        <w:shd w:val="clear" w:color="auto" w:fill="FFFFFF"/>
        <w:spacing w:before="0" w:beforeAutospacing="0" w:after="0" w:afterAutospacing="0"/>
        <w:rPr>
          <w:rFonts w:ascii="Arial" w:hAnsi="Arial" w:cs="Arial"/>
          <w:color w:val="777777"/>
          <w:sz w:val="18"/>
          <w:szCs w:val="18"/>
        </w:rPr>
      </w:pPr>
    </w:p>
    <w:p w:rsidR="00335C23" w:rsidRDefault="00335C23" w:rsidP="000C6287">
      <w:pPr>
        <w:pStyle w:val="NormalWeb"/>
        <w:shd w:val="clear" w:color="auto" w:fill="FFFFFF"/>
        <w:spacing w:before="0" w:beforeAutospacing="0" w:after="0" w:afterAutospacing="0"/>
        <w:jc w:val="both"/>
        <w:rPr>
          <w:sz w:val="28"/>
          <w:szCs w:val="28"/>
        </w:rPr>
      </w:pPr>
      <w:r w:rsidRPr="00335C23">
        <w:rPr>
          <w:i/>
          <w:sz w:val="28"/>
          <w:szCs w:val="28"/>
        </w:rPr>
        <w:t>Il commento di un botanico</w:t>
      </w:r>
      <w:r>
        <w:rPr>
          <w:sz w:val="28"/>
          <w:szCs w:val="28"/>
        </w:rPr>
        <w:t>:</w:t>
      </w:r>
    </w:p>
    <w:p w:rsidR="009415E8" w:rsidRPr="000C6287" w:rsidRDefault="009415E8" w:rsidP="000C6287">
      <w:pPr>
        <w:pStyle w:val="NormalWeb"/>
        <w:shd w:val="clear" w:color="auto" w:fill="FFFFFF"/>
        <w:spacing w:before="0" w:beforeAutospacing="0" w:after="0" w:afterAutospacing="0"/>
        <w:jc w:val="both"/>
        <w:rPr>
          <w:sz w:val="28"/>
          <w:szCs w:val="28"/>
        </w:rPr>
      </w:pPr>
      <w:r w:rsidRPr="000C6287">
        <w:rPr>
          <w:sz w:val="28"/>
          <w:szCs w:val="28"/>
        </w:rPr>
        <w:t>Le espressioni usate dal legislatore sono alquanto infelici dal punto di vista botanico perché si è preteso di distinguere le piante, senza rendersi conto che lo sviluppo di una pianta non può essere determinato in astratto (in via potenziale), ma solo in relazione alle concrete condizioni climatiche ed alle modalità di coltivazione. </w:t>
      </w:r>
    </w:p>
    <w:p w:rsidR="009415E8" w:rsidRPr="000C6287" w:rsidRDefault="009415E8" w:rsidP="000C6287">
      <w:pPr>
        <w:pStyle w:val="NormalWeb"/>
        <w:shd w:val="clear" w:color="auto" w:fill="FFFFFF"/>
        <w:spacing w:before="0" w:beforeAutospacing="0" w:after="0" w:afterAutospacing="0"/>
        <w:jc w:val="both"/>
        <w:rPr>
          <w:sz w:val="28"/>
          <w:szCs w:val="28"/>
        </w:rPr>
      </w:pPr>
      <w:r w:rsidRPr="000C6287">
        <w:rPr>
          <w:sz w:val="28"/>
          <w:szCs w:val="28"/>
        </w:rPr>
        <w:t>Un melo tradizionale è infatti classificabile come pianta d’alto fusto avendo una potenzialità di crescita libera che lo porta a superare i 7-8m di altezza pur restando egualmente classificabile a tutti gli effetti come pianta da frutto.</w:t>
      </w:r>
    </w:p>
    <w:p w:rsidR="009415E8" w:rsidRPr="000C6287" w:rsidRDefault="009415E8" w:rsidP="000C6287">
      <w:pPr>
        <w:pStyle w:val="NormalWeb"/>
        <w:shd w:val="clear" w:color="auto" w:fill="FFFFFF"/>
        <w:spacing w:before="0" w:beforeAutospacing="0" w:after="0" w:afterAutospacing="0"/>
        <w:jc w:val="both"/>
        <w:rPr>
          <w:sz w:val="28"/>
          <w:szCs w:val="28"/>
        </w:rPr>
      </w:pPr>
      <w:r w:rsidRPr="000C6287">
        <w:rPr>
          <w:sz w:val="28"/>
          <w:szCs w:val="28"/>
        </w:rPr>
        <w:t>Il melo perde però la qualifica di alto fusto nel caso delle varietà nane incapaci di superare i 3m di altezza: per questi tipi di melo dovremmo allora parlare di piante di medio fusto e piante da frutto.</w:t>
      </w:r>
    </w:p>
    <w:p w:rsidR="009415E8" w:rsidRDefault="009415E8" w:rsidP="000C6287">
      <w:pPr>
        <w:pStyle w:val="NormalWeb"/>
        <w:shd w:val="clear" w:color="auto" w:fill="FFFFFF"/>
        <w:spacing w:before="0" w:beforeAutospacing="0" w:after="0" w:afterAutospacing="0"/>
        <w:jc w:val="both"/>
        <w:rPr>
          <w:sz w:val="28"/>
          <w:szCs w:val="28"/>
        </w:rPr>
      </w:pPr>
      <w:r w:rsidRPr="000C6287">
        <w:rPr>
          <w:sz w:val="28"/>
          <w:szCs w:val="28"/>
        </w:rPr>
        <w:t>Stesso discorso per l’olivo, da secoli coltivata come pianta da frutto che si comporta come vera pianta d’alto fusto in molte sue varietà lasciate libere di sviluppare senza potature, mentre può essere inquadrata come pianta di medio fusto nelle sue varietà a crescita compatta e impalcata al di sotto dei 3m di altezza.</w:t>
      </w:r>
    </w:p>
    <w:p w:rsidR="000C6287" w:rsidRPr="000C6287" w:rsidRDefault="000C6287" w:rsidP="000C6287">
      <w:pPr>
        <w:pStyle w:val="NormalWeb"/>
        <w:shd w:val="clear" w:color="auto" w:fill="FFFFFF"/>
        <w:spacing w:before="0" w:beforeAutospacing="0" w:after="0" w:afterAutospacing="0"/>
        <w:rPr>
          <w:sz w:val="28"/>
          <w:szCs w:val="28"/>
        </w:rPr>
      </w:pPr>
      <w:r w:rsidRPr="000C6287">
        <w:rPr>
          <w:sz w:val="28"/>
          <w:szCs w:val="28"/>
        </w:rPr>
        <w:lastRenderedPageBreak/>
        <w:t>La sentenza n° 21865 - 26 febbraio 2003 espressamente riporta “</w:t>
      </w:r>
      <w:r w:rsidRPr="000C6287">
        <w:rPr>
          <w:rStyle w:val="Emphasis"/>
          <w:sz w:val="28"/>
          <w:szCs w:val="28"/>
        </w:rPr>
        <w:t xml:space="preserve">…gli alberi di alto fusto che, a norma dell'art. 892, n° 1, cod. </w:t>
      </w:r>
      <w:proofErr w:type="gramStart"/>
      <w:r w:rsidRPr="000C6287">
        <w:rPr>
          <w:rStyle w:val="Emphasis"/>
          <w:sz w:val="28"/>
          <w:szCs w:val="28"/>
        </w:rPr>
        <w:t>civ.,</w:t>
      </w:r>
      <w:proofErr w:type="gramEnd"/>
      <w:r w:rsidRPr="000C6287">
        <w:rPr>
          <w:rStyle w:val="Emphasis"/>
          <w:sz w:val="28"/>
          <w:szCs w:val="28"/>
        </w:rPr>
        <w:t xml:space="preserve"> debbono essere piantati a non meno di 3,0 metri dal confine, vanno identificati con riguardo alla specie della pianta, classificata in botanica come di alto fusto, o, se trattasi di pianta non classificata come di alto fusto, con riguardo allo sviluppo da essa assunto in concreto, quando il tronco si ramifichi ad un'altezza superiore a 3,0 metri…</w:t>
      </w:r>
      <w:r w:rsidRPr="000C6287">
        <w:rPr>
          <w:sz w:val="28"/>
          <w:szCs w:val="28"/>
        </w:rPr>
        <w:t>”</w:t>
      </w:r>
    </w:p>
    <w:p w:rsidR="000C6287" w:rsidRPr="000C6287" w:rsidRDefault="000C6287" w:rsidP="000C6287">
      <w:pPr>
        <w:pStyle w:val="NormalWeb"/>
        <w:shd w:val="clear" w:color="auto" w:fill="FFFFFF"/>
        <w:spacing w:before="0" w:beforeAutospacing="0" w:after="0" w:afterAutospacing="0"/>
        <w:rPr>
          <w:sz w:val="28"/>
          <w:szCs w:val="28"/>
        </w:rPr>
      </w:pPr>
      <w:r w:rsidRPr="000C6287">
        <w:rPr>
          <w:sz w:val="28"/>
          <w:szCs w:val="28"/>
        </w:rPr>
        <w:t>Diciamo quindi, tenuto conto degli esempi proposti dal legislatore, che sono di alto fusto le piante che andranno agevolmente a superare i 7-8m di altezza.</w:t>
      </w:r>
    </w:p>
    <w:p w:rsidR="000C6287" w:rsidRDefault="000C6287" w:rsidP="000C6287">
      <w:pPr>
        <w:pStyle w:val="NormalWeb"/>
        <w:shd w:val="clear" w:color="auto" w:fill="FFFFFF"/>
        <w:spacing w:before="0" w:beforeAutospacing="0" w:after="0" w:afterAutospacing="0"/>
        <w:rPr>
          <w:sz w:val="28"/>
          <w:szCs w:val="28"/>
        </w:rPr>
      </w:pPr>
      <w:r w:rsidRPr="000C6287">
        <w:rPr>
          <w:sz w:val="28"/>
          <w:szCs w:val="28"/>
        </w:rPr>
        <w:t>Non sono riconosciuti come di alto fusto, per contro, le viti, e le piante da frutto mantenute ad altezza inferiore a 2,5m</w:t>
      </w:r>
      <w:r w:rsidR="00BC78F4">
        <w:rPr>
          <w:sz w:val="28"/>
          <w:szCs w:val="28"/>
        </w:rPr>
        <w:t>.</w:t>
      </w:r>
    </w:p>
    <w:p w:rsidR="00BC78F4" w:rsidRDefault="00BC78F4" w:rsidP="000C6287">
      <w:pPr>
        <w:pStyle w:val="NormalWeb"/>
        <w:shd w:val="clear" w:color="auto" w:fill="FFFFFF"/>
        <w:spacing w:before="0" w:beforeAutospacing="0" w:after="0" w:afterAutospacing="0"/>
        <w:rPr>
          <w:sz w:val="28"/>
          <w:szCs w:val="28"/>
        </w:rPr>
      </w:pPr>
    </w:p>
    <w:p w:rsidR="00BC78F4" w:rsidRPr="00BC78F4" w:rsidRDefault="00335C23" w:rsidP="00BC78F4">
      <w:pPr>
        <w:pStyle w:val="NormalWeb"/>
        <w:shd w:val="clear" w:color="auto" w:fill="FFFFFF"/>
        <w:spacing w:before="0" w:beforeAutospacing="0" w:after="0" w:afterAutospacing="0"/>
        <w:rPr>
          <w:b/>
          <w:sz w:val="28"/>
          <w:szCs w:val="28"/>
        </w:rPr>
      </w:pPr>
      <w:r>
        <w:rPr>
          <w:b/>
          <w:sz w:val="28"/>
          <w:szCs w:val="28"/>
        </w:rPr>
        <w:t xml:space="preserve">DEFINIZIONI PER ELENCAZIONE DI CARATTERISTICHE: IL PROBLEMA </w:t>
      </w:r>
      <w:r w:rsidR="00BC78F4" w:rsidRPr="00BC78F4">
        <w:rPr>
          <w:b/>
          <w:sz w:val="28"/>
          <w:szCs w:val="28"/>
        </w:rPr>
        <w:t>TASSATIVO VS. ESEMPLIFICATIVO</w:t>
      </w:r>
    </w:p>
    <w:p w:rsidR="00BC78F4" w:rsidRDefault="00BC78F4" w:rsidP="00BC78F4">
      <w:pPr>
        <w:pStyle w:val="NormalWeb"/>
        <w:shd w:val="clear" w:color="auto" w:fill="FFFFFF"/>
        <w:spacing w:before="0" w:beforeAutospacing="0" w:after="0" w:afterAutospacing="0"/>
        <w:rPr>
          <w:sz w:val="28"/>
          <w:szCs w:val="28"/>
        </w:rPr>
      </w:pPr>
    </w:p>
    <w:p w:rsidR="007C177E" w:rsidRPr="007C177E" w:rsidRDefault="007C177E" w:rsidP="00BC78F4">
      <w:pPr>
        <w:pStyle w:val="NormalWeb"/>
        <w:shd w:val="clear" w:color="auto" w:fill="FFFFFF"/>
        <w:spacing w:before="0" w:beforeAutospacing="0" w:after="0" w:afterAutospacing="0"/>
        <w:rPr>
          <w:b/>
          <w:sz w:val="28"/>
          <w:szCs w:val="28"/>
        </w:rPr>
      </w:pPr>
      <w:r w:rsidRPr="007C177E">
        <w:rPr>
          <w:b/>
          <w:sz w:val="28"/>
          <w:szCs w:val="28"/>
        </w:rPr>
        <w:t xml:space="preserve">Art. 2332 </w:t>
      </w:r>
      <w:r>
        <w:rPr>
          <w:b/>
          <w:sz w:val="28"/>
          <w:szCs w:val="28"/>
        </w:rPr>
        <w:t xml:space="preserve">COD. CIV. </w:t>
      </w:r>
      <w:r w:rsidRPr="007C177E">
        <w:rPr>
          <w:b/>
          <w:sz w:val="28"/>
          <w:szCs w:val="28"/>
        </w:rPr>
        <w:t xml:space="preserve">– Nullità della società </w:t>
      </w:r>
    </w:p>
    <w:p w:rsidR="007C177E" w:rsidRPr="007C177E" w:rsidRDefault="007C177E" w:rsidP="00BC78F4">
      <w:pPr>
        <w:pStyle w:val="NormalWeb"/>
        <w:shd w:val="clear" w:color="auto" w:fill="FFFFFF"/>
        <w:spacing w:before="0" w:beforeAutospacing="0" w:after="0" w:afterAutospacing="0"/>
        <w:rPr>
          <w:rFonts w:ascii="Arial" w:hAnsi="Arial" w:cs="Arial"/>
          <w:b/>
          <w:color w:val="000000"/>
          <w:sz w:val="28"/>
          <w:szCs w:val="28"/>
          <w:shd w:val="clear" w:color="auto" w:fill="FFFFEE"/>
        </w:rPr>
      </w:pPr>
      <w:r w:rsidRPr="007C177E">
        <w:rPr>
          <w:sz w:val="28"/>
          <w:szCs w:val="28"/>
        </w:rPr>
        <w:t>[</w:t>
      </w:r>
      <w:proofErr w:type="gramStart"/>
      <w:r w:rsidRPr="007C177E">
        <w:rPr>
          <w:sz w:val="28"/>
          <w:szCs w:val="28"/>
        </w:rPr>
        <w:t>comma</w:t>
      </w:r>
      <w:proofErr w:type="gramEnd"/>
      <w:r w:rsidRPr="007C177E">
        <w:rPr>
          <w:sz w:val="28"/>
          <w:szCs w:val="28"/>
        </w:rPr>
        <w:t xml:space="preserve"> 1] Avvenuta l’iscrizione nel registro delle imprese, la nullità della società può essere pronunciata </w:t>
      </w:r>
      <w:r w:rsidRPr="007C177E">
        <w:rPr>
          <w:sz w:val="28"/>
          <w:szCs w:val="28"/>
          <w:u w:val="single"/>
        </w:rPr>
        <w:t>soltanto</w:t>
      </w:r>
      <w:r w:rsidRPr="007C177E">
        <w:rPr>
          <w:sz w:val="28"/>
          <w:szCs w:val="28"/>
        </w:rPr>
        <w:t xml:space="preserve"> nei seguenti casi: 1) mancata stipulazione dell’atto costitutivo nella forma dell’atto pubblico; 2) illiceità dell’oggetto sociale; 3) mancanza nell’atto costitutivo di ogni indicazione riguardante la denominazione della società, o i conferimenti, o l’ammontare del capitale sociale o l’oggetto sociale</w:t>
      </w:r>
      <w:r>
        <w:rPr>
          <w:sz w:val="28"/>
          <w:szCs w:val="28"/>
        </w:rPr>
        <w:t>.</w:t>
      </w:r>
    </w:p>
    <w:p w:rsidR="007C177E" w:rsidRDefault="007C177E" w:rsidP="00BC78F4">
      <w:pPr>
        <w:pStyle w:val="NormalWeb"/>
        <w:shd w:val="clear" w:color="auto" w:fill="FFFFFF"/>
        <w:spacing w:before="0" w:beforeAutospacing="0" w:after="0" w:afterAutospacing="0"/>
        <w:rPr>
          <w:rFonts w:ascii="Arial" w:hAnsi="Arial" w:cs="Arial"/>
          <w:b/>
          <w:color w:val="000000"/>
          <w:shd w:val="clear" w:color="auto" w:fill="FFFFEE"/>
        </w:rPr>
      </w:pPr>
    </w:p>
    <w:p w:rsidR="00BC78F4" w:rsidRPr="00BC78F4" w:rsidRDefault="00BC78F4" w:rsidP="00BC78F4">
      <w:pPr>
        <w:pStyle w:val="NormalWeb"/>
        <w:shd w:val="clear" w:color="auto" w:fill="FFFFFF"/>
        <w:spacing w:before="0" w:beforeAutospacing="0" w:after="0" w:afterAutospacing="0"/>
        <w:rPr>
          <w:b/>
          <w:sz w:val="28"/>
          <w:szCs w:val="28"/>
        </w:rPr>
      </w:pPr>
      <w:r w:rsidRPr="00BC78F4">
        <w:rPr>
          <w:rFonts w:ascii="Arial" w:hAnsi="Arial" w:cs="Arial"/>
          <w:b/>
          <w:color w:val="000000"/>
          <w:shd w:val="clear" w:color="auto" w:fill="FFFFEE"/>
        </w:rPr>
        <w:t>Art. 1471 COD. CIV. </w:t>
      </w:r>
      <w:r w:rsidR="007C177E">
        <w:rPr>
          <w:rFonts w:ascii="Arial" w:hAnsi="Arial" w:cs="Arial"/>
          <w:b/>
          <w:color w:val="000000"/>
          <w:shd w:val="clear" w:color="auto" w:fill="FFFFEE"/>
        </w:rPr>
        <w:t>(</w:t>
      </w:r>
      <w:proofErr w:type="gramStart"/>
      <w:r w:rsidR="007C177E">
        <w:rPr>
          <w:rFonts w:ascii="Arial" w:hAnsi="Arial" w:cs="Arial"/>
          <w:b/>
          <w:color w:val="000000"/>
          <w:shd w:val="clear" w:color="auto" w:fill="FFFFEE"/>
        </w:rPr>
        <w:t>elenco</w:t>
      </w:r>
      <w:proofErr w:type="gramEnd"/>
      <w:r w:rsidR="007C177E">
        <w:rPr>
          <w:rFonts w:ascii="Arial" w:hAnsi="Arial" w:cs="Arial"/>
          <w:b/>
          <w:color w:val="000000"/>
          <w:shd w:val="clear" w:color="auto" w:fill="FFFFEE"/>
        </w:rPr>
        <w:t xml:space="preserve"> tassativo?)</w:t>
      </w:r>
    </w:p>
    <w:p w:rsidR="00BC78F4" w:rsidRPr="00BC78F4" w:rsidRDefault="007C177E" w:rsidP="00BC78F4">
      <w:pPr>
        <w:spacing w:after="0" w:line="240" w:lineRule="auto"/>
        <w:rPr>
          <w:rFonts w:ascii="Times New Roman" w:eastAsia="Times New Roman" w:hAnsi="Times New Roman" w:cs="Times New Roman"/>
          <w:b/>
          <w:sz w:val="24"/>
          <w:szCs w:val="24"/>
          <w:lang w:eastAsia="it-IT"/>
        </w:rPr>
      </w:pPr>
      <w:r>
        <w:rPr>
          <w:rFonts w:ascii="Arial" w:eastAsia="Times New Roman" w:hAnsi="Arial" w:cs="Arial"/>
          <w:b/>
          <w:color w:val="000000"/>
          <w:sz w:val="24"/>
          <w:szCs w:val="24"/>
          <w:lang w:eastAsia="it-IT"/>
        </w:rPr>
        <w:t>Divieti speciali di comprare</w:t>
      </w:r>
    </w:p>
    <w:p w:rsidR="00BC78F4" w:rsidRDefault="00BC78F4" w:rsidP="00BC78F4">
      <w:pPr>
        <w:spacing w:line="240" w:lineRule="auto"/>
        <w:ind w:firstLine="150"/>
        <w:rPr>
          <w:rFonts w:ascii="Arial" w:eastAsia="Times New Roman" w:hAnsi="Arial" w:cs="Arial"/>
          <w:color w:val="000000"/>
          <w:sz w:val="24"/>
          <w:szCs w:val="24"/>
          <w:lang w:eastAsia="it-IT"/>
        </w:rPr>
      </w:pPr>
      <w:r w:rsidRPr="00BC78F4">
        <w:rPr>
          <w:rFonts w:ascii="Arial" w:eastAsia="Times New Roman" w:hAnsi="Arial" w:cs="Arial"/>
          <w:color w:val="000000"/>
          <w:sz w:val="24"/>
          <w:szCs w:val="24"/>
          <w:lang w:eastAsia="it-IT"/>
        </w:rPr>
        <w:t>Non possono essere compratori nemmeno all'asta pubblica, ne' direttamente ne' per interposta persona:</w:t>
      </w:r>
    </w:p>
    <w:p w:rsidR="00BC78F4" w:rsidRDefault="00BC78F4" w:rsidP="00BC78F4">
      <w:pPr>
        <w:spacing w:line="240" w:lineRule="auto"/>
        <w:ind w:firstLine="150"/>
        <w:rPr>
          <w:rFonts w:ascii="Arial" w:eastAsia="Times New Roman" w:hAnsi="Arial" w:cs="Arial"/>
          <w:color w:val="000000"/>
          <w:sz w:val="24"/>
          <w:szCs w:val="24"/>
          <w:lang w:eastAsia="it-IT"/>
        </w:rPr>
      </w:pPr>
      <w:r w:rsidRPr="00BC78F4">
        <w:rPr>
          <w:rFonts w:ascii="Arial" w:eastAsia="Times New Roman" w:hAnsi="Arial" w:cs="Arial"/>
          <w:color w:val="000000"/>
          <w:sz w:val="24"/>
          <w:szCs w:val="24"/>
          <w:lang w:eastAsia="it-IT"/>
        </w:rPr>
        <w:t>1) gli amministratori dei beni dello Stato, dei comuni, delle provincie o degli altri enti pubblici, rispetto ai beni affidati alla loro cura;</w:t>
      </w:r>
    </w:p>
    <w:p w:rsidR="00BC78F4" w:rsidRDefault="00BC78F4" w:rsidP="00BC78F4">
      <w:pPr>
        <w:spacing w:line="240" w:lineRule="auto"/>
        <w:ind w:firstLine="150"/>
        <w:rPr>
          <w:rFonts w:ascii="Arial" w:eastAsia="Times New Roman" w:hAnsi="Arial" w:cs="Arial"/>
          <w:color w:val="000000"/>
          <w:sz w:val="24"/>
          <w:szCs w:val="24"/>
          <w:lang w:eastAsia="it-IT"/>
        </w:rPr>
      </w:pPr>
      <w:r w:rsidRPr="00BC78F4">
        <w:rPr>
          <w:rFonts w:ascii="Arial" w:eastAsia="Times New Roman" w:hAnsi="Arial" w:cs="Arial"/>
          <w:color w:val="000000"/>
          <w:sz w:val="24"/>
          <w:szCs w:val="24"/>
          <w:lang w:eastAsia="it-IT"/>
        </w:rPr>
        <w:t>2) gli ufficiali pubblici, rispetto ai beni che sono venduti per loro ministero;</w:t>
      </w:r>
    </w:p>
    <w:p w:rsidR="00BC78F4" w:rsidRDefault="00BC78F4" w:rsidP="00BC78F4">
      <w:pPr>
        <w:spacing w:line="240" w:lineRule="auto"/>
        <w:ind w:firstLine="15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3</w:t>
      </w:r>
      <w:r w:rsidRPr="00BC78F4">
        <w:rPr>
          <w:rFonts w:ascii="Arial" w:eastAsia="Times New Roman" w:hAnsi="Arial" w:cs="Arial"/>
          <w:color w:val="000000"/>
          <w:sz w:val="24"/>
          <w:szCs w:val="24"/>
          <w:lang w:eastAsia="it-IT"/>
        </w:rPr>
        <w:t xml:space="preserve">) coloro che per legge o per atto della pubblica </w:t>
      </w:r>
      <w:proofErr w:type="spellStart"/>
      <w:r w:rsidRPr="00BC78F4">
        <w:rPr>
          <w:rFonts w:ascii="Arial" w:eastAsia="Times New Roman" w:hAnsi="Arial" w:cs="Arial"/>
          <w:color w:val="000000"/>
          <w:sz w:val="24"/>
          <w:szCs w:val="24"/>
          <w:lang w:eastAsia="it-IT"/>
        </w:rPr>
        <w:t>autorita'</w:t>
      </w:r>
      <w:proofErr w:type="spellEnd"/>
      <w:r w:rsidRPr="00BC78F4">
        <w:rPr>
          <w:rFonts w:ascii="Arial" w:eastAsia="Times New Roman" w:hAnsi="Arial" w:cs="Arial"/>
          <w:color w:val="000000"/>
          <w:sz w:val="24"/>
          <w:szCs w:val="24"/>
          <w:lang w:eastAsia="it-IT"/>
        </w:rPr>
        <w:t xml:space="preserve"> amministrano beni altrui, rispetto ai beni medesimi;</w:t>
      </w:r>
    </w:p>
    <w:p w:rsidR="00BC78F4" w:rsidRDefault="00BC78F4" w:rsidP="00BC78F4">
      <w:pPr>
        <w:spacing w:line="240" w:lineRule="auto"/>
        <w:ind w:firstLine="150"/>
        <w:rPr>
          <w:rFonts w:ascii="Arial" w:eastAsia="Times New Roman" w:hAnsi="Arial" w:cs="Arial"/>
          <w:color w:val="000000"/>
          <w:sz w:val="24"/>
          <w:szCs w:val="24"/>
          <w:lang w:eastAsia="it-IT"/>
        </w:rPr>
      </w:pPr>
      <w:r w:rsidRPr="00BC78F4">
        <w:rPr>
          <w:rFonts w:ascii="Arial" w:eastAsia="Times New Roman" w:hAnsi="Arial" w:cs="Arial"/>
          <w:color w:val="000000"/>
          <w:sz w:val="24"/>
          <w:szCs w:val="24"/>
          <w:lang w:eastAsia="it-IT"/>
        </w:rPr>
        <w:t>4) i mandatari, rispetto ai beni che sono stati incaricati di vendere, salvo il disposto dell'art. 1395.</w:t>
      </w:r>
    </w:p>
    <w:p w:rsidR="00BC78F4" w:rsidRPr="00BC78F4" w:rsidRDefault="00BC78F4" w:rsidP="00BC78F4">
      <w:pPr>
        <w:spacing w:line="240" w:lineRule="auto"/>
        <w:ind w:firstLine="150"/>
        <w:rPr>
          <w:rFonts w:ascii="Arial" w:eastAsia="Times New Roman" w:hAnsi="Arial" w:cs="Arial"/>
          <w:color w:val="000000"/>
          <w:sz w:val="24"/>
          <w:szCs w:val="24"/>
          <w:lang w:eastAsia="it-IT"/>
        </w:rPr>
      </w:pPr>
      <w:r w:rsidRPr="00BC78F4">
        <w:rPr>
          <w:rFonts w:ascii="Arial" w:eastAsia="Times New Roman" w:hAnsi="Arial" w:cs="Arial"/>
          <w:color w:val="000000"/>
          <w:sz w:val="24"/>
          <w:szCs w:val="24"/>
          <w:lang w:eastAsia="it-IT"/>
        </w:rPr>
        <w:t xml:space="preserve">Nei primi due casi l'acquisto </w:t>
      </w:r>
      <w:proofErr w:type="spellStart"/>
      <w:r w:rsidRPr="00BC78F4">
        <w:rPr>
          <w:rFonts w:ascii="Arial" w:eastAsia="Times New Roman" w:hAnsi="Arial" w:cs="Arial"/>
          <w:color w:val="000000"/>
          <w:sz w:val="24"/>
          <w:szCs w:val="24"/>
          <w:lang w:eastAsia="it-IT"/>
        </w:rPr>
        <w:t>e'</w:t>
      </w:r>
      <w:proofErr w:type="spellEnd"/>
      <w:r w:rsidRPr="00BC78F4">
        <w:rPr>
          <w:rFonts w:ascii="Arial" w:eastAsia="Times New Roman" w:hAnsi="Arial" w:cs="Arial"/>
          <w:color w:val="000000"/>
          <w:sz w:val="24"/>
          <w:szCs w:val="24"/>
          <w:lang w:eastAsia="it-IT"/>
        </w:rPr>
        <w:t xml:space="preserve"> nullo; negli altri </w:t>
      </w:r>
      <w:proofErr w:type="spellStart"/>
      <w:r w:rsidRPr="00BC78F4">
        <w:rPr>
          <w:rFonts w:ascii="Arial" w:eastAsia="Times New Roman" w:hAnsi="Arial" w:cs="Arial"/>
          <w:color w:val="000000"/>
          <w:sz w:val="24"/>
          <w:szCs w:val="24"/>
          <w:lang w:eastAsia="it-IT"/>
        </w:rPr>
        <w:t>e'</w:t>
      </w:r>
      <w:proofErr w:type="spellEnd"/>
      <w:r w:rsidRPr="00BC78F4">
        <w:rPr>
          <w:rFonts w:ascii="Arial" w:eastAsia="Times New Roman" w:hAnsi="Arial" w:cs="Arial"/>
          <w:color w:val="000000"/>
          <w:sz w:val="24"/>
          <w:szCs w:val="24"/>
          <w:lang w:eastAsia="it-IT"/>
        </w:rPr>
        <w:t xml:space="preserve"> annullabile.</w:t>
      </w:r>
    </w:p>
    <w:p w:rsidR="00BC78F4" w:rsidRPr="000C6287" w:rsidRDefault="00BC78F4" w:rsidP="000C6287">
      <w:pPr>
        <w:pStyle w:val="NormalWeb"/>
        <w:shd w:val="clear" w:color="auto" w:fill="FFFFFF"/>
        <w:spacing w:before="0" w:beforeAutospacing="0" w:after="0" w:afterAutospacing="0"/>
        <w:rPr>
          <w:sz w:val="28"/>
          <w:szCs w:val="28"/>
        </w:rPr>
      </w:pPr>
    </w:p>
    <w:p w:rsidR="007C177E" w:rsidRPr="007C177E" w:rsidRDefault="007C177E" w:rsidP="007C177E">
      <w:pPr>
        <w:spacing w:after="0" w:line="240" w:lineRule="auto"/>
        <w:rPr>
          <w:rFonts w:ascii="Times New Roman" w:eastAsia="Times New Roman" w:hAnsi="Times New Roman" w:cs="Times New Roman"/>
          <w:sz w:val="28"/>
          <w:szCs w:val="28"/>
          <w:lang w:eastAsia="it-IT"/>
        </w:rPr>
      </w:pPr>
      <w:r w:rsidRPr="007C177E">
        <w:rPr>
          <w:rFonts w:ascii="Times New Roman" w:eastAsia="Times New Roman" w:hAnsi="Times New Roman" w:cs="Times New Roman"/>
          <w:b/>
          <w:bCs/>
          <w:caps/>
          <w:sz w:val="28"/>
          <w:szCs w:val="28"/>
          <w:shd w:val="clear" w:color="auto" w:fill="F5E5D5"/>
          <w:lang w:eastAsia="it-IT"/>
        </w:rPr>
        <w:t>ARTICOLO 820</w:t>
      </w:r>
      <w:r>
        <w:rPr>
          <w:rFonts w:ascii="Times New Roman" w:eastAsia="Times New Roman" w:hAnsi="Times New Roman" w:cs="Times New Roman"/>
          <w:b/>
          <w:bCs/>
          <w:caps/>
          <w:sz w:val="28"/>
          <w:szCs w:val="28"/>
          <w:shd w:val="clear" w:color="auto" w:fill="F5E5D5"/>
          <w:lang w:eastAsia="it-IT"/>
        </w:rPr>
        <w:t xml:space="preserve"> COD. CIV.</w:t>
      </w:r>
    </w:p>
    <w:p w:rsidR="007C177E" w:rsidRPr="007C177E" w:rsidRDefault="007C177E" w:rsidP="007C177E">
      <w:pPr>
        <w:spacing w:after="0" w:line="240" w:lineRule="auto"/>
        <w:rPr>
          <w:rFonts w:ascii="Times New Roman" w:eastAsia="Times New Roman" w:hAnsi="Times New Roman" w:cs="Times New Roman"/>
          <w:sz w:val="28"/>
          <w:szCs w:val="28"/>
          <w:lang w:eastAsia="it-IT"/>
        </w:rPr>
      </w:pPr>
      <w:r w:rsidRPr="007C177E">
        <w:rPr>
          <w:rFonts w:ascii="Times New Roman" w:eastAsia="Times New Roman" w:hAnsi="Times New Roman" w:cs="Times New Roman"/>
          <w:b/>
          <w:bCs/>
          <w:sz w:val="28"/>
          <w:szCs w:val="28"/>
          <w:shd w:val="clear" w:color="auto" w:fill="F5E5D5"/>
          <w:lang w:eastAsia="it-IT"/>
        </w:rPr>
        <w:t>Frutti naturali e frutti civili</w:t>
      </w:r>
    </w:p>
    <w:p w:rsidR="007C177E" w:rsidRPr="007C177E" w:rsidRDefault="007C177E" w:rsidP="007C177E">
      <w:pPr>
        <w:spacing w:after="0" w:line="240" w:lineRule="auto"/>
        <w:rPr>
          <w:rFonts w:ascii="Times New Roman" w:eastAsia="Times New Roman" w:hAnsi="Times New Roman" w:cs="Times New Roman"/>
          <w:sz w:val="28"/>
          <w:szCs w:val="28"/>
          <w:lang w:eastAsia="it-IT"/>
        </w:rPr>
      </w:pPr>
      <w:r w:rsidRPr="007C177E">
        <w:rPr>
          <w:rFonts w:ascii="Times New Roman" w:eastAsia="Times New Roman" w:hAnsi="Times New Roman" w:cs="Times New Roman"/>
          <w:color w:val="1A1A1A"/>
          <w:sz w:val="28"/>
          <w:szCs w:val="28"/>
          <w:lang w:eastAsia="it-IT"/>
        </w:rPr>
        <w:t>Comma 1: Sono frutti naturali quelli che pro</w:t>
      </w:r>
      <w:r>
        <w:rPr>
          <w:rFonts w:ascii="Times New Roman" w:eastAsia="Times New Roman" w:hAnsi="Times New Roman" w:cs="Times New Roman"/>
          <w:color w:val="1A1A1A"/>
          <w:sz w:val="28"/>
          <w:szCs w:val="28"/>
          <w:lang w:eastAsia="it-IT"/>
        </w:rPr>
        <w:t>vengono direttamente dalla cosa</w:t>
      </w:r>
      <w:r w:rsidRPr="007C177E">
        <w:rPr>
          <w:rFonts w:ascii="Times New Roman" w:eastAsia="Times New Roman" w:hAnsi="Times New Roman" w:cs="Times New Roman"/>
          <w:color w:val="1A1A1A"/>
          <w:sz w:val="28"/>
          <w:szCs w:val="28"/>
          <w:lang w:eastAsia="it-IT"/>
        </w:rPr>
        <w:t xml:space="preserve">, vi concorra o no l'opera dell'uomo, </w:t>
      </w:r>
      <w:r w:rsidRPr="007C177E">
        <w:rPr>
          <w:rFonts w:ascii="Times New Roman" w:eastAsia="Times New Roman" w:hAnsi="Times New Roman" w:cs="Times New Roman"/>
          <w:color w:val="1A1A1A"/>
          <w:sz w:val="28"/>
          <w:szCs w:val="28"/>
          <w:u w:val="single"/>
          <w:lang w:eastAsia="it-IT"/>
        </w:rPr>
        <w:t>come</w:t>
      </w:r>
      <w:r w:rsidRPr="007C177E">
        <w:rPr>
          <w:rFonts w:ascii="Times New Roman" w:eastAsia="Times New Roman" w:hAnsi="Times New Roman" w:cs="Times New Roman"/>
          <w:color w:val="1A1A1A"/>
          <w:sz w:val="28"/>
          <w:szCs w:val="28"/>
          <w:lang w:eastAsia="it-IT"/>
        </w:rPr>
        <w:t xml:space="preserve"> i prodotti agricoli, la legna, i parti degli animali, i prodotti</w:t>
      </w:r>
      <w:r>
        <w:rPr>
          <w:rFonts w:ascii="Times New Roman" w:eastAsia="Times New Roman" w:hAnsi="Times New Roman" w:cs="Times New Roman"/>
          <w:color w:val="1A1A1A"/>
          <w:sz w:val="28"/>
          <w:szCs w:val="28"/>
          <w:lang w:eastAsia="it-IT"/>
        </w:rPr>
        <w:t xml:space="preserve"> delle miniere, cave e torbiere</w:t>
      </w:r>
      <w:r w:rsidRPr="007C177E">
        <w:rPr>
          <w:rFonts w:ascii="Times New Roman" w:eastAsia="Times New Roman" w:hAnsi="Times New Roman" w:cs="Times New Roman"/>
          <w:color w:val="1A1A1A"/>
          <w:sz w:val="28"/>
          <w:szCs w:val="28"/>
          <w:lang w:eastAsia="it-IT"/>
        </w:rPr>
        <w:t>.</w:t>
      </w:r>
    </w:p>
    <w:p w:rsidR="007C177E" w:rsidRDefault="007C177E" w:rsidP="007C177E">
      <w:pPr>
        <w:spacing w:after="0" w:line="240" w:lineRule="auto"/>
        <w:rPr>
          <w:rFonts w:ascii="Times New Roman" w:eastAsia="Times New Roman" w:hAnsi="Times New Roman" w:cs="Times New Roman"/>
          <w:color w:val="1A1A1A"/>
          <w:sz w:val="28"/>
          <w:szCs w:val="28"/>
          <w:lang w:eastAsia="it-IT"/>
        </w:rPr>
      </w:pPr>
      <w:r w:rsidRPr="007C177E">
        <w:rPr>
          <w:rFonts w:ascii="Times New Roman" w:eastAsia="Times New Roman" w:hAnsi="Times New Roman" w:cs="Times New Roman"/>
          <w:sz w:val="28"/>
          <w:szCs w:val="28"/>
          <w:lang w:eastAsia="it-IT"/>
        </w:rPr>
        <w:t xml:space="preserve">Comma 3: </w:t>
      </w:r>
      <w:r w:rsidRPr="007C177E">
        <w:rPr>
          <w:rFonts w:ascii="Times New Roman" w:eastAsia="Times New Roman" w:hAnsi="Times New Roman" w:cs="Times New Roman"/>
          <w:color w:val="1A1A1A"/>
          <w:sz w:val="28"/>
          <w:szCs w:val="28"/>
          <w:lang w:eastAsia="it-IT"/>
        </w:rPr>
        <w:t xml:space="preserve">Sono frutti civili quelli che si ritraggono dalla cosa come corrispettivo del godimento che altri ne abbia. </w:t>
      </w:r>
      <w:r w:rsidRPr="007C177E">
        <w:rPr>
          <w:rFonts w:ascii="Times New Roman" w:eastAsia="Times New Roman" w:hAnsi="Times New Roman" w:cs="Times New Roman"/>
          <w:color w:val="1A1A1A"/>
          <w:sz w:val="28"/>
          <w:szCs w:val="28"/>
          <w:u w:val="single"/>
          <w:lang w:eastAsia="it-IT"/>
        </w:rPr>
        <w:t>Tali sono</w:t>
      </w:r>
      <w:r w:rsidRPr="007C177E">
        <w:rPr>
          <w:rFonts w:ascii="Times New Roman" w:eastAsia="Times New Roman" w:hAnsi="Times New Roman" w:cs="Times New Roman"/>
          <w:color w:val="1A1A1A"/>
          <w:sz w:val="28"/>
          <w:szCs w:val="28"/>
          <w:lang w:eastAsia="it-IT"/>
        </w:rPr>
        <w:t xml:space="preserve"> gli interessi dei </w:t>
      </w:r>
      <w:r>
        <w:rPr>
          <w:rFonts w:ascii="Times New Roman" w:eastAsia="Times New Roman" w:hAnsi="Times New Roman" w:cs="Times New Roman"/>
          <w:color w:val="1A1A1A"/>
          <w:sz w:val="28"/>
          <w:szCs w:val="28"/>
          <w:lang w:eastAsia="it-IT"/>
        </w:rPr>
        <w:t>capitali, i canoni enfiteutici</w:t>
      </w:r>
      <w:r w:rsidRPr="007C177E">
        <w:rPr>
          <w:rFonts w:ascii="Times New Roman" w:eastAsia="Times New Roman" w:hAnsi="Times New Roman" w:cs="Times New Roman"/>
          <w:color w:val="1A1A1A"/>
          <w:sz w:val="28"/>
          <w:szCs w:val="28"/>
          <w:lang w:eastAsia="it-IT"/>
        </w:rPr>
        <w:t>, le rendite vitalizie e ogni altra rendita, i</w:t>
      </w:r>
      <w:r>
        <w:rPr>
          <w:rFonts w:ascii="Times New Roman" w:eastAsia="Times New Roman" w:hAnsi="Times New Roman" w:cs="Times New Roman"/>
          <w:color w:val="1A1A1A"/>
          <w:sz w:val="28"/>
          <w:szCs w:val="28"/>
          <w:lang w:eastAsia="it-IT"/>
        </w:rPr>
        <w:t>l corrispettivo delle locazioni</w:t>
      </w:r>
      <w:r w:rsidRPr="007C177E">
        <w:rPr>
          <w:rFonts w:ascii="Times New Roman" w:eastAsia="Times New Roman" w:hAnsi="Times New Roman" w:cs="Times New Roman"/>
          <w:color w:val="1A1A1A"/>
          <w:sz w:val="28"/>
          <w:szCs w:val="28"/>
          <w:lang w:eastAsia="it-IT"/>
        </w:rPr>
        <w:t>.</w:t>
      </w:r>
    </w:p>
    <w:p w:rsidR="007C177E" w:rsidRDefault="007C177E" w:rsidP="007C177E">
      <w:pPr>
        <w:spacing w:after="0" w:line="240" w:lineRule="auto"/>
        <w:rPr>
          <w:rFonts w:ascii="Times New Roman" w:eastAsia="Times New Roman" w:hAnsi="Times New Roman" w:cs="Times New Roman"/>
          <w:color w:val="1A1A1A"/>
          <w:sz w:val="28"/>
          <w:szCs w:val="28"/>
          <w:lang w:eastAsia="it-IT"/>
        </w:rPr>
      </w:pPr>
    </w:p>
    <w:p w:rsidR="007C177E" w:rsidRDefault="00335C23" w:rsidP="007C177E">
      <w:pPr>
        <w:spacing w:after="0" w:line="240" w:lineRule="auto"/>
        <w:jc w:val="both"/>
        <w:rPr>
          <w:rFonts w:ascii="Times New Roman" w:eastAsia="Times New Roman" w:hAnsi="Times New Roman" w:cs="Times New Roman"/>
          <w:color w:val="1A1A1A"/>
          <w:sz w:val="28"/>
          <w:szCs w:val="28"/>
          <w:lang w:eastAsia="it-IT"/>
        </w:rPr>
      </w:pPr>
      <w:r w:rsidRPr="00335C23">
        <w:rPr>
          <w:rFonts w:ascii="Times New Roman" w:eastAsia="Times New Roman" w:hAnsi="Times New Roman" w:cs="Times New Roman"/>
          <w:i/>
          <w:color w:val="1A1A1A"/>
          <w:sz w:val="28"/>
          <w:szCs w:val="28"/>
          <w:lang w:eastAsia="it-IT"/>
        </w:rPr>
        <w:lastRenderedPageBreak/>
        <w:t>Un problema a livello di diritto costituzionale</w:t>
      </w:r>
      <w:r>
        <w:rPr>
          <w:rFonts w:ascii="Times New Roman" w:eastAsia="Times New Roman" w:hAnsi="Times New Roman" w:cs="Times New Roman"/>
          <w:color w:val="1A1A1A"/>
          <w:sz w:val="28"/>
          <w:szCs w:val="28"/>
          <w:lang w:eastAsia="it-IT"/>
        </w:rPr>
        <w:t>:</w:t>
      </w:r>
    </w:p>
    <w:p w:rsidR="00335C23" w:rsidRPr="007C177E" w:rsidRDefault="00335C23" w:rsidP="007C177E">
      <w:pPr>
        <w:spacing w:after="0" w:line="240" w:lineRule="auto"/>
        <w:jc w:val="both"/>
        <w:rPr>
          <w:rFonts w:ascii="Times New Roman" w:eastAsia="Times New Roman" w:hAnsi="Times New Roman" w:cs="Times New Roman"/>
          <w:color w:val="1A1A1A"/>
          <w:sz w:val="28"/>
          <w:szCs w:val="28"/>
          <w:lang w:eastAsia="it-IT"/>
        </w:rPr>
      </w:pPr>
      <w:bookmarkStart w:id="0" w:name="_GoBack"/>
      <w:bookmarkEnd w:id="0"/>
    </w:p>
    <w:p w:rsidR="007C177E" w:rsidRPr="007C177E" w:rsidRDefault="007C177E" w:rsidP="007C177E">
      <w:pPr>
        <w:autoSpaceDE w:val="0"/>
        <w:autoSpaceDN w:val="0"/>
        <w:adjustRightInd w:val="0"/>
        <w:spacing w:after="0" w:line="240" w:lineRule="auto"/>
        <w:jc w:val="both"/>
        <w:rPr>
          <w:rFonts w:ascii="Times New Roman" w:hAnsi="Times New Roman" w:cs="Times New Roman"/>
          <w:sz w:val="28"/>
          <w:szCs w:val="28"/>
        </w:rPr>
      </w:pPr>
      <w:r w:rsidRPr="007C177E">
        <w:rPr>
          <w:rFonts w:ascii="Times New Roman" w:hAnsi="Times New Roman" w:cs="Times New Roman"/>
          <w:sz w:val="28"/>
          <w:szCs w:val="28"/>
        </w:rPr>
        <w:t>“La legge costituzionale n. 3 del 1993 ha</w:t>
      </w:r>
      <w:r w:rsidR="00335C23">
        <w:rPr>
          <w:rFonts w:ascii="Times New Roman" w:hAnsi="Times New Roman" w:cs="Times New Roman"/>
          <w:sz w:val="28"/>
          <w:szCs w:val="28"/>
        </w:rPr>
        <w:t xml:space="preserve"> </w:t>
      </w:r>
      <w:r w:rsidRPr="007C177E">
        <w:rPr>
          <w:rFonts w:ascii="Times New Roman" w:hAnsi="Times New Roman" w:cs="Times New Roman"/>
          <w:sz w:val="28"/>
          <w:szCs w:val="28"/>
        </w:rPr>
        <w:t>modificato l’articolo 68 della Costituzione del 1948; in particolare ha to</w:t>
      </w:r>
      <w:r>
        <w:rPr>
          <w:rFonts w:ascii="Times New Roman" w:hAnsi="Times New Roman" w:cs="Times New Roman"/>
          <w:sz w:val="28"/>
          <w:szCs w:val="28"/>
        </w:rPr>
        <w:t xml:space="preserve">lto ai parlamentari la immunità </w:t>
      </w:r>
      <w:r w:rsidRPr="007C177E">
        <w:rPr>
          <w:rFonts w:ascii="Times New Roman" w:hAnsi="Times New Roman" w:cs="Times New Roman"/>
          <w:sz w:val="28"/>
          <w:szCs w:val="28"/>
        </w:rPr>
        <w:t>per cui essi non possono essere sottoposti a procedimento penale se</w:t>
      </w:r>
      <w:r>
        <w:rPr>
          <w:rFonts w:ascii="Times New Roman" w:hAnsi="Times New Roman" w:cs="Times New Roman"/>
          <w:sz w:val="28"/>
          <w:szCs w:val="28"/>
        </w:rPr>
        <w:t xml:space="preserve">nza previa autorizzazione della </w:t>
      </w:r>
      <w:r w:rsidRPr="007C177E">
        <w:rPr>
          <w:rFonts w:ascii="Times New Roman" w:hAnsi="Times New Roman" w:cs="Times New Roman"/>
          <w:sz w:val="28"/>
          <w:szCs w:val="28"/>
        </w:rPr>
        <w:t>Camera di appartenenza. L’articolo 3 della legge costituzionale n. 1 del 19</w:t>
      </w:r>
      <w:r>
        <w:rPr>
          <w:rFonts w:ascii="Times New Roman" w:hAnsi="Times New Roman" w:cs="Times New Roman"/>
          <w:sz w:val="28"/>
          <w:szCs w:val="28"/>
        </w:rPr>
        <w:t xml:space="preserve">48 disponeva, e secondo lettera </w:t>
      </w:r>
      <w:r w:rsidRPr="007C177E">
        <w:rPr>
          <w:rFonts w:ascii="Times New Roman" w:hAnsi="Times New Roman" w:cs="Times New Roman"/>
          <w:sz w:val="28"/>
          <w:szCs w:val="28"/>
        </w:rPr>
        <w:t>continua a disporre, che ai giudici della Corte costituzionale si applicano le medesime immunit</w:t>
      </w:r>
      <w:r>
        <w:rPr>
          <w:rFonts w:ascii="Times New Roman" w:hAnsi="Times New Roman" w:cs="Times New Roman"/>
          <w:sz w:val="28"/>
          <w:szCs w:val="28"/>
        </w:rPr>
        <w:t xml:space="preserve">à dei </w:t>
      </w:r>
      <w:r w:rsidRPr="007C177E">
        <w:rPr>
          <w:rFonts w:ascii="Times New Roman" w:hAnsi="Times New Roman" w:cs="Times New Roman"/>
          <w:sz w:val="28"/>
          <w:szCs w:val="28"/>
        </w:rPr>
        <w:t xml:space="preserve">parlamentari. Si chiede: oggi ai giudici della Corte si applicano le </w:t>
      </w:r>
      <w:r>
        <w:rPr>
          <w:rFonts w:ascii="Times New Roman" w:hAnsi="Times New Roman" w:cs="Times New Roman"/>
          <w:sz w:val="28"/>
          <w:szCs w:val="28"/>
        </w:rPr>
        <w:t xml:space="preserve">immunità dei parlamentari quali </w:t>
      </w:r>
      <w:r w:rsidRPr="007C177E">
        <w:rPr>
          <w:rFonts w:ascii="Times New Roman" w:hAnsi="Times New Roman" w:cs="Times New Roman"/>
          <w:sz w:val="28"/>
          <w:szCs w:val="28"/>
        </w:rPr>
        <w:t xml:space="preserve">risultavano dall’originario art. 68 </w:t>
      </w:r>
      <w:proofErr w:type="spellStart"/>
      <w:r w:rsidRPr="007C177E">
        <w:rPr>
          <w:rFonts w:ascii="Times New Roman" w:hAnsi="Times New Roman" w:cs="Times New Roman"/>
          <w:sz w:val="28"/>
          <w:szCs w:val="28"/>
        </w:rPr>
        <w:t>cost</w:t>
      </w:r>
      <w:proofErr w:type="spellEnd"/>
      <w:r w:rsidRPr="007C177E">
        <w:rPr>
          <w:rFonts w:ascii="Times New Roman" w:hAnsi="Times New Roman" w:cs="Times New Roman"/>
          <w:sz w:val="28"/>
          <w:szCs w:val="28"/>
        </w:rPr>
        <w:t xml:space="preserve">. </w:t>
      </w:r>
      <w:proofErr w:type="gramStart"/>
      <w:r w:rsidRPr="007C177E">
        <w:rPr>
          <w:rFonts w:ascii="Times New Roman" w:hAnsi="Times New Roman" w:cs="Times New Roman"/>
          <w:sz w:val="28"/>
          <w:szCs w:val="28"/>
        </w:rPr>
        <w:t>così</w:t>
      </w:r>
      <w:proofErr w:type="gramEnd"/>
      <w:r w:rsidRPr="007C177E">
        <w:rPr>
          <w:rFonts w:ascii="Times New Roman" w:hAnsi="Times New Roman" w:cs="Times New Roman"/>
          <w:sz w:val="28"/>
          <w:szCs w:val="28"/>
        </w:rPr>
        <w:t xml:space="preserve"> come vigeva nel 1948 (anno in </w:t>
      </w:r>
      <w:r>
        <w:rPr>
          <w:rFonts w:ascii="Times New Roman" w:hAnsi="Times New Roman" w:cs="Times New Roman"/>
          <w:sz w:val="28"/>
          <w:szCs w:val="28"/>
        </w:rPr>
        <w:t xml:space="preserve">cui la legge costituzionale n.1 </w:t>
      </w:r>
      <w:r w:rsidRPr="007C177E">
        <w:rPr>
          <w:rFonts w:ascii="Times New Roman" w:hAnsi="Times New Roman" w:cs="Times New Roman"/>
          <w:sz w:val="28"/>
          <w:szCs w:val="28"/>
        </w:rPr>
        <w:t>operò il rinvio) oppure si applicano le immunità dei parlamentari quali risultano dall’attuale articolo 68?</w:t>
      </w:r>
      <w:r w:rsidR="00335C23">
        <w:rPr>
          <w:rFonts w:ascii="Times New Roman" w:hAnsi="Times New Roman" w:cs="Times New Roman"/>
          <w:sz w:val="28"/>
          <w:szCs w:val="28"/>
        </w:rPr>
        <w:t xml:space="preserve"> </w:t>
      </w:r>
      <w:r w:rsidRPr="007C177E">
        <w:rPr>
          <w:rFonts w:ascii="Times New Roman" w:hAnsi="Times New Roman" w:cs="Times New Roman"/>
          <w:sz w:val="28"/>
          <w:szCs w:val="28"/>
        </w:rPr>
        <w:t xml:space="preserve">Più sinteticamente il rinvio contenuto nell’articolo 3 della legge </w:t>
      </w:r>
      <w:proofErr w:type="spellStart"/>
      <w:r w:rsidRPr="007C177E">
        <w:rPr>
          <w:rFonts w:ascii="Times New Roman" w:hAnsi="Times New Roman" w:cs="Times New Roman"/>
          <w:sz w:val="28"/>
          <w:szCs w:val="28"/>
        </w:rPr>
        <w:t>cost</w:t>
      </w:r>
      <w:proofErr w:type="spellEnd"/>
      <w:r w:rsidRPr="007C177E">
        <w:rPr>
          <w:rFonts w:ascii="Times New Roman" w:hAnsi="Times New Roman" w:cs="Times New Roman"/>
          <w:sz w:val="28"/>
          <w:szCs w:val="28"/>
        </w:rPr>
        <w:t xml:space="preserve"> n. 1</w:t>
      </w:r>
      <w:r>
        <w:rPr>
          <w:rFonts w:ascii="Times New Roman" w:hAnsi="Times New Roman" w:cs="Times New Roman"/>
          <w:sz w:val="28"/>
          <w:szCs w:val="28"/>
        </w:rPr>
        <w:t xml:space="preserve"> del 1948 è un rinvio formale o </w:t>
      </w:r>
      <w:r w:rsidRPr="007C177E">
        <w:rPr>
          <w:rFonts w:ascii="Times New Roman" w:hAnsi="Times New Roman" w:cs="Times New Roman"/>
          <w:sz w:val="28"/>
          <w:szCs w:val="28"/>
        </w:rPr>
        <w:t>materiale?</w:t>
      </w:r>
      <w:r w:rsidR="00335C23">
        <w:rPr>
          <w:rFonts w:ascii="Times New Roman" w:hAnsi="Times New Roman" w:cs="Times New Roman"/>
          <w:sz w:val="28"/>
          <w:szCs w:val="28"/>
        </w:rPr>
        <w:t>” (Ugo Rescigno)</w:t>
      </w:r>
    </w:p>
    <w:p w:rsidR="000C6287" w:rsidRPr="000C6287" w:rsidRDefault="000C6287" w:rsidP="000C6287">
      <w:pPr>
        <w:pStyle w:val="NormalWeb"/>
        <w:shd w:val="clear" w:color="auto" w:fill="FFFFFF"/>
        <w:spacing w:before="0" w:beforeAutospacing="0" w:after="0" w:afterAutospacing="0"/>
        <w:jc w:val="both"/>
        <w:rPr>
          <w:sz w:val="28"/>
          <w:szCs w:val="28"/>
        </w:rPr>
      </w:pPr>
    </w:p>
    <w:p w:rsidR="009415E8" w:rsidRPr="009415E8" w:rsidRDefault="009415E8" w:rsidP="009415E8">
      <w:pPr>
        <w:spacing w:before="100" w:beforeAutospacing="1" w:after="100" w:afterAutospacing="1" w:line="240" w:lineRule="auto"/>
        <w:rPr>
          <w:rFonts w:ascii="Times New Roman" w:eastAsia="Times New Roman" w:hAnsi="Times New Roman" w:cs="Times New Roman"/>
          <w:color w:val="000000"/>
          <w:sz w:val="27"/>
          <w:szCs w:val="27"/>
          <w:lang w:eastAsia="it-IT"/>
        </w:rPr>
      </w:pPr>
    </w:p>
    <w:p w:rsidR="009415E8" w:rsidRDefault="009415E8" w:rsidP="009415E8">
      <w:pPr>
        <w:pStyle w:val="NormalWeb"/>
        <w:rPr>
          <w:color w:val="000000"/>
          <w:sz w:val="27"/>
          <w:szCs w:val="27"/>
        </w:rPr>
      </w:pPr>
    </w:p>
    <w:p w:rsidR="009415E8" w:rsidRDefault="009415E8"/>
    <w:sectPr w:rsidR="009415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EB"/>
    <w:rsid w:val="000C6287"/>
    <w:rsid w:val="00335C23"/>
    <w:rsid w:val="004D43EB"/>
    <w:rsid w:val="007C177E"/>
    <w:rsid w:val="009415E8"/>
    <w:rsid w:val="00BC78F4"/>
    <w:rsid w:val="00BD0B52"/>
    <w:rsid w:val="00F94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2DFAE-6AB4-419B-AA18-1582EB65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15E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15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rsid w:val="009415E8"/>
    <w:rPr>
      <w:rFonts w:ascii="Times New Roman" w:eastAsia="Times New Roman" w:hAnsi="Times New Roman" w:cs="Times New Roman"/>
      <w:b/>
      <w:bCs/>
      <w:sz w:val="36"/>
      <w:szCs w:val="36"/>
      <w:lang w:eastAsia="it-IT"/>
    </w:rPr>
  </w:style>
  <w:style w:type="character" w:styleId="Emphasis">
    <w:name w:val="Emphasis"/>
    <w:basedOn w:val="DefaultParagraphFont"/>
    <w:uiPriority w:val="20"/>
    <w:qFormat/>
    <w:rsid w:val="000C6287"/>
    <w:rPr>
      <w:i/>
      <w:iCs/>
    </w:rPr>
  </w:style>
  <w:style w:type="character" w:customStyle="1" w:styleId="titolo1">
    <w:name w:val="titolo1"/>
    <w:basedOn w:val="DefaultParagraphFont"/>
    <w:rsid w:val="00F94234"/>
  </w:style>
  <w:style w:type="character" w:customStyle="1" w:styleId="page">
    <w:name w:val="page"/>
    <w:basedOn w:val="DefaultParagraphFont"/>
    <w:rsid w:val="00F94234"/>
  </w:style>
  <w:style w:type="paragraph" w:styleId="BalloonText">
    <w:name w:val="Balloon Text"/>
    <w:basedOn w:val="Normal"/>
    <w:link w:val="BalloonTextChar"/>
    <w:uiPriority w:val="99"/>
    <w:semiHidden/>
    <w:unhideWhenUsed/>
    <w:rsid w:val="00F94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2958">
      <w:bodyDiv w:val="1"/>
      <w:marLeft w:val="0"/>
      <w:marRight w:val="0"/>
      <w:marTop w:val="0"/>
      <w:marBottom w:val="0"/>
      <w:divBdr>
        <w:top w:val="none" w:sz="0" w:space="0" w:color="auto"/>
        <w:left w:val="none" w:sz="0" w:space="0" w:color="auto"/>
        <w:bottom w:val="none" w:sz="0" w:space="0" w:color="auto"/>
        <w:right w:val="none" w:sz="0" w:space="0" w:color="auto"/>
      </w:divBdr>
      <w:divsChild>
        <w:div w:id="1755322392">
          <w:marLeft w:val="0"/>
          <w:marRight w:val="0"/>
          <w:marTop w:val="0"/>
          <w:marBottom w:val="150"/>
          <w:divBdr>
            <w:top w:val="none" w:sz="0" w:space="0" w:color="auto"/>
            <w:left w:val="none" w:sz="0" w:space="0" w:color="auto"/>
            <w:bottom w:val="none" w:sz="0" w:space="0" w:color="auto"/>
            <w:right w:val="none" w:sz="0" w:space="0" w:color="auto"/>
          </w:divBdr>
        </w:div>
        <w:div w:id="1523124286">
          <w:marLeft w:val="0"/>
          <w:marRight w:val="0"/>
          <w:marTop w:val="0"/>
          <w:marBottom w:val="300"/>
          <w:divBdr>
            <w:top w:val="none" w:sz="0" w:space="0" w:color="auto"/>
            <w:left w:val="none" w:sz="0" w:space="0" w:color="auto"/>
            <w:bottom w:val="none" w:sz="0" w:space="0" w:color="auto"/>
            <w:right w:val="none" w:sz="0" w:space="0" w:color="auto"/>
          </w:divBdr>
        </w:div>
        <w:div w:id="1284076740">
          <w:marLeft w:val="0"/>
          <w:marRight w:val="0"/>
          <w:marTop w:val="0"/>
          <w:marBottom w:val="300"/>
          <w:divBdr>
            <w:top w:val="none" w:sz="0" w:space="0" w:color="auto"/>
            <w:left w:val="none" w:sz="0" w:space="0" w:color="auto"/>
            <w:bottom w:val="none" w:sz="0" w:space="0" w:color="auto"/>
            <w:right w:val="none" w:sz="0" w:space="0" w:color="auto"/>
          </w:divBdr>
        </w:div>
        <w:div w:id="540095893">
          <w:marLeft w:val="0"/>
          <w:marRight w:val="0"/>
          <w:marTop w:val="0"/>
          <w:marBottom w:val="300"/>
          <w:divBdr>
            <w:top w:val="none" w:sz="0" w:space="0" w:color="auto"/>
            <w:left w:val="none" w:sz="0" w:space="0" w:color="auto"/>
            <w:bottom w:val="none" w:sz="0" w:space="0" w:color="auto"/>
            <w:right w:val="none" w:sz="0" w:space="0" w:color="auto"/>
          </w:divBdr>
        </w:div>
        <w:div w:id="458841144">
          <w:marLeft w:val="0"/>
          <w:marRight w:val="0"/>
          <w:marTop w:val="0"/>
          <w:marBottom w:val="300"/>
          <w:divBdr>
            <w:top w:val="none" w:sz="0" w:space="0" w:color="auto"/>
            <w:left w:val="none" w:sz="0" w:space="0" w:color="auto"/>
            <w:bottom w:val="none" w:sz="0" w:space="0" w:color="auto"/>
            <w:right w:val="none" w:sz="0" w:space="0" w:color="auto"/>
          </w:divBdr>
        </w:div>
        <w:div w:id="116683722">
          <w:marLeft w:val="0"/>
          <w:marRight w:val="0"/>
          <w:marTop w:val="0"/>
          <w:marBottom w:val="300"/>
          <w:divBdr>
            <w:top w:val="none" w:sz="0" w:space="0" w:color="auto"/>
            <w:left w:val="none" w:sz="0" w:space="0" w:color="auto"/>
            <w:bottom w:val="none" w:sz="0" w:space="0" w:color="auto"/>
            <w:right w:val="none" w:sz="0" w:space="0" w:color="auto"/>
          </w:divBdr>
        </w:div>
        <w:div w:id="608007434">
          <w:marLeft w:val="0"/>
          <w:marRight w:val="0"/>
          <w:marTop w:val="0"/>
          <w:marBottom w:val="300"/>
          <w:divBdr>
            <w:top w:val="none" w:sz="0" w:space="0" w:color="auto"/>
            <w:left w:val="none" w:sz="0" w:space="0" w:color="auto"/>
            <w:bottom w:val="none" w:sz="0" w:space="0" w:color="auto"/>
            <w:right w:val="none" w:sz="0" w:space="0" w:color="auto"/>
          </w:divBdr>
        </w:div>
      </w:divsChild>
    </w:div>
    <w:div w:id="564528367">
      <w:bodyDiv w:val="1"/>
      <w:marLeft w:val="0"/>
      <w:marRight w:val="0"/>
      <w:marTop w:val="0"/>
      <w:marBottom w:val="0"/>
      <w:divBdr>
        <w:top w:val="none" w:sz="0" w:space="0" w:color="auto"/>
        <w:left w:val="none" w:sz="0" w:space="0" w:color="auto"/>
        <w:bottom w:val="none" w:sz="0" w:space="0" w:color="auto"/>
        <w:right w:val="none" w:sz="0" w:space="0" w:color="auto"/>
      </w:divBdr>
    </w:div>
    <w:div w:id="889607453">
      <w:bodyDiv w:val="1"/>
      <w:marLeft w:val="0"/>
      <w:marRight w:val="0"/>
      <w:marTop w:val="0"/>
      <w:marBottom w:val="0"/>
      <w:divBdr>
        <w:top w:val="none" w:sz="0" w:space="0" w:color="auto"/>
        <w:left w:val="none" w:sz="0" w:space="0" w:color="auto"/>
        <w:bottom w:val="none" w:sz="0" w:space="0" w:color="auto"/>
        <w:right w:val="none" w:sz="0" w:space="0" w:color="auto"/>
      </w:divBdr>
      <w:divsChild>
        <w:div w:id="888149522">
          <w:marLeft w:val="0"/>
          <w:marRight w:val="75"/>
          <w:marTop w:val="0"/>
          <w:marBottom w:val="0"/>
          <w:divBdr>
            <w:top w:val="none" w:sz="0" w:space="0" w:color="auto"/>
            <w:left w:val="none" w:sz="0" w:space="0" w:color="auto"/>
            <w:bottom w:val="none" w:sz="0" w:space="0" w:color="auto"/>
            <w:right w:val="none" w:sz="0" w:space="0" w:color="auto"/>
          </w:divBdr>
        </w:div>
      </w:divsChild>
    </w:div>
    <w:div w:id="918517165">
      <w:bodyDiv w:val="1"/>
      <w:marLeft w:val="0"/>
      <w:marRight w:val="0"/>
      <w:marTop w:val="0"/>
      <w:marBottom w:val="0"/>
      <w:divBdr>
        <w:top w:val="none" w:sz="0" w:space="0" w:color="auto"/>
        <w:left w:val="none" w:sz="0" w:space="0" w:color="auto"/>
        <w:bottom w:val="none" w:sz="0" w:space="0" w:color="auto"/>
        <w:right w:val="none" w:sz="0" w:space="0" w:color="auto"/>
      </w:divBdr>
    </w:div>
    <w:div w:id="1198078681">
      <w:bodyDiv w:val="1"/>
      <w:marLeft w:val="0"/>
      <w:marRight w:val="0"/>
      <w:marTop w:val="0"/>
      <w:marBottom w:val="0"/>
      <w:divBdr>
        <w:top w:val="none" w:sz="0" w:space="0" w:color="auto"/>
        <w:left w:val="none" w:sz="0" w:space="0" w:color="auto"/>
        <w:bottom w:val="none" w:sz="0" w:space="0" w:color="auto"/>
        <w:right w:val="none" w:sz="0" w:space="0" w:color="auto"/>
      </w:divBdr>
    </w:div>
    <w:div w:id="1379667902">
      <w:bodyDiv w:val="1"/>
      <w:marLeft w:val="0"/>
      <w:marRight w:val="0"/>
      <w:marTop w:val="0"/>
      <w:marBottom w:val="0"/>
      <w:divBdr>
        <w:top w:val="none" w:sz="0" w:space="0" w:color="auto"/>
        <w:left w:val="none" w:sz="0" w:space="0" w:color="auto"/>
        <w:bottom w:val="none" w:sz="0" w:space="0" w:color="auto"/>
        <w:right w:val="none" w:sz="0" w:space="0" w:color="auto"/>
      </w:divBdr>
    </w:div>
    <w:div w:id="1751735796">
      <w:bodyDiv w:val="1"/>
      <w:marLeft w:val="0"/>
      <w:marRight w:val="0"/>
      <w:marTop w:val="0"/>
      <w:marBottom w:val="0"/>
      <w:divBdr>
        <w:top w:val="none" w:sz="0" w:space="0" w:color="auto"/>
        <w:left w:val="none" w:sz="0" w:space="0" w:color="auto"/>
        <w:bottom w:val="none" w:sz="0" w:space="0" w:color="auto"/>
        <w:right w:val="none" w:sz="0" w:space="0" w:color="auto"/>
      </w:divBdr>
      <w:divsChild>
        <w:div w:id="63181751">
          <w:marLeft w:val="0"/>
          <w:marRight w:val="75"/>
          <w:marTop w:val="0"/>
          <w:marBottom w:val="0"/>
          <w:divBdr>
            <w:top w:val="none" w:sz="0" w:space="0" w:color="auto"/>
            <w:left w:val="none" w:sz="0" w:space="0" w:color="auto"/>
            <w:bottom w:val="none" w:sz="0" w:space="0" w:color="auto"/>
            <w:right w:val="none" w:sz="0" w:space="0" w:color="auto"/>
          </w:divBdr>
        </w:div>
      </w:divsChild>
    </w:div>
    <w:div w:id="18825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MUFFATO NICOLA</dc:creator>
  <cp:keywords/>
  <dc:description/>
  <cp:lastModifiedBy>MUFFATO NICOLA</cp:lastModifiedBy>
  <cp:revision>4</cp:revision>
  <cp:lastPrinted>2016-10-20T08:56:00Z</cp:lastPrinted>
  <dcterms:created xsi:type="dcterms:W3CDTF">2016-10-20T07:54:00Z</dcterms:created>
  <dcterms:modified xsi:type="dcterms:W3CDTF">2016-10-26T13:12:00Z</dcterms:modified>
</cp:coreProperties>
</file>