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69" w:rsidRDefault="00705DC1" w:rsidP="00705D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TRADUZIONE FRANCESE 2</w:t>
      </w:r>
    </w:p>
    <w:p w:rsidR="00705DC1" w:rsidRDefault="00705DC1" w:rsidP="00705DC1">
      <w:pPr>
        <w:jc w:val="both"/>
        <w:rPr>
          <w:b/>
          <w:sz w:val="28"/>
          <w:szCs w:val="28"/>
          <w:u w:val="single"/>
        </w:rPr>
      </w:pPr>
    </w:p>
    <w:p w:rsidR="00705DC1" w:rsidRDefault="00705DC1" w:rsidP="00705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VERCELLI CULLA D’ARTE E DI MISTERI</w:t>
      </w:r>
    </w:p>
    <w:p w:rsidR="00705DC1" w:rsidRDefault="00705DC1" w:rsidP="00705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 risaie a perdita d’occhio, in un paesaggio attraversato da un’infinità di canali, Vercelli ti accoglie con la sua fama di grande città agricola del nord e il suo scettro di regina del riso. In apparenza sembra una qualsiasi città della provincia piemontese, con ritmi di vita  e abitudini sempre uguali : il mercato del venerdì, l’aperitivo della domenica.</w:t>
      </w:r>
    </w:p>
    <w:p w:rsidR="00705DC1" w:rsidRDefault="00705DC1" w:rsidP="00705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Basta però affacciarsi al centro storico per capire che questa immagine non corrisponde al vero volto di Vercelli. Il passato fa continuamente capolino dai suoi palazzi e dalle sue chiese. Una storia millenaria che è riuscita a riempire quattro musei.</w:t>
      </w:r>
    </w:p>
    <w:p w:rsidR="00562F2F" w:rsidRDefault="00562F2F" w:rsidP="00705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Sin dal Medioevo è stata un nodo vitale della vita politica e religiosa dell’Italia del nord. Fu sede vescovile sin dagli albori della cristianità e fu persino sede universitaria con una cattedra di teologia quando solo la Sorbona di Parigi ne aveva una.</w:t>
      </w:r>
    </w:p>
    <w:p w:rsidR="00562F2F" w:rsidRDefault="00562F2F" w:rsidP="00705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 le sua mura hanno lavorato fior </w:t>
      </w:r>
      <w:proofErr w:type="spellStart"/>
      <w:r>
        <w:rPr>
          <w:b/>
          <w:sz w:val="28"/>
          <w:szCs w:val="28"/>
        </w:rPr>
        <w:t>fior</w:t>
      </w:r>
      <w:proofErr w:type="spellEnd"/>
      <w:r>
        <w:rPr>
          <w:b/>
          <w:sz w:val="28"/>
          <w:szCs w:val="28"/>
        </w:rPr>
        <w:t xml:space="preserve"> di artisti e all’inizio del 1200 il Cardinale </w:t>
      </w:r>
      <w:proofErr w:type="spellStart"/>
      <w:r>
        <w:rPr>
          <w:b/>
          <w:sz w:val="28"/>
          <w:szCs w:val="28"/>
        </w:rPr>
        <w:t>Guala</w:t>
      </w:r>
      <w:proofErr w:type="spellEnd"/>
      <w:r>
        <w:rPr>
          <w:b/>
          <w:sz w:val="28"/>
          <w:szCs w:val="28"/>
        </w:rPr>
        <w:t xml:space="preserve"> Bicchieri fece erigere la splendida basilica romanico-gotica di Sant’Andrea e un ospedale per curare viandanti e pellegrini in cammino sulla via Francigena.</w:t>
      </w:r>
    </w:p>
    <w:p w:rsidR="00562F2F" w:rsidRPr="00705DC1" w:rsidRDefault="00562F2F" w:rsidP="00705D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Degna di interesse è anche la sinagoga, simbolo dell’emancipazione dal ghetto, costruita tra il 1874 e il 1878</w:t>
      </w:r>
      <w:r w:rsidR="00A0167E">
        <w:rPr>
          <w:b/>
          <w:sz w:val="28"/>
          <w:szCs w:val="28"/>
        </w:rPr>
        <w:t>. La facciata, a bande di arenaria bianche azzurre risente di influenze moresche mentre l’interno a tre navate ricalca lo schema architettonico delle chiese cristiane.</w:t>
      </w:r>
      <w:bookmarkStart w:id="0" w:name="_GoBack"/>
      <w:bookmarkEnd w:id="0"/>
    </w:p>
    <w:sectPr w:rsidR="00562F2F" w:rsidRPr="00705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C1"/>
    <w:rsid w:val="00562F2F"/>
    <w:rsid w:val="00705DC1"/>
    <w:rsid w:val="00A0167E"/>
    <w:rsid w:val="00A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2020-05-16T16:25:00Z</dcterms:created>
  <dcterms:modified xsi:type="dcterms:W3CDTF">2020-05-16T16:48:00Z</dcterms:modified>
</cp:coreProperties>
</file>