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BC" w:rsidRDefault="00622CBC" w:rsidP="00622CBC">
      <w:pPr>
        <w:jc w:val="center"/>
        <w:rPr>
          <w:sz w:val="24"/>
          <w:szCs w:val="24"/>
          <w:u w:val="single"/>
          <w:lang w:val="fr-FR"/>
        </w:rPr>
      </w:pPr>
      <w:r w:rsidRPr="00622CBC">
        <w:rPr>
          <w:sz w:val="24"/>
          <w:szCs w:val="24"/>
          <w:u w:val="single"/>
          <w:lang w:val="fr-FR"/>
        </w:rPr>
        <w:t>TEXTES DISU POUR L’ORAL DE DEUXI</w:t>
      </w:r>
      <w:r>
        <w:rPr>
          <w:sz w:val="24"/>
          <w:szCs w:val="24"/>
          <w:u w:val="single"/>
          <w:lang w:val="fr-FR"/>
        </w:rPr>
        <w:t>ÈME ANNÉE</w:t>
      </w:r>
    </w:p>
    <w:p w:rsidR="00622CBC" w:rsidRDefault="00622CBC" w:rsidP="00622CBC">
      <w:pPr>
        <w:jc w:val="center"/>
        <w:rPr>
          <w:sz w:val="24"/>
          <w:szCs w:val="24"/>
          <w:u w:val="single"/>
          <w:lang w:val="fr-FR"/>
        </w:rPr>
      </w:pPr>
      <w:r>
        <w:rPr>
          <w:sz w:val="24"/>
          <w:szCs w:val="24"/>
          <w:u w:val="single"/>
          <w:lang w:val="fr-FR"/>
        </w:rPr>
        <w:t>Texte n°1</w:t>
      </w:r>
    </w:p>
    <w:p w:rsidR="00622CBC" w:rsidRDefault="00622CBC" w:rsidP="00622CBC">
      <w:pPr>
        <w:jc w:val="center"/>
        <w:rPr>
          <w:b/>
          <w:sz w:val="24"/>
          <w:szCs w:val="24"/>
          <w:lang w:val="fr-FR"/>
        </w:rPr>
      </w:pPr>
      <w:r>
        <w:rPr>
          <w:b/>
          <w:sz w:val="24"/>
          <w:szCs w:val="24"/>
          <w:lang w:val="fr-FR"/>
        </w:rPr>
        <w:t>L’apport de la bande dessinée</w:t>
      </w:r>
    </w:p>
    <w:p w:rsidR="00622CBC" w:rsidRDefault="00622CBC" w:rsidP="00622CBC">
      <w:pPr>
        <w:jc w:val="both"/>
        <w:rPr>
          <w:b/>
          <w:sz w:val="24"/>
          <w:szCs w:val="24"/>
          <w:lang w:val="fr-FR"/>
        </w:rPr>
      </w:pPr>
      <w:r>
        <w:rPr>
          <w:b/>
          <w:sz w:val="24"/>
          <w:szCs w:val="24"/>
          <w:lang w:val="fr-FR"/>
        </w:rPr>
        <w:t>De Madeleine Gauthier Professeure de français</w:t>
      </w:r>
    </w:p>
    <w:p w:rsidR="00622CBC" w:rsidRDefault="00622CBC" w:rsidP="00622CBC">
      <w:pPr>
        <w:jc w:val="both"/>
        <w:rPr>
          <w:b/>
          <w:sz w:val="24"/>
          <w:szCs w:val="24"/>
          <w:lang w:val="fr-FR"/>
        </w:rPr>
      </w:pPr>
      <w:r>
        <w:rPr>
          <w:b/>
          <w:sz w:val="24"/>
          <w:szCs w:val="24"/>
          <w:lang w:val="fr-FR"/>
        </w:rPr>
        <w:t>Article paru dans un site sur la francophonie  Vol. XXIV 1996</w:t>
      </w:r>
    </w:p>
    <w:p w:rsidR="00622CBC" w:rsidRDefault="00622CBC" w:rsidP="00622CBC">
      <w:pPr>
        <w:jc w:val="both"/>
        <w:rPr>
          <w:b/>
          <w:sz w:val="24"/>
          <w:szCs w:val="24"/>
          <w:lang w:val="fr-FR"/>
        </w:rPr>
      </w:pPr>
      <w:r>
        <w:rPr>
          <w:b/>
          <w:sz w:val="24"/>
          <w:szCs w:val="24"/>
          <w:lang w:val="fr-FR"/>
        </w:rPr>
        <w:t xml:space="preserve">L’année 1965, </w:t>
      </w:r>
      <w:r>
        <w:rPr>
          <w:b/>
          <w:i/>
          <w:sz w:val="24"/>
          <w:szCs w:val="24"/>
          <w:lang w:val="fr-FR"/>
        </w:rPr>
        <w:t>Le Journal de Tintin</w:t>
      </w:r>
      <w:r>
        <w:rPr>
          <w:b/>
          <w:sz w:val="24"/>
          <w:szCs w:val="24"/>
          <w:lang w:val="fr-FR"/>
        </w:rPr>
        <w:t xml:space="preserve"> arrivait chaque jeudi chez mon épicier… tous les jeudis, je me précipitais pour faire les commissions, anticipant la découverte, risquant au retour la collision avec quelque borne fontaine, tout absorbée par la lecture de </w:t>
      </w:r>
      <w:r>
        <w:rPr>
          <w:b/>
          <w:i/>
          <w:sz w:val="24"/>
          <w:szCs w:val="24"/>
          <w:lang w:val="fr-FR"/>
        </w:rPr>
        <w:t>Modeste et Pompon</w:t>
      </w:r>
      <w:r>
        <w:rPr>
          <w:b/>
          <w:sz w:val="24"/>
          <w:szCs w:val="24"/>
          <w:lang w:val="fr-FR"/>
        </w:rPr>
        <w:t xml:space="preserve"> en quatrième de couverture. J’y ai découvert Vercingétorix et le vase de Soisson, la jeunesse torturée d’Andersen et, enfin, le bon roi Dagobert, sa mère Blanche aux grands pieds et son conseiller, l’évêque Éloi. Je m’en souviens comme d’une quête heureuse : ces histoires hebdomadaires complètes engendraient un besoin nouveau, celui de savoir. Qui a dit que la bande dessinée rendait idiot ?</w:t>
      </w:r>
    </w:p>
    <w:p w:rsidR="00622CBC" w:rsidRDefault="00622CBC" w:rsidP="00622CBC">
      <w:pPr>
        <w:jc w:val="both"/>
        <w:rPr>
          <w:b/>
          <w:sz w:val="24"/>
          <w:szCs w:val="24"/>
          <w:lang w:val="fr-FR"/>
        </w:rPr>
      </w:pPr>
      <w:r>
        <w:rPr>
          <w:b/>
          <w:sz w:val="24"/>
          <w:szCs w:val="24"/>
          <w:lang w:val="fr-FR"/>
        </w:rPr>
        <w:t xml:space="preserve">La bande dessinée porte encore une aura sulfureuse d’empêcheuse de lire « sérieux » ! </w:t>
      </w:r>
      <w:r w:rsidR="00373981">
        <w:rPr>
          <w:b/>
          <w:sz w:val="24"/>
          <w:szCs w:val="24"/>
          <w:lang w:val="fr-FR"/>
        </w:rPr>
        <w:t>Elle cligne de l’œil aux enfants pour mieux les détourner d’une « vraie » lecture « académique », rassurante pour les parents, les enseignants et les enseignantes. Mais pourquoi une histoire en vignettes et en planches constituerait-elle une sous-lecture ?</w:t>
      </w:r>
    </w:p>
    <w:p w:rsidR="00373981" w:rsidRPr="00622CBC" w:rsidRDefault="00373981" w:rsidP="00622CBC">
      <w:pPr>
        <w:jc w:val="both"/>
        <w:rPr>
          <w:b/>
          <w:sz w:val="24"/>
          <w:szCs w:val="24"/>
          <w:lang w:val="fr-FR"/>
        </w:rPr>
      </w:pPr>
      <w:r>
        <w:rPr>
          <w:b/>
          <w:sz w:val="24"/>
          <w:szCs w:val="24"/>
          <w:lang w:val="fr-FR"/>
        </w:rPr>
        <w:t>[…] Définir la bande dessinée constitue en soi un défi de taille : entre image et récit, lecture iconographique et lecture de textes, elle est un art total et libre, ancrée non pas dans la réalité, mais lorsque assumée par un artiste véritable, dans un imaginaire ouvert et proche de la poésie. « La BD, après avoir proclamé la mort du texte et du récit, paraît revenir à un type de narration où le texte joue un rôle prépondérant, au point de nous ramener parfois à des conceptions qu’on croyait révolues ».</w:t>
      </w:r>
      <w:bookmarkStart w:id="0" w:name="_GoBack"/>
      <w:bookmarkEnd w:id="0"/>
    </w:p>
    <w:sectPr w:rsidR="00373981" w:rsidRPr="00622C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BC"/>
    <w:rsid w:val="00373981"/>
    <w:rsid w:val="0053209D"/>
    <w:rsid w:val="00622C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255</Words>
  <Characters>1456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Clara</cp:lastModifiedBy>
  <cp:revision>1</cp:revision>
  <dcterms:created xsi:type="dcterms:W3CDTF">2020-04-21T08:56:00Z</dcterms:created>
  <dcterms:modified xsi:type="dcterms:W3CDTF">2020-04-21T09:18:00Z</dcterms:modified>
</cp:coreProperties>
</file>