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637" w:rsidRDefault="00EB0637" w:rsidP="00EB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May 2020: English literature I/II, </w:t>
      </w:r>
      <w:proofErr w:type="spellStart"/>
      <w:proofErr w:type="gramStart"/>
      <w:r>
        <w:rPr>
          <w:lang w:val="en-US"/>
        </w:rPr>
        <w:t>R.Gefter</w:t>
      </w:r>
      <w:proofErr w:type="spellEnd"/>
      <w:proofErr w:type="gramEnd"/>
      <w:r>
        <w:rPr>
          <w:lang w:val="en-US"/>
        </w:rPr>
        <w:t xml:space="preserve">. </w:t>
      </w:r>
      <w:r w:rsidR="00685266" w:rsidRPr="00685266">
        <w:rPr>
          <w:lang w:val="en-US"/>
        </w:rPr>
        <w:t xml:space="preserve">Topics for papers: </w:t>
      </w:r>
    </w:p>
    <w:p w:rsidR="00685266" w:rsidRDefault="00EB0637" w:rsidP="00EB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</w:t>
      </w:r>
      <w:r w:rsidR="00685266" w:rsidRPr="00685266">
        <w:rPr>
          <w:lang w:val="en-US"/>
        </w:rPr>
        <w:t>hese are onl</w:t>
      </w:r>
      <w:r w:rsidR="00685266">
        <w:rPr>
          <w:lang w:val="en-US"/>
        </w:rPr>
        <w:t xml:space="preserve">y some suggestions, but you may apply the main critical issues to other case studies that those </w:t>
      </w:r>
      <w:proofErr w:type="spellStart"/>
      <w:r w:rsidR="00685266">
        <w:rPr>
          <w:lang w:val="en-US"/>
        </w:rPr>
        <w:t>analysed</w:t>
      </w:r>
      <w:proofErr w:type="spellEnd"/>
      <w:r w:rsidR="00685266">
        <w:rPr>
          <w:lang w:val="en-US"/>
        </w:rPr>
        <w:t xml:space="preserve"> in the course. Each of these ideas could also be fruitfully applied to different texts</w:t>
      </w:r>
    </w:p>
    <w:p w:rsidR="00685266" w:rsidRDefault="00685266">
      <w:pPr>
        <w:rPr>
          <w:lang w:val="en-US"/>
        </w:rPr>
      </w:pPr>
    </w:p>
    <w:p w:rsidR="00685266" w:rsidRPr="00685266" w:rsidRDefault="00685266" w:rsidP="00EB063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85266">
        <w:rPr>
          <w:lang w:val="en-US"/>
        </w:rPr>
        <w:t>The body in parts: violence and the (female body) across genres</w:t>
      </w:r>
    </w:p>
    <w:p w:rsidR="00685266" w:rsidRPr="00685266" w:rsidRDefault="00685266" w:rsidP="00EB063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85266">
        <w:rPr>
          <w:lang w:val="en-US"/>
        </w:rPr>
        <w:t>Bodies of the mind</w:t>
      </w:r>
      <w:r w:rsidRPr="00685266">
        <w:rPr>
          <w:lang w:val="en-US"/>
        </w:rPr>
        <w:t xml:space="preserve">: the </w:t>
      </w:r>
      <w:proofErr w:type="spellStart"/>
      <w:r w:rsidRPr="00685266">
        <w:rPr>
          <w:lang w:val="en-US"/>
        </w:rPr>
        <w:t>metaphyisical</w:t>
      </w:r>
      <w:proofErr w:type="spellEnd"/>
      <w:r w:rsidRPr="00685266">
        <w:rPr>
          <w:lang w:val="en-US"/>
        </w:rPr>
        <w:t xml:space="preserve"> body and its e</w:t>
      </w:r>
      <w:r w:rsidR="001C7FC0">
        <w:rPr>
          <w:lang w:val="en-US"/>
        </w:rPr>
        <w:t>l</w:t>
      </w:r>
      <w:r w:rsidRPr="00685266">
        <w:rPr>
          <w:lang w:val="en-US"/>
        </w:rPr>
        <w:t>usiveness</w:t>
      </w:r>
    </w:p>
    <w:p w:rsidR="00685266" w:rsidRPr="00685266" w:rsidRDefault="00685266" w:rsidP="00EB063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85266">
        <w:rPr>
          <w:lang w:val="en-US"/>
        </w:rPr>
        <w:t>The representation of the body and landscape/architecture: from the natural to posthuman scenery</w:t>
      </w:r>
    </w:p>
    <w:p w:rsidR="00685266" w:rsidRPr="00685266" w:rsidRDefault="00685266" w:rsidP="00EB063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85266">
        <w:rPr>
          <w:lang w:val="en-US"/>
        </w:rPr>
        <w:t>The anomalous body across boundaries: immaterial, abject, monstrous (this could apply to figures such as Ariel and the vampire alike...)</w:t>
      </w:r>
    </w:p>
    <w:p w:rsidR="00685266" w:rsidRPr="00685266" w:rsidRDefault="00685266" w:rsidP="00EB063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85266">
        <w:rPr>
          <w:lang w:val="en-US"/>
        </w:rPr>
        <w:t>Monstrous anatomies: the fascination of abomination</w:t>
      </w:r>
    </w:p>
    <w:p w:rsidR="00685266" w:rsidRDefault="00685266" w:rsidP="00EB063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685266">
        <w:rPr>
          <w:lang w:val="en-US"/>
        </w:rPr>
        <w:t>The Imperial gothic and its fantastic metamorphoses: dangerous bodies and fin de siècle anxieties</w:t>
      </w:r>
    </w:p>
    <w:p w:rsidR="001C7FC0" w:rsidRDefault="00EB0637" w:rsidP="00EB063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The body of myth/myths of bodily metamorphosis: from Greek to modern myths (Philomela, Leda, Golem, Frankenstein)</w:t>
      </w:r>
    </w:p>
    <w:p w:rsidR="00EB0637" w:rsidRDefault="00EB0637" w:rsidP="00EB0637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The postcolonial body: the boundaries of alterity, the return of the repressed</w:t>
      </w:r>
    </w:p>
    <w:p w:rsidR="00EB0637" w:rsidRDefault="00EB0637" w:rsidP="00EB0637">
      <w:pPr>
        <w:rPr>
          <w:lang w:val="en-US"/>
        </w:rPr>
      </w:pPr>
    </w:p>
    <w:p w:rsidR="00EB0637" w:rsidRPr="00EB0637" w:rsidRDefault="00EB0637" w:rsidP="00EB0637">
      <w:pPr>
        <w:rPr>
          <w:lang w:val="en-US"/>
        </w:rPr>
      </w:pPr>
      <w:bookmarkStart w:id="0" w:name="_GoBack"/>
      <w:bookmarkEnd w:id="0"/>
      <w:r>
        <w:rPr>
          <w:lang w:val="en-US"/>
        </w:rPr>
        <w:t>...to be continued....</w:t>
      </w:r>
    </w:p>
    <w:p w:rsidR="00685266" w:rsidRPr="00685266" w:rsidRDefault="00685266">
      <w:pPr>
        <w:rPr>
          <w:lang w:val="en-US"/>
        </w:rPr>
      </w:pPr>
    </w:p>
    <w:sectPr w:rsidR="00685266" w:rsidRPr="00685266" w:rsidSect="000765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5EDA"/>
    <w:multiLevelType w:val="hybridMultilevel"/>
    <w:tmpl w:val="523AD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66"/>
    <w:rsid w:val="000765A5"/>
    <w:rsid w:val="001C7FC0"/>
    <w:rsid w:val="00685266"/>
    <w:rsid w:val="00E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48ADE"/>
  <w15:chartTrackingRefBased/>
  <w15:docId w15:val="{E29E84E6-BDA9-2048-89B9-D603F4C2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2020-05-03T20:53:00Z</dcterms:created>
  <dcterms:modified xsi:type="dcterms:W3CDTF">2020-05-03T21:16:00Z</dcterms:modified>
</cp:coreProperties>
</file>