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50" w:rsidRDefault="0024607F" w:rsidP="0024607F">
      <w:pPr>
        <w:jc w:val="center"/>
        <w:rPr>
          <w:b/>
          <w:lang w:val="it-IT"/>
        </w:rPr>
      </w:pPr>
      <w:r w:rsidRPr="0024607F">
        <w:rPr>
          <w:b/>
          <w:lang w:val="it-IT"/>
        </w:rPr>
        <w:t xml:space="preserve">ELENCO DELLE SENTENZE ESAMINATE A LEZIONE </w:t>
      </w:r>
    </w:p>
    <w:p w:rsidR="006A614E" w:rsidRDefault="006A614E" w:rsidP="0024607F">
      <w:pPr>
        <w:jc w:val="center"/>
        <w:rPr>
          <w:b/>
          <w:lang w:val="it-IT"/>
        </w:rPr>
      </w:pPr>
      <w:r>
        <w:rPr>
          <w:b/>
          <w:lang w:val="it-IT"/>
        </w:rPr>
        <w:t>(aggiornato a</w:t>
      </w:r>
      <w:r w:rsidR="001966E4">
        <w:rPr>
          <w:b/>
          <w:lang w:val="it-IT"/>
        </w:rPr>
        <w:t>l</w:t>
      </w:r>
      <w:r>
        <w:rPr>
          <w:b/>
          <w:lang w:val="it-IT"/>
        </w:rPr>
        <w:t xml:space="preserve"> 26.03.2020)</w:t>
      </w:r>
    </w:p>
    <w:p w:rsidR="00DD264C" w:rsidRDefault="006A614E" w:rsidP="0024607F">
      <w:pPr>
        <w:jc w:val="center"/>
        <w:rPr>
          <w:b/>
          <w:lang w:val="it-IT"/>
        </w:rPr>
      </w:pPr>
      <w:r>
        <w:rPr>
          <w:b/>
          <w:lang w:val="it-IT"/>
        </w:rPr>
        <w:t xml:space="preserve">- prof. Fabio </w:t>
      </w:r>
      <w:proofErr w:type="spellStart"/>
      <w:r>
        <w:rPr>
          <w:b/>
          <w:lang w:val="it-IT"/>
        </w:rPr>
        <w:t>Spitaleri</w:t>
      </w:r>
      <w:proofErr w:type="spellEnd"/>
      <w:r>
        <w:rPr>
          <w:b/>
          <w:lang w:val="it-IT"/>
        </w:rPr>
        <w:t xml:space="preserve"> -</w:t>
      </w:r>
    </w:p>
    <w:p w:rsidR="0024607F" w:rsidRDefault="0024607F" w:rsidP="0024607F">
      <w:pPr>
        <w:jc w:val="center"/>
        <w:rPr>
          <w:b/>
          <w:lang w:val="it-IT"/>
        </w:rPr>
      </w:pPr>
    </w:p>
    <w:p w:rsidR="0024607F" w:rsidRDefault="0024607F" w:rsidP="0024607F">
      <w:pPr>
        <w:jc w:val="both"/>
        <w:rPr>
          <w:b/>
          <w:lang w:val="it-IT"/>
        </w:rPr>
      </w:pPr>
      <w:r>
        <w:rPr>
          <w:b/>
          <w:lang w:val="it-IT"/>
        </w:rPr>
        <w:t>Corte di giustizia dell’Unione europea</w:t>
      </w:r>
      <w:r w:rsidR="006A614E">
        <w:rPr>
          <w:rStyle w:val="Rimandonotaapidipagina"/>
          <w:b/>
          <w:lang w:val="it-IT"/>
        </w:rPr>
        <w:footnoteReference w:id="1"/>
      </w:r>
    </w:p>
    <w:p w:rsidR="00DD264C" w:rsidRPr="00DD264C" w:rsidRDefault="00DD264C" w:rsidP="00DD264C">
      <w:pPr>
        <w:jc w:val="both"/>
        <w:rPr>
          <w:lang w:val="it-IT"/>
        </w:rPr>
      </w:pPr>
      <w:r w:rsidRPr="00DD264C">
        <w:rPr>
          <w:lang w:val="it-IT"/>
        </w:rPr>
        <w:t>17 febbraio 1998</w:t>
      </w:r>
      <w:r>
        <w:rPr>
          <w:lang w:val="it-IT"/>
        </w:rPr>
        <w:t xml:space="preserve">, causa </w:t>
      </w:r>
      <w:r w:rsidRPr="00DD264C">
        <w:rPr>
          <w:lang w:val="it-IT"/>
        </w:rPr>
        <w:t>C-249/96</w:t>
      </w:r>
      <w:r>
        <w:rPr>
          <w:lang w:val="it-IT"/>
        </w:rPr>
        <w:t>,</w:t>
      </w:r>
      <w:r w:rsidRPr="00DD264C">
        <w:rPr>
          <w:lang w:val="it-IT"/>
        </w:rPr>
        <w:t xml:space="preserve"> </w:t>
      </w:r>
      <w:r w:rsidRPr="00DD264C">
        <w:rPr>
          <w:i/>
          <w:lang w:val="it-IT"/>
        </w:rPr>
        <w:t>Grant</w:t>
      </w:r>
      <w:r>
        <w:rPr>
          <w:i/>
          <w:lang w:val="it-IT"/>
        </w:rPr>
        <w:t xml:space="preserve"> </w:t>
      </w:r>
      <w:r>
        <w:rPr>
          <w:lang w:val="it-IT"/>
        </w:rPr>
        <w:t>(discriminazioni fondate sull’orientamento sessuale)</w:t>
      </w:r>
    </w:p>
    <w:p w:rsidR="00DD264C" w:rsidRPr="00DD264C" w:rsidRDefault="00DD264C" w:rsidP="00DD264C">
      <w:pPr>
        <w:jc w:val="both"/>
        <w:rPr>
          <w:lang w:val="it-IT"/>
        </w:rPr>
      </w:pPr>
      <w:r w:rsidRPr="00DD264C">
        <w:rPr>
          <w:lang w:val="it-IT"/>
        </w:rPr>
        <w:t>1 aprile 2008</w:t>
      </w:r>
      <w:r>
        <w:rPr>
          <w:lang w:val="it-IT"/>
        </w:rPr>
        <w:t xml:space="preserve">, </w:t>
      </w:r>
      <w:r>
        <w:rPr>
          <w:lang w:val="it-IT"/>
        </w:rPr>
        <w:t>causa</w:t>
      </w:r>
      <w:r w:rsidRPr="00DD264C">
        <w:rPr>
          <w:lang w:val="it-IT"/>
        </w:rPr>
        <w:t xml:space="preserve"> C-267/06</w:t>
      </w:r>
      <w:r>
        <w:rPr>
          <w:lang w:val="it-IT"/>
        </w:rPr>
        <w:t>,</w:t>
      </w:r>
      <w:r w:rsidRPr="00DD264C">
        <w:rPr>
          <w:lang w:val="it-IT"/>
        </w:rPr>
        <w:t xml:space="preserve"> </w:t>
      </w:r>
      <w:proofErr w:type="spellStart"/>
      <w:r w:rsidRPr="00DD264C">
        <w:rPr>
          <w:i/>
          <w:lang w:val="it-IT"/>
        </w:rPr>
        <w:t>Maruko</w:t>
      </w:r>
      <w:proofErr w:type="spellEnd"/>
      <w:r>
        <w:rPr>
          <w:i/>
          <w:lang w:val="it-IT"/>
        </w:rPr>
        <w:t xml:space="preserve"> </w:t>
      </w:r>
      <w:r>
        <w:rPr>
          <w:lang w:val="it-IT"/>
        </w:rPr>
        <w:t>(discriminazioni fondate sull’orientamento sessuale)</w:t>
      </w:r>
    </w:p>
    <w:p w:rsidR="00DD264C" w:rsidRPr="00DD264C" w:rsidRDefault="00DD264C" w:rsidP="00DD264C">
      <w:pPr>
        <w:jc w:val="both"/>
        <w:rPr>
          <w:lang w:val="it-IT"/>
        </w:rPr>
      </w:pPr>
      <w:r w:rsidRPr="00DD264C">
        <w:rPr>
          <w:lang w:val="it-IT"/>
        </w:rPr>
        <w:t>10 maggio 2011</w:t>
      </w:r>
      <w:r>
        <w:rPr>
          <w:lang w:val="it-IT"/>
        </w:rPr>
        <w:t xml:space="preserve">, </w:t>
      </w:r>
      <w:r>
        <w:rPr>
          <w:lang w:val="it-IT"/>
        </w:rPr>
        <w:t>causa</w:t>
      </w:r>
      <w:r w:rsidRPr="00DD264C">
        <w:rPr>
          <w:lang w:val="it-IT"/>
        </w:rPr>
        <w:t xml:space="preserve"> C-147/08</w:t>
      </w:r>
      <w:r>
        <w:rPr>
          <w:lang w:val="it-IT"/>
        </w:rPr>
        <w:t xml:space="preserve">, </w:t>
      </w:r>
      <w:proofErr w:type="spellStart"/>
      <w:r w:rsidRPr="00DD264C">
        <w:rPr>
          <w:i/>
          <w:lang w:val="it-IT"/>
        </w:rPr>
        <w:t>Römer</w:t>
      </w:r>
      <w:proofErr w:type="spellEnd"/>
      <w:r>
        <w:rPr>
          <w:i/>
          <w:lang w:val="it-IT"/>
        </w:rPr>
        <w:t xml:space="preserve"> </w:t>
      </w:r>
      <w:r>
        <w:rPr>
          <w:lang w:val="it-IT"/>
        </w:rPr>
        <w:t>(discriminazioni fondate sull’orientamento sessuale)</w:t>
      </w:r>
    </w:p>
    <w:p w:rsidR="00DD264C" w:rsidRDefault="00DD264C" w:rsidP="00DD264C">
      <w:pPr>
        <w:jc w:val="both"/>
        <w:rPr>
          <w:lang w:val="it-IT"/>
        </w:rPr>
      </w:pPr>
      <w:r w:rsidRPr="00DD264C">
        <w:rPr>
          <w:lang w:val="it-IT"/>
        </w:rPr>
        <w:t>12 dicembre 2013</w:t>
      </w:r>
      <w:r>
        <w:rPr>
          <w:lang w:val="it-IT"/>
        </w:rPr>
        <w:t>, causa</w:t>
      </w:r>
      <w:r>
        <w:rPr>
          <w:lang w:val="it-IT"/>
        </w:rPr>
        <w:t xml:space="preserve"> C-267/12,</w:t>
      </w:r>
      <w:r w:rsidRPr="00DD264C">
        <w:rPr>
          <w:lang w:val="it-IT"/>
        </w:rPr>
        <w:t xml:space="preserve"> </w:t>
      </w:r>
      <w:proofErr w:type="spellStart"/>
      <w:r w:rsidRPr="00DD264C">
        <w:rPr>
          <w:i/>
          <w:lang w:val="it-IT"/>
        </w:rPr>
        <w:t>Hay</w:t>
      </w:r>
      <w:proofErr w:type="spellEnd"/>
      <w:r>
        <w:rPr>
          <w:lang w:val="it-IT"/>
        </w:rPr>
        <w:t xml:space="preserve"> </w:t>
      </w:r>
      <w:r>
        <w:rPr>
          <w:lang w:val="it-IT"/>
        </w:rPr>
        <w:t>(discriminazioni fondate sull’orientamento sessuale)</w:t>
      </w:r>
    </w:p>
    <w:p w:rsidR="00114A63" w:rsidRDefault="00114A63" w:rsidP="00114A63">
      <w:pPr>
        <w:jc w:val="both"/>
        <w:rPr>
          <w:lang w:val="it-IT"/>
        </w:rPr>
      </w:pPr>
      <w:r w:rsidRPr="00114A63">
        <w:rPr>
          <w:lang w:val="it-IT"/>
        </w:rPr>
        <w:t>21 giugno 1974</w:t>
      </w:r>
      <w:r>
        <w:rPr>
          <w:lang w:val="it-IT"/>
        </w:rPr>
        <w:t xml:space="preserve">, </w:t>
      </w:r>
      <w:r>
        <w:rPr>
          <w:lang w:val="it-IT"/>
        </w:rPr>
        <w:t>causa</w:t>
      </w:r>
      <w:r>
        <w:rPr>
          <w:lang w:val="it-IT"/>
        </w:rPr>
        <w:t xml:space="preserve"> 2/74,</w:t>
      </w:r>
      <w:r w:rsidRPr="00114A63">
        <w:rPr>
          <w:lang w:val="it-IT"/>
        </w:rPr>
        <w:t xml:space="preserve"> </w:t>
      </w:r>
      <w:proofErr w:type="spellStart"/>
      <w:r w:rsidRPr="00114A63">
        <w:rPr>
          <w:i/>
          <w:lang w:val="it-IT"/>
        </w:rPr>
        <w:t>Reyners</w:t>
      </w:r>
      <w:proofErr w:type="spellEnd"/>
      <w:r w:rsidRPr="00114A63">
        <w:rPr>
          <w:lang w:val="it-IT"/>
        </w:rPr>
        <w:t xml:space="preserve"> </w:t>
      </w:r>
      <w:r>
        <w:rPr>
          <w:lang w:val="it-IT"/>
        </w:rPr>
        <w:t>(esempio di discriminazione diretta fondata sulla nazionalità)</w:t>
      </w:r>
    </w:p>
    <w:p w:rsidR="00114A63" w:rsidRDefault="00114A63" w:rsidP="00114A63">
      <w:pPr>
        <w:jc w:val="both"/>
        <w:rPr>
          <w:lang w:val="it-IT"/>
        </w:rPr>
      </w:pPr>
      <w:r w:rsidRPr="00114A63">
        <w:rPr>
          <w:lang w:val="it-IT"/>
        </w:rPr>
        <w:t>8 aprile 1976</w:t>
      </w:r>
      <w:r>
        <w:rPr>
          <w:lang w:val="it-IT"/>
        </w:rPr>
        <w:t xml:space="preserve">, causa </w:t>
      </w:r>
      <w:r w:rsidRPr="00114A63">
        <w:rPr>
          <w:lang w:val="it-IT"/>
        </w:rPr>
        <w:t>43/75</w:t>
      </w:r>
      <w:r>
        <w:rPr>
          <w:lang w:val="it-IT"/>
        </w:rPr>
        <w:t>,</w:t>
      </w:r>
      <w:r w:rsidRPr="00114A63">
        <w:rPr>
          <w:lang w:val="it-IT"/>
        </w:rPr>
        <w:t xml:space="preserve"> </w:t>
      </w:r>
      <w:proofErr w:type="spellStart"/>
      <w:r w:rsidRPr="00114A63">
        <w:rPr>
          <w:i/>
          <w:lang w:val="it-IT"/>
        </w:rPr>
        <w:t>Defrenne</w:t>
      </w:r>
      <w:proofErr w:type="spellEnd"/>
      <w:r w:rsidRPr="00114A63">
        <w:rPr>
          <w:lang w:val="it-IT"/>
        </w:rPr>
        <w:t xml:space="preserve"> </w:t>
      </w:r>
      <w:r>
        <w:rPr>
          <w:lang w:val="it-IT"/>
        </w:rPr>
        <w:t>(esempio di discriminazione diretta fondata</w:t>
      </w:r>
      <w:r>
        <w:rPr>
          <w:lang w:val="it-IT"/>
        </w:rPr>
        <w:t xml:space="preserve"> sul sesso)</w:t>
      </w:r>
    </w:p>
    <w:p w:rsidR="00114A63" w:rsidRDefault="00114A63" w:rsidP="00114A63">
      <w:pPr>
        <w:jc w:val="both"/>
        <w:rPr>
          <w:lang w:val="it-IT"/>
        </w:rPr>
      </w:pPr>
      <w:r w:rsidRPr="00114A63">
        <w:rPr>
          <w:lang w:val="it-IT"/>
        </w:rPr>
        <w:t>12 febbraio 1974</w:t>
      </w:r>
      <w:r>
        <w:rPr>
          <w:lang w:val="it-IT"/>
        </w:rPr>
        <w:t xml:space="preserve">, causa </w:t>
      </w:r>
      <w:r w:rsidRPr="00114A63">
        <w:rPr>
          <w:lang w:val="it-IT"/>
        </w:rPr>
        <w:t>C-152/73</w:t>
      </w:r>
      <w:r>
        <w:rPr>
          <w:lang w:val="it-IT"/>
        </w:rPr>
        <w:t>,</w:t>
      </w:r>
      <w:r w:rsidRPr="00114A63">
        <w:rPr>
          <w:lang w:val="it-IT"/>
        </w:rPr>
        <w:t xml:space="preserve"> </w:t>
      </w:r>
      <w:proofErr w:type="spellStart"/>
      <w:r w:rsidRPr="00114A63">
        <w:rPr>
          <w:i/>
          <w:lang w:val="it-IT"/>
        </w:rPr>
        <w:t>Sotgiu</w:t>
      </w:r>
      <w:proofErr w:type="spellEnd"/>
      <w:r>
        <w:rPr>
          <w:i/>
          <w:lang w:val="it-IT"/>
        </w:rPr>
        <w:t xml:space="preserve"> </w:t>
      </w:r>
      <w:r>
        <w:rPr>
          <w:lang w:val="it-IT"/>
        </w:rPr>
        <w:t xml:space="preserve">(esempio di discriminazione </w:t>
      </w:r>
      <w:r>
        <w:rPr>
          <w:lang w:val="it-IT"/>
        </w:rPr>
        <w:t>in</w:t>
      </w:r>
      <w:r>
        <w:rPr>
          <w:lang w:val="it-IT"/>
        </w:rPr>
        <w:t>diretta fondata sulla nazionalità)</w:t>
      </w:r>
    </w:p>
    <w:p w:rsidR="00114A63" w:rsidRDefault="00114A63" w:rsidP="00114A63">
      <w:pPr>
        <w:jc w:val="both"/>
        <w:rPr>
          <w:lang w:val="it-IT"/>
        </w:rPr>
      </w:pPr>
      <w:r w:rsidRPr="00114A63">
        <w:rPr>
          <w:lang w:val="it-IT"/>
        </w:rPr>
        <w:t>31 marzo 1981</w:t>
      </w:r>
      <w:r>
        <w:rPr>
          <w:lang w:val="it-IT"/>
        </w:rPr>
        <w:t xml:space="preserve">, </w:t>
      </w:r>
      <w:r>
        <w:rPr>
          <w:lang w:val="it-IT"/>
        </w:rPr>
        <w:t>causa</w:t>
      </w:r>
      <w:r w:rsidRPr="00114A63">
        <w:rPr>
          <w:lang w:val="it-IT"/>
        </w:rPr>
        <w:t xml:space="preserve"> 96/80</w:t>
      </w:r>
      <w:r>
        <w:rPr>
          <w:lang w:val="it-IT"/>
        </w:rPr>
        <w:t>,</w:t>
      </w:r>
      <w:r w:rsidRPr="00114A63">
        <w:rPr>
          <w:lang w:val="it-IT"/>
        </w:rPr>
        <w:t xml:space="preserve"> </w:t>
      </w:r>
      <w:r w:rsidRPr="00114A63">
        <w:rPr>
          <w:i/>
          <w:lang w:val="it-IT"/>
        </w:rPr>
        <w:t>Jenkins</w:t>
      </w:r>
      <w:r>
        <w:rPr>
          <w:i/>
          <w:lang w:val="it-IT"/>
        </w:rPr>
        <w:t xml:space="preserve"> </w:t>
      </w:r>
      <w:r>
        <w:rPr>
          <w:lang w:val="it-IT"/>
        </w:rPr>
        <w:t xml:space="preserve">(esempio di discriminazione </w:t>
      </w:r>
      <w:r>
        <w:rPr>
          <w:lang w:val="it-IT"/>
        </w:rPr>
        <w:t>in</w:t>
      </w:r>
      <w:r>
        <w:rPr>
          <w:lang w:val="it-IT"/>
        </w:rPr>
        <w:t>diretta fondata sul sesso)</w:t>
      </w:r>
    </w:p>
    <w:p w:rsidR="00114A63" w:rsidRDefault="00114A63" w:rsidP="00114A63">
      <w:pPr>
        <w:jc w:val="both"/>
        <w:rPr>
          <w:i/>
          <w:lang w:val="it-IT"/>
        </w:rPr>
      </w:pPr>
      <w:r w:rsidRPr="00114A63">
        <w:rPr>
          <w:lang w:val="it-IT"/>
        </w:rPr>
        <w:t>18 ottobre 2017</w:t>
      </w:r>
      <w:r>
        <w:rPr>
          <w:lang w:val="it-IT"/>
        </w:rPr>
        <w:t xml:space="preserve">, causa </w:t>
      </w:r>
      <w:r w:rsidRPr="00114A63">
        <w:rPr>
          <w:lang w:val="it-IT"/>
        </w:rPr>
        <w:t>C-409/16</w:t>
      </w:r>
      <w:r>
        <w:rPr>
          <w:lang w:val="it-IT"/>
        </w:rPr>
        <w:t>,</w:t>
      </w:r>
      <w:r w:rsidRPr="00114A63">
        <w:rPr>
          <w:lang w:val="it-IT"/>
        </w:rPr>
        <w:t xml:space="preserve"> </w:t>
      </w:r>
      <w:proofErr w:type="spellStart"/>
      <w:r w:rsidRPr="00114A63">
        <w:rPr>
          <w:i/>
          <w:lang w:val="it-IT"/>
        </w:rPr>
        <w:t>Kalliri</w:t>
      </w:r>
      <w:proofErr w:type="spellEnd"/>
      <w:r>
        <w:rPr>
          <w:i/>
          <w:lang w:val="it-IT"/>
        </w:rPr>
        <w:t xml:space="preserve"> </w:t>
      </w:r>
      <w:r>
        <w:rPr>
          <w:lang w:val="it-IT"/>
        </w:rPr>
        <w:t>(esempio di discriminazione indiretta fondata sul sesso)</w:t>
      </w:r>
    </w:p>
    <w:p w:rsidR="00114A63" w:rsidRDefault="00114A63" w:rsidP="00114A63">
      <w:pPr>
        <w:jc w:val="both"/>
        <w:rPr>
          <w:lang w:val="it-IT"/>
        </w:rPr>
      </w:pPr>
      <w:r w:rsidRPr="00114A63">
        <w:rPr>
          <w:lang w:val="it-IT"/>
        </w:rPr>
        <w:t>17 luglio 1963</w:t>
      </w:r>
      <w:r>
        <w:rPr>
          <w:lang w:val="it-IT"/>
        </w:rPr>
        <w:t xml:space="preserve">, causa </w:t>
      </w:r>
      <w:r w:rsidRPr="00114A63">
        <w:rPr>
          <w:lang w:val="it-IT"/>
        </w:rPr>
        <w:t>C-13/63</w:t>
      </w:r>
      <w:r>
        <w:rPr>
          <w:lang w:val="it-IT"/>
        </w:rPr>
        <w:t>,</w:t>
      </w:r>
      <w:r w:rsidRPr="00114A63">
        <w:rPr>
          <w:lang w:val="it-IT"/>
        </w:rPr>
        <w:t xml:space="preserve"> </w:t>
      </w:r>
      <w:r w:rsidRPr="00114A63">
        <w:rPr>
          <w:i/>
          <w:lang w:val="it-IT"/>
        </w:rPr>
        <w:t>Italia / Commissione</w:t>
      </w:r>
      <w:r>
        <w:rPr>
          <w:i/>
          <w:lang w:val="it-IT"/>
        </w:rPr>
        <w:t xml:space="preserve"> </w:t>
      </w:r>
      <w:r>
        <w:rPr>
          <w:lang w:val="it-IT"/>
        </w:rPr>
        <w:t>(dimensione anche “materiale” della discriminazione – divieto di indebite equiparazioni)</w:t>
      </w:r>
    </w:p>
    <w:p w:rsidR="00114A63" w:rsidRDefault="00114A63" w:rsidP="00114A63">
      <w:pPr>
        <w:jc w:val="both"/>
        <w:rPr>
          <w:i/>
          <w:lang w:val="it-IT"/>
        </w:rPr>
      </w:pPr>
      <w:r w:rsidRPr="00114A63">
        <w:rPr>
          <w:lang w:val="it-IT"/>
        </w:rPr>
        <w:t>2 ottobre 2003</w:t>
      </w:r>
      <w:r>
        <w:rPr>
          <w:lang w:val="it-IT"/>
        </w:rPr>
        <w:t xml:space="preserve">, causa </w:t>
      </w:r>
      <w:r w:rsidRPr="00114A63">
        <w:rPr>
          <w:lang w:val="it-IT"/>
        </w:rPr>
        <w:t>C-148/02</w:t>
      </w:r>
      <w:r>
        <w:rPr>
          <w:lang w:val="it-IT"/>
        </w:rPr>
        <w:t>,</w:t>
      </w:r>
      <w:r w:rsidRPr="00114A63">
        <w:rPr>
          <w:lang w:val="it-IT"/>
        </w:rPr>
        <w:t xml:space="preserve"> </w:t>
      </w:r>
      <w:r w:rsidRPr="00114A63">
        <w:rPr>
          <w:i/>
          <w:lang w:val="it-IT"/>
        </w:rPr>
        <w:t>Garcia Avello</w:t>
      </w:r>
      <w:r>
        <w:rPr>
          <w:i/>
          <w:lang w:val="it-IT"/>
        </w:rPr>
        <w:t xml:space="preserve"> </w:t>
      </w:r>
      <w:r>
        <w:rPr>
          <w:lang w:val="it-IT"/>
        </w:rPr>
        <w:t xml:space="preserve">(esempio di discriminazione </w:t>
      </w:r>
      <w:r>
        <w:rPr>
          <w:lang w:val="it-IT"/>
        </w:rPr>
        <w:t>materiale</w:t>
      </w:r>
      <w:r>
        <w:rPr>
          <w:lang w:val="it-IT"/>
        </w:rPr>
        <w:t>)</w:t>
      </w:r>
    </w:p>
    <w:p w:rsidR="00114A63" w:rsidRPr="00E72116" w:rsidRDefault="00E72116" w:rsidP="00114A63">
      <w:pPr>
        <w:jc w:val="both"/>
        <w:rPr>
          <w:lang w:val="it-IT"/>
        </w:rPr>
      </w:pPr>
      <w:r w:rsidRPr="00E72116">
        <w:rPr>
          <w:lang w:val="it-IT"/>
        </w:rPr>
        <w:t>19 ottobre 1977</w:t>
      </w:r>
      <w:r>
        <w:rPr>
          <w:lang w:val="it-IT"/>
        </w:rPr>
        <w:t xml:space="preserve">, causa </w:t>
      </w:r>
      <w:r w:rsidRPr="00E72116">
        <w:rPr>
          <w:lang w:val="it-IT"/>
        </w:rPr>
        <w:t>C-117/76</w:t>
      </w:r>
      <w:r>
        <w:rPr>
          <w:lang w:val="it-IT"/>
        </w:rPr>
        <w:t>,</w:t>
      </w:r>
      <w:r w:rsidRPr="00E72116">
        <w:rPr>
          <w:lang w:val="it-IT"/>
        </w:rPr>
        <w:t xml:space="preserve"> </w:t>
      </w:r>
      <w:proofErr w:type="spellStart"/>
      <w:r w:rsidRPr="00E72116">
        <w:rPr>
          <w:i/>
          <w:lang w:val="it-IT"/>
        </w:rPr>
        <w:t>Ruckdeschel</w:t>
      </w:r>
      <w:proofErr w:type="spellEnd"/>
      <w:r w:rsidRPr="00E72116">
        <w:rPr>
          <w:i/>
          <w:lang w:val="it-IT"/>
        </w:rPr>
        <w:t xml:space="preserve"> e a.</w:t>
      </w:r>
      <w:r>
        <w:rPr>
          <w:i/>
          <w:lang w:val="it-IT"/>
        </w:rPr>
        <w:t xml:space="preserve"> </w:t>
      </w:r>
      <w:r>
        <w:rPr>
          <w:lang w:val="it-IT"/>
        </w:rPr>
        <w:t>(principio generale di eguaglianza)</w:t>
      </w:r>
    </w:p>
    <w:p w:rsidR="00E72116" w:rsidRDefault="00E72116" w:rsidP="00114A63">
      <w:pPr>
        <w:jc w:val="both"/>
        <w:rPr>
          <w:lang w:val="it-IT"/>
        </w:rPr>
      </w:pPr>
      <w:r w:rsidRPr="00E72116">
        <w:rPr>
          <w:lang w:val="it-IT"/>
        </w:rPr>
        <w:t xml:space="preserve">1 marzo 2011, causa C-236/09, </w:t>
      </w:r>
      <w:proofErr w:type="spellStart"/>
      <w:r w:rsidRPr="00E72116">
        <w:rPr>
          <w:i/>
          <w:lang w:val="it-IT"/>
        </w:rPr>
        <w:t>Association</w:t>
      </w:r>
      <w:proofErr w:type="spellEnd"/>
      <w:r w:rsidRPr="00E72116">
        <w:rPr>
          <w:i/>
          <w:lang w:val="it-IT"/>
        </w:rPr>
        <w:t xml:space="preserve"> </w:t>
      </w:r>
      <w:proofErr w:type="spellStart"/>
      <w:r w:rsidRPr="00E72116">
        <w:rPr>
          <w:i/>
          <w:lang w:val="it-IT"/>
        </w:rPr>
        <w:t>Belge</w:t>
      </w:r>
      <w:proofErr w:type="spellEnd"/>
      <w:r w:rsidRPr="00E72116">
        <w:rPr>
          <w:i/>
          <w:lang w:val="it-IT"/>
        </w:rPr>
        <w:t xml:space="preserve"> </w:t>
      </w:r>
      <w:proofErr w:type="spellStart"/>
      <w:r w:rsidRPr="00E72116">
        <w:rPr>
          <w:i/>
          <w:lang w:val="it-IT"/>
        </w:rPr>
        <w:t>des</w:t>
      </w:r>
      <w:proofErr w:type="spellEnd"/>
      <w:r w:rsidRPr="00E72116">
        <w:rPr>
          <w:i/>
          <w:lang w:val="it-IT"/>
        </w:rPr>
        <w:t xml:space="preserve"> </w:t>
      </w:r>
      <w:proofErr w:type="spellStart"/>
      <w:r w:rsidRPr="00E72116">
        <w:rPr>
          <w:i/>
          <w:lang w:val="it-IT"/>
        </w:rPr>
        <w:t>Consommateurs</w:t>
      </w:r>
      <w:proofErr w:type="spellEnd"/>
      <w:r w:rsidRPr="00E72116">
        <w:rPr>
          <w:i/>
          <w:lang w:val="it-IT"/>
        </w:rPr>
        <w:t xml:space="preserve"> Test-</w:t>
      </w:r>
      <w:proofErr w:type="spellStart"/>
      <w:r w:rsidRPr="00E72116">
        <w:rPr>
          <w:i/>
          <w:lang w:val="it-IT"/>
        </w:rPr>
        <w:t>Achats</w:t>
      </w:r>
      <w:proofErr w:type="spellEnd"/>
      <w:r w:rsidRPr="00E72116">
        <w:rPr>
          <w:i/>
          <w:lang w:val="it-IT"/>
        </w:rPr>
        <w:t xml:space="preserve"> e a. </w:t>
      </w:r>
      <w:r w:rsidRPr="00E72116">
        <w:rPr>
          <w:lang w:val="it-IT"/>
        </w:rPr>
        <w:t>(art. 19 TFUE – base giuridica – discrezionalità del Consiglio quanto al momento di adottare un atto)</w:t>
      </w:r>
    </w:p>
    <w:p w:rsidR="00E72116" w:rsidRDefault="00E72116" w:rsidP="00114A63">
      <w:pPr>
        <w:jc w:val="both"/>
        <w:rPr>
          <w:lang w:val="it-IT"/>
        </w:rPr>
      </w:pPr>
      <w:r w:rsidRPr="00E72116">
        <w:rPr>
          <w:lang w:val="it-IT"/>
        </w:rPr>
        <w:t>22 novembre 2005</w:t>
      </w:r>
      <w:r>
        <w:rPr>
          <w:lang w:val="it-IT"/>
        </w:rPr>
        <w:t xml:space="preserve">, causa C-144/04, </w:t>
      </w:r>
      <w:r>
        <w:rPr>
          <w:i/>
          <w:lang w:val="it-IT"/>
        </w:rPr>
        <w:t xml:space="preserve">Mangold </w:t>
      </w:r>
      <w:r>
        <w:rPr>
          <w:lang w:val="it-IT"/>
        </w:rPr>
        <w:t>(interazione tra direttive antidiscriminatorie e principio generale di eguaglianza)</w:t>
      </w:r>
    </w:p>
    <w:p w:rsidR="00E72116" w:rsidRDefault="00E72116" w:rsidP="00E72116">
      <w:pPr>
        <w:jc w:val="both"/>
        <w:rPr>
          <w:lang w:val="it-IT"/>
        </w:rPr>
      </w:pPr>
      <w:r w:rsidRPr="00E72116">
        <w:rPr>
          <w:lang w:val="it-IT"/>
        </w:rPr>
        <w:t>19</w:t>
      </w:r>
      <w:r>
        <w:rPr>
          <w:lang w:val="it-IT"/>
        </w:rPr>
        <w:t xml:space="preserve"> gennaio </w:t>
      </w:r>
      <w:r w:rsidRPr="00E72116">
        <w:rPr>
          <w:lang w:val="it-IT"/>
        </w:rPr>
        <w:t>2010</w:t>
      </w:r>
      <w:r>
        <w:rPr>
          <w:lang w:val="it-IT"/>
        </w:rPr>
        <w:t xml:space="preserve">, causa </w:t>
      </w:r>
      <w:r w:rsidRPr="00E72116">
        <w:rPr>
          <w:lang w:val="it-IT"/>
        </w:rPr>
        <w:t>C-555/07</w:t>
      </w:r>
      <w:r>
        <w:rPr>
          <w:lang w:val="it-IT"/>
        </w:rPr>
        <w:t xml:space="preserve">, </w:t>
      </w:r>
      <w:proofErr w:type="spellStart"/>
      <w:r w:rsidRPr="00E72116">
        <w:rPr>
          <w:i/>
          <w:lang w:val="it-IT"/>
        </w:rPr>
        <w:t>Kücükdeveci</w:t>
      </w:r>
      <w:proofErr w:type="spellEnd"/>
      <w:r>
        <w:rPr>
          <w:i/>
          <w:lang w:val="it-IT"/>
        </w:rPr>
        <w:t xml:space="preserve"> </w:t>
      </w:r>
      <w:r>
        <w:rPr>
          <w:lang w:val="it-IT"/>
        </w:rPr>
        <w:t>(interazione tra direttive antidiscriminatorie e principio generale di eguaglianza)</w:t>
      </w:r>
    </w:p>
    <w:p w:rsidR="008E6F7C" w:rsidRDefault="008E6F7C" w:rsidP="00E72116">
      <w:pPr>
        <w:jc w:val="both"/>
        <w:rPr>
          <w:lang w:val="it-IT"/>
        </w:rPr>
      </w:pPr>
      <w:r>
        <w:rPr>
          <w:lang w:val="it-IT"/>
        </w:rPr>
        <w:t xml:space="preserve">19 aprile 2016, causa </w:t>
      </w:r>
      <w:r w:rsidRPr="008E6F7C">
        <w:rPr>
          <w:lang w:val="it-IT"/>
        </w:rPr>
        <w:t>C-441/14</w:t>
      </w:r>
      <w:r>
        <w:rPr>
          <w:lang w:val="it-IT"/>
        </w:rPr>
        <w:t xml:space="preserve">, </w:t>
      </w:r>
      <w:proofErr w:type="spellStart"/>
      <w:r w:rsidRPr="008E6F7C">
        <w:rPr>
          <w:i/>
          <w:lang w:val="it-IT"/>
        </w:rPr>
        <w:t>Dansk</w:t>
      </w:r>
      <w:proofErr w:type="spellEnd"/>
      <w:r w:rsidRPr="008E6F7C">
        <w:rPr>
          <w:i/>
          <w:lang w:val="it-IT"/>
        </w:rPr>
        <w:t xml:space="preserve"> Industri (DI)</w:t>
      </w:r>
      <w:r>
        <w:rPr>
          <w:i/>
          <w:lang w:val="it-IT"/>
        </w:rPr>
        <w:t xml:space="preserve"> </w:t>
      </w:r>
      <w:r>
        <w:rPr>
          <w:lang w:val="it-IT"/>
        </w:rPr>
        <w:t>(efficacia diretta orizzontale della regola generale di eguaglianza)</w:t>
      </w:r>
    </w:p>
    <w:p w:rsidR="008E6F7C" w:rsidRDefault="008E6F7C" w:rsidP="00E72116">
      <w:pPr>
        <w:jc w:val="both"/>
        <w:rPr>
          <w:lang w:val="it-IT"/>
        </w:rPr>
      </w:pPr>
      <w:r w:rsidRPr="008E6F7C">
        <w:rPr>
          <w:lang w:val="it-IT"/>
        </w:rPr>
        <w:t>10 luglio 2008</w:t>
      </w:r>
      <w:r>
        <w:rPr>
          <w:lang w:val="it-IT"/>
        </w:rPr>
        <w:t xml:space="preserve">, causa </w:t>
      </w:r>
      <w:r w:rsidRPr="008E6F7C">
        <w:rPr>
          <w:lang w:val="it-IT"/>
        </w:rPr>
        <w:t>C-54/07</w:t>
      </w:r>
      <w:r>
        <w:rPr>
          <w:lang w:val="it-IT"/>
        </w:rPr>
        <w:t>,</w:t>
      </w:r>
      <w:r w:rsidRPr="008E6F7C">
        <w:rPr>
          <w:lang w:val="it-IT"/>
        </w:rPr>
        <w:t xml:space="preserve"> </w:t>
      </w:r>
      <w:proofErr w:type="spellStart"/>
      <w:r w:rsidRPr="008E6F7C">
        <w:rPr>
          <w:i/>
          <w:lang w:val="it-IT"/>
        </w:rPr>
        <w:t>Feryn</w:t>
      </w:r>
      <w:proofErr w:type="spellEnd"/>
      <w:r>
        <w:rPr>
          <w:lang w:val="it-IT"/>
        </w:rPr>
        <w:t xml:space="preserve"> (discriminazione collettiva)</w:t>
      </w:r>
    </w:p>
    <w:p w:rsidR="008E6F7C" w:rsidRDefault="008E6F7C" w:rsidP="00E72116">
      <w:pPr>
        <w:jc w:val="both"/>
        <w:rPr>
          <w:lang w:val="it-IT"/>
        </w:rPr>
      </w:pPr>
      <w:r w:rsidRPr="008E6F7C">
        <w:rPr>
          <w:lang w:val="it-IT"/>
        </w:rPr>
        <w:t>17 luglio 2008</w:t>
      </w:r>
      <w:r>
        <w:rPr>
          <w:lang w:val="it-IT"/>
        </w:rPr>
        <w:t xml:space="preserve">, causa </w:t>
      </w:r>
      <w:r w:rsidRPr="008E6F7C">
        <w:rPr>
          <w:lang w:val="it-IT"/>
        </w:rPr>
        <w:t>C-303/06</w:t>
      </w:r>
      <w:r>
        <w:rPr>
          <w:lang w:val="it-IT"/>
        </w:rPr>
        <w:t>,</w:t>
      </w:r>
      <w:r w:rsidRPr="008E6F7C">
        <w:rPr>
          <w:lang w:val="it-IT"/>
        </w:rPr>
        <w:t xml:space="preserve"> </w:t>
      </w:r>
      <w:r w:rsidRPr="008E6F7C">
        <w:rPr>
          <w:i/>
          <w:lang w:val="it-IT"/>
        </w:rPr>
        <w:t>Coleman</w:t>
      </w:r>
      <w:r>
        <w:rPr>
          <w:i/>
          <w:lang w:val="it-IT"/>
        </w:rPr>
        <w:t xml:space="preserve"> </w:t>
      </w:r>
      <w:r>
        <w:rPr>
          <w:lang w:val="it-IT"/>
        </w:rPr>
        <w:t>(discriminazione per associazione)</w:t>
      </w:r>
    </w:p>
    <w:p w:rsidR="008E6F7C" w:rsidRPr="008E6F7C" w:rsidRDefault="008E6F7C" w:rsidP="008E6F7C">
      <w:pPr>
        <w:jc w:val="both"/>
        <w:rPr>
          <w:lang w:val="it-IT"/>
        </w:rPr>
      </w:pPr>
      <w:r w:rsidRPr="008E6F7C">
        <w:rPr>
          <w:lang w:val="it-IT"/>
        </w:rPr>
        <w:lastRenderedPageBreak/>
        <w:t>16 luglio 2015</w:t>
      </w:r>
      <w:r>
        <w:rPr>
          <w:lang w:val="it-IT"/>
        </w:rPr>
        <w:t xml:space="preserve">, causa </w:t>
      </w:r>
      <w:r w:rsidRPr="008E6F7C">
        <w:rPr>
          <w:lang w:val="it-IT"/>
        </w:rPr>
        <w:t>C-83/14</w:t>
      </w:r>
      <w:r>
        <w:rPr>
          <w:lang w:val="it-IT"/>
        </w:rPr>
        <w:t>,</w:t>
      </w:r>
      <w:r w:rsidRPr="008E6F7C">
        <w:rPr>
          <w:lang w:val="it-IT"/>
        </w:rPr>
        <w:t xml:space="preserve"> </w:t>
      </w:r>
      <w:r w:rsidRPr="008E6F7C">
        <w:rPr>
          <w:i/>
          <w:lang w:val="it-IT"/>
        </w:rPr>
        <w:t xml:space="preserve">CHEZ </w:t>
      </w:r>
      <w:proofErr w:type="spellStart"/>
      <w:r w:rsidRPr="008E6F7C">
        <w:rPr>
          <w:i/>
          <w:lang w:val="it-IT"/>
        </w:rPr>
        <w:t>Razpredelenie</w:t>
      </w:r>
      <w:proofErr w:type="spellEnd"/>
      <w:r w:rsidRPr="008E6F7C">
        <w:rPr>
          <w:i/>
          <w:lang w:val="it-IT"/>
        </w:rPr>
        <w:t xml:space="preserve"> Bulgaria</w:t>
      </w:r>
      <w:r>
        <w:rPr>
          <w:i/>
          <w:lang w:val="it-IT"/>
        </w:rPr>
        <w:t xml:space="preserve"> (</w:t>
      </w:r>
      <w:proofErr w:type="spellStart"/>
      <w:r>
        <w:rPr>
          <w:i/>
          <w:lang w:val="it-IT"/>
        </w:rPr>
        <w:t>Nikolova</w:t>
      </w:r>
      <w:proofErr w:type="spellEnd"/>
      <w:r>
        <w:rPr>
          <w:i/>
          <w:lang w:val="it-IT"/>
        </w:rPr>
        <w:t xml:space="preserve">) </w:t>
      </w:r>
      <w:r>
        <w:rPr>
          <w:lang w:val="it-IT"/>
        </w:rPr>
        <w:t xml:space="preserve">(discriminazione riflessa o par </w:t>
      </w:r>
      <w:proofErr w:type="spellStart"/>
      <w:r>
        <w:rPr>
          <w:lang w:val="it-IT"/>
        </w:rPr>
        <w:t>ricochet</w:t>
      </w:r>
      <w:proofErr w:type="spellEnd"/>
      <w:r>
        <w:rPr>
          <w:lang w:val="it-IT"/>
        </w:rPr>
        <w:t>)</w:t>
      </w:r>
    </w:p>
    <w:p w:rsidR="008E6F7C" w:rsidRPr="008E6F7C" w:rsidRDefault="008E6F7C" w:rsidP="00E72116">
      <w:pPr>
        <w:jc w:val="both"/>
        <w:rPr>
          <w:lang w:val="it-IT"/>
        </w:rPr>
      </w:pPr>
    </w:p>
    <w:p w:rsidR="00114A63" w:rsidRPr="00E72116" w:rsidRDefault="00114A63" w:rsidP="00114A63">
      <w:pPr>
        <w:jc w:val="both"/>
        <w:rPr>
          <w:lang w:val="it-IT"/>
        </w:rPr>
      </w:pPr>
    </w:p>
    <w:p w:rsidR="00DD264C" w:rsidRPr="00E72116" w:rsidRDefault="00DD264C" w:rsidP="00DD264C">
      <w:pPr>
        <w:jc w:val="both"/>
        <w:rPr>
          <w:lang w:val="it-IT"/>
        </w:rPr>
      </w:pPr>
    </w:p>
    <w:p w:rsidR="00DD264C" w:rsidRPr="00DD264C" w:rsidRDefault="00DD264C" w:rsidP="00DD264C">
      <w:pPr>
        <w:jc w:val="both"/>
        <w:rPr>
          <w:b/>
          <w:lang w:val="it-IT"/>
        </w:rPr>
      </w:pPr>
      <w:r>
        <w:rPr>
          <w:b/>
          <w:lang w:val="it-IT"/>
        </w:rPr>
        <w:t>Corte Europea dei Diritti dell’Uomo</w:t>
      </w:r>
    </w:p>
    <w:p w:rsidR="00DD264C" w:rsidRDefault="00DD264C" w:rsidP="00DD264C">
      <w:pPr>
        <w:jc w:val="both"/>
        <w:rPr>
          <w:lang w:val="it-IT"/>
        </w:rPr>
      </w:pPr>
      <w:r>
        <w:rPr>
          <w:lang w:val="it-IT"/>
        </w:rPr>
        <w:t xml:space="preserve">21 luglio 2015, </w:t>
      </w:r>
      <w:r w:rsidRPr="00E72116">
        <w:rPr>
          <w:i/>
          <w:lang w:val="it-IT"/>
        </w:rPr>
        <w:t>Oliari e a. c. Italia</w:t>
      </w:r>
      <w:r w:rsidR="00E72116">
        <w:rPr>
          <w:lang w:val="it-IT"/>
        </w:rPr>
        <w:t xml:space="preserve">, </w:t>
      </w:r>
      <w:r>
        <w:rPr>
          <w:lang w:val="it-IT"/>
        </w:rPr>
        <w:t xml:space="preserve">ric. n. </w:t>
      </w:r>
      <w:r w:rsidRPr="00DD264C">
        <w:rPr>
          <w:lang w:val="it-IT"/>
        </w:rPr>
        <w:t xml:space="preserve">18766/11 </w:t>
      </w:r>
      <w:r>
        <w:rPr>
          <w:lang w:val="it-IT"/>
        </w:rPr>
        <w:t>e</w:t>
      </w:r>
      <w:r w:rsidR="00E72116">
        <w:rPr>
          <w:lang w:val="it-IT"/>
        </w:rPr>
        <w:t xml:space="preserve"> 36030/11</w:t>
      </w:r>
      <w:r>
        <w:rPr>
          <w:lang w:val="it-IT"/>
        </w:rPr>
        <w:t xml:space="preserve"> (art. 8 CEDU – rispetto vita familiare)</w:t>
      </w:r>
    </w:p>
    <w:p w:rsidR="00E72116" w:rsidRDefault="00E72116" w:rsidP="00E72116">
      <w:pPr>
        <w:jc w:val="both"/>
        <w:rPr>
          <w:i/>
          <w:lang w:val="it-IT"/>
        </w:rPr>
      </w:pPr>
      <w:r>
        <w:rPr>
          <w:lang w:val="it-IT"/>
        </w:rPr>
        <w:t xml:space="preserve">6 aprile </w:t>
      </w:r>
      <w:r w:rsidRPr="00E72116">
        <w:rPr>
          <w:lang w:val="it-IT"/>
        </w:rPr>
        <w:t>2000</w:t>
      </w:r>
      <w:r>
        <w:rPr>
          <w:lang w:val="it-IT"/>
        </w:rPr>
        <w:t xml:space="preserve">, </w:t>
      </w:r>
      <w:proofErr w:type="spellStart"/>
      <w:r>
        <w:rPr>
          <w:i/>
          <w:lang w:val="it-IT"/>
        </w:rPr>
        <w:t>Thlimmenos</w:t>
      </w:r>
      <w:proofErr w:type="spellEnd"/>
      <w:r>
        <w:rPr>
          <w:i/>
          <w:lang w:val="it-IT"/>
        </w:rPr>
        <w:t xml:space="preserve"> c. Grecia</w:t>
      </w:r>
      <w:r>
        <w:rPr>
          <w:lang w:val="it-IT"/>
        </w:rPr>
        <w:t xml:space="preserve">, ric. n. </w:t>
      </w:r>
      <w:r w:rsidRPr="00E72116">
        <w:rPr>
          <w:lang w:val="it-IT"/>
        </w:rPr>
        <w:t>34369/97</w:t>
      </w:r>
      <w:r>
        <w:rPr>
          <w:lang w:val="it-IT"/>
        </w:rPr>
        <w:t xml:space="preserve"> </w:t>
      </w:r>
      <w:r>
        <w:rPr>
          <w:lang w:val="it-IT"/>
        </w:rPr>
        <w:t>(esempio di discriminazione materiale)</w:t>
      </w:r>
    </w:p>
    <w:p w:rsidR="00E72116" w:rsidRDefault="00E72116" w:rsidP="00DD264C">
      <w:pPr>
        <w:jc w:val="both"/>
        <w:rPr>
          <w:lang w:val="it-IT"/>
        </w:rPr>
      </w:pPr>
    </w:p>
    <w:p w:rsidR="00E317F1" w:rsidRPr="00E317F1" w:rsidRDefault="00E317F1" w:rsidP="00DD264C">
      <w:pPr>
        <w:jc w:val="both"/>
        <w:rPr>
          <w:b/>
          <w:lang w:val="it-IT"/>
        </w:rPr>
      </w:pPr>
      <w:r w:rsidRPr="00E317F1">
        <w:rPr>
          <w:b/>
          <w:lang w:val="it-IT"/>
        </w:rPr>
        <w:t>Giudici italiani</w:t>
      </w:r>
    </w:p>
    <w:p w:rsidR="00E317F1" w:rsidRDefault="00E317F1" w:rsidP="00DD264C">
      <w:pPr>
        <w:jc w:val="both"/>
        <w:rPr>
          <w:lang w:val="it-IT"/>
        </w:rPr>
      </w:pPr>
      <w:proofErr w:type="spellStart"/>
      <w:r>
        <w:rPr>
          <w:lang w:val="it-IT"/>
        </w:rPr>
        <w:t>Trib</w:t>
      </w:r>
      <w:proofErr w:type="spellEnd"/>
      <w:r>
        <w:rPr>
          <w:lang w:val="it-IT"/>
        </w:rPr>
        <w:t xml:space="preserve">. di Brescia, </w:t>
      </w:r>
      <w:proofErr w:type="spellStart"/>
      <w:r>
        <w:rPr>
          <w:lang w:val="it-IT"/>
        </w:rPr>
        <w:t>ord</w:t>
      </w:r>
      <w:proofErr w:type="spellEnd"/>
      <w:r>
        <w:rPr>
          <w:lang w:val="it-IT"/>
        </w:rPr>
        <w:t>. 31 gennaio 2012 (molestia)</w:t>
      </w:r>
    </w:p>
    <w:p w:rsidR="00E317F1" w:rsidRDefault="00E317F1" w:rsidP="00DD264C">
      <w:pPr>
        <w:jc w:val="both"/>
        <w:rPr>
          <w:lang w:val="it-IT"/>
        </w:rPr>
      </w:pPr>
      <w:proofErr w:type="spellStart"/>
      <w:r>
        <w:rPr>
          <w:lang w:val="it-IT"/>
        </w:rPr>
        <w:t>Trib</w:t>
      </w:r>
      <w:proofErr w:type="spellEnd"/>
      <w:r>
        <w:rPr>
          <w:lang w:val="it-IT"/>
        </w:rPr>
        <w:t xml:space="preserve">. Milano, </w:t>
      </w:r>
      <w:proofErr w:type="spellStart"/>
      <w:r>
        <w:rPr>
          <w:lang w:val="it-IT"/>
        </w:rPr>
        <w:t>ord</w:t>
      </w:r>
      <w:proofErr w:type="spellEnd"/>
      <w:r>
        <w:rPr>
          <w:lang w:val="it-IT"/>
        </w:rPr>
        <w:t>. 2 maggio 2011 (ordine di discriminare o istigazione alla discriminazione)</w:t>
      </w:r>
    </w:p>
    <w:p w:rsidR="00E317F1" w:rsidRPr="00E72116" w:rsidRDefault="00E317F1" w:rsidP="00DD264C">
      <w:pPr>
        <w:jc w:val="both"/>
        <w:rPr>
          <w:lang w:val="it-IT"/>
        </w:rPr>
      </w:pPr>
    </w:p>
    <w:p w:rsidR="00DD264C" w:rsidRDefault="00DD264C" w:rsidP="00DD264C">
      <w:pPr>
        <w:jc w:val="both"/>
        <w:rPr>
          <w:lang w:val="it-IT"/>
        </w:rPr>
      </w:pPr>
    </w:p>
    <w:p w:rsidR="00DD264C" w:rsidRPr="00DD264C" w:rsidRDefault="00DD264C" w:rsidP="00DD264C">
      <w:pPr>
        <w:jc w:val="both"/>
        <w:rPr>
          <w:lang w:val="it-IT"/>
        </w:rPr>
      </w:pPr>
    </w:p>
    <w:sectPr w:rsidR="00DD264C" w:rsidRPr="00DD264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77" w:rsidRDefault="00215977" w:rsidP="006A614E">
      <w:pPr>
        <w:spacing w:after="0" w:line="240" w:lineRule="auto"/>
      </w:pPr>
      <w:r>
        <w:separator/>
      </w:r>
    </w:p>
  </w:endnote>
  <w:endnote w:type="continuationSeparator" w:id="0">
    <w:p w:rsidR="00215977" w:rsidRDefault="00215977" w:rsidP="006A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957288"/>
      <w:docPartObj>
        <w:docPartGallery w:val="Page Numbers (Bottom of Page)"/>
        <w:docPartUnique/>
      </w:docPartObj>
    </w:sdtPr>
    <w:sdtContent>
      <w:p w:rsidR="006A614E" w:rsidRDefault="006A61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538" w:rsidRPr="00833538">
          <w:rPr>
            <w:noProof/>
            <w:lang w:val="it-IT"/>
          </w:rPr>
          <w:t>2</w:t>
        </w:r>
        <w:r>
          <w:fldChar w:fldCharType="end"/>
        </w:r>
      </w:p>
    </w:sdtContent>
  </w:sdt>
  <w:p w:rsidR="006A614E" w:rsidRDefault="006A61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77" w:rsidRDefault="00215977" w:rsidP="006A614E">
      <w:pPr>
        <w:spacing w:after="0" w:line="240" w:lineRule="auto"/>
      </w:pPr>
      <w:r>
        <w:separator/>
      </w:r>
    </w:p>
  </w:footnote>
  <w:footnote w:type="continuationSeparator" w:id="0">
    <w:p w:rsidR="00215977" w:rsidRDefault="00215977" w:rsidP="006A614E">
      <w:pPr>
        <w:spacing w:after="0" w:line="240" w:lineRule="auto"/>
      </w:pPr>
      <w:r>
        <w:continuationSeparator/>
      </w:r>
    </w:p>
  </w:footnote>
  <w:footnote w:id="1">
    <w:p w:rsidR="006A614E" w:rsidRPr="006A614E" w:rsidRDefault="006A614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6A614E">
        <w:rPr>
          <w:lang w:val="it-IT"/>
        </w:rPr>
        <w:t xml:space="preserve"> </w:t>
      </w:r>
      <w:r>
        <w:rPr>
          <w:lang w:val="it-IT"/>
        </w:rPr>
        <w:t xml:space="preserve">Le sentenze non sono </w:t>
      </w:r>
      <w:r w:rsidR="00833538">
        <w:rPr>
          <w:lang w:val="it-IT"/>
        </w:rPr>
        <w:t>indicate</w:t>
      </w:r>
      <w:bookmarkStart w:id="0" w:name="_GoBack"/>
      <w:bookmarkEnd w:id="0"/>
      <w:r>
        <w:rPr>
          <w:lang w:val="it-IT"/>
        </w:rPr>
        <w:t xml:space="preserve"> in ordine cronologico, ma nell’ordine in cui sono state esaminate a lezione.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7F"/>
    <w:rsid w:val="00114A63"/>
    <w:rsid w:val="001966E4"/>
    <w:rsid w:val="00215977"/>
    <w:rsid w:val="0024607F"/>
    <w:rsid w:val="00596350"/>
    <w:rsid w:val="006A614E"/>
    <w:rsid w:val="007A1E2F"/>
    <w:rsid w:val="00833538"/>
    <w:rsid w:val="008E6F7C"/>
    <w:rsid w:val="00DD264C"/>
    <w:rsid w:val="00E317F1"/>
    <w:rsid w:val="00E7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397E"/>
  <w15:chartTrackingRefBased/>
  <w15:docId w15:val="{0F8EFF3B-E7C9-47C7-ACF6-3265EDCC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6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14E"/>
  </w:style>
  <w:style w:type="paragraph" w:styleId="Pidipagina">
    <w:name w:val="footer"/>
    <w:basedOn w:val="Normale"/>
    <w:link w:val="PidipaginaCarattere"/>
    <w:uiPriority w:val="99"/>
    <w:unhideWhenUsed/>
    <w:rsid w:val="006A6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14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614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614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614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A6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EFF0-6296-4694-8257-6C768981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SPITALERI FABIO</dc:creator>
  <cp:keywords/>
  <dc:description/>
  <cp:lastModifiedBy>SPITALERI FABIO</cp:lastModifiedBy>
  <cp:revision>9</cp:revision>
  <dcterms:created xsi:type="dcterms:W3CDTF">2020-03-26T10:01:00Z</dcterms:created>
  <dcterms:modified xsi:type="dcterms:W3CDTF">2020-03-26T14:40:00Z</dcterms:modified>
</cp:coreProperties>
</file>