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934" w:rsidRDefault="00257934">
      <w:r>
        <w:t>Esercizio Montesquieu/</w:t>
      </w:r>
      <w:proofErr w:type="spellStart"/>
      <w:r>
        <w:t>Goguet</w:t>
      </w:r>
      <w:proofErr w:type="spellEnd"/>
    </w:p>
    <w:p w:rsidR="00257934" w:rsidRDefault="00257934">
      <w:bookmarkStart w:id="0" w:name="_GoBack"/>
      <w:bookmarkEnd w:id="0"/>
    </w:p>
    <w:p w:rsidR="002310BC" w:rsidRDefault="002310BC">
      <w:r>
        <w:t>1. Aspetti simili e diversi nella concezione dell'essere umano prima dei legami sociali in Vico e Montesquieu</w:t>
      </w:r>
    </w:p>
    <w:p w:rsidR="002310BC" w:rsidRDefault="002310BC"/>
    <w:p w:rsidR="002310BC" w:rsidRDefault="002310BC">
      <w:r>
        <w:t>2. Il ruolo della storia sacra del popolo ebraico in Agostino</w:t>
      </w:r>
      <w:r w:rsidR="006340C2">
        <w:t xml:space="preserve">, Bacone, </w:t>
      </w:r>
      <w:proofErr w:type="spellStart"/>
      <w:r w:rsidR="006340C2">
        <w:t>Bossuet</w:t>
      </w:r>
      <w:proofErr w:type="spellEnd"/>
      <w:r w:rsidR="006340C2">
        <w:t>, Vico</w:t>
      </w:r>
      <w:r w:rsidR="00257934">
        <w:t xml:space="preserve"> e </w:t>
      </w:r>
      <w:proofErr w:type="spellStart"/>
      <w:r w:rsidR="00257934">
        <w:t>Goguet</w:t>
      </w:r>
      <w:proofErr w:type="spellEnd"/>
    </w:p>
    <w:p w:rsidR="00257934" w:rsidRDefault="00257934"/>
    <w:p w:rsidR="00257934" w:rsidRDefault="00257934"/>
    <w:sectPr w:rsidR="00257934" w:rsidSect="00F571E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BC"/>
    <w:rsid w:val="002310BC"/>
    <w:rsid w:val="00257934"/>
    <w:rsid w:val="006340C2"/>
    <w:rsid w:val="00F5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E01E88"/>
  <w15:chartTrackingRefBased/>
  <w15:docId w15:val="{81979243-31EB-E241-900D-540A18C7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2020-04-17T13:47:00Z</dcterms:created>
  <dcterms:modified xsi:type="dcterms:W3CDTF">2020-04-17T14:48:00Z</dcterms:modified>
</cp:coreProperties>
</file>