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2346D" w14:textId="36329751" w:rsidR="00D632EA" w:rsidRPr="00D632EA" w:rsidRDefault="00D632EA" w:rsidP="00D632EA">
      <w:pPr>
        <w:pStyle w:val="NormaleWeb"/>
        <w:spacing w:before="0" w:beforeAutospacing="0" w:after="150" w:afterAutospacing="0"/>
        <w:rPr>
          <w:rFonts w:ascii="Arial" w:hAnsi="Arial" w:cs="Arial"/>
          <w:i/>
          <w:iCs/>
          <w:color w:val="333333"/>
          <w:sz w:val="28"/>
          <w:szCs w:val="28"/>
          <w:shd w:val="clear" w:color="auto" w:fill="FFFFFF"/>
          <w:lang w:val="fr-FR"/>
        </w:rPr>
      </w:pPr>
      <w:r w:rsidRPr="00D632EA">
        <w:rPr>
          <w:rFonts w:ascii="Arial" w:hAnsi="Arial" w:cs="Arial"/>
          <w:i/>
          <w:iCs/>
          <w:color w:val="333333"/>
          <w:sz w:val="28"/>
          <w:szCs w:val="28"/>
          <w:shd w:val="clear" w:color="auto" w:fill="FFFFFF"/>
          <w:lang w:val="fr-FR"/>
        </w:rPr>
        <w:t>Le</w:t>
      </w:r>
      <w:r>
        <w:rPr>
          <w:rFonts w:ascii="Arial" w:hAnsi="Arial" w:cs="Arial"/>
          <w:i/>
          <w:iCs/>
          <w:color w:val="333333"/>
          <w:sz w:val="28"/>
          <w:szCs w:val="28"/>
          <w:shd w:val="clear" w:color="auto" w:fill="FFFFFF"/>
          <w:lang w:val="fr-FR"/>
        </w:rPr>
        <w:t>ctorat FR STABARIN</w:t>
      </w:r>
    </w:p>
    <w:p w14:paraId="4B952BB7" w14:textId="1FB6D4E6" w:rsidR="00D632EA" w:rsidRPr="00D632EA" w:rsidRDefault="00D632EA" w:rsidP="00D632EA">
      <w:pPr>
        <w:pStyle w:val="NormaleWeb"/>
        <w:spacing w:before="0" w:beforeAutospacing="0" w:after="150" w:afterAutospacing="0"/>
        <w:rPr>
          <w:rFonts w:ascii="Arial" w:hAnsi="Arial" w:cs="Arial"/>
          <w:i/>
          <w:iCs/>
          <w:color w:val="333333"/>
          <w:sz w:val="28"/>
          <w:szCs w:val="28"/>
          <w:shd w:val="clear" w:color="auto" w:fill="FFFFFF"/>
          <w:lang w:val="fr-FR"/>
        </w:rPr>
      </w:pPr>
      <w:r w:rsidRPr="00D632EA">
        <w:rPr>
          <w:rFonts w:ascii="Arial" w:hAnsi="Arial" w:cs="Arial"/>
          <w:i/>
          <w:iCs/>
          <w:color w:val="333333"/>
          <w:sz w:val="28"/>
          <w:szCs w:val="28"/>
          <w:shd w:val="clear" w:color="auto" w:fill="FFFFFF"/>
          <w:lang w:val="fr-FR"/>
        </w:rPr>
        <w:t>Dictée SID2 du 27 avril 2020</w:t>
      </w:r>
    </w:p>
    <w:p w14:paraId="0B5982FB" w14:textId="77777777" w:rsidR="00D632EA" w:rsidRPr="00D632EA" w:rsidRDefault="00D632EA" w:rsidP="00D632EA">
      <w:pPr>
        <w:pStyle w:val="NormaleWeb"/>
        <w:spacing w:before="0" w:beforeAutospacing="0" w:after="150" w:afterAutospacing="0"/>
        <w:jc w:val="center"/>
        <w:rPr>
          <w:rFonts w:ascii="Arial" w:hAnsi="Arial" w:cs="Arial"/>
          <w:b/>
          <w:bCs/>
          <w:color w:val="333333"/>
          <w:sz w:val="28"/>
          <w:szCs w:val="28"/>
          <w:shd w:val="clear" w:color="auto" w:fill="FFFFFF"/>
          <w:lang w:val="fr-FR"/>
        </w:rPr>
      </w:pPr>
    </w:p>
    <w:p w14:paraId="42FB7E86" w14:textId="0D62335F" w:rsidR="00D632EA" w:rsidRPr="00D632EA" w:rsidRDefault="00D632EA" w:rsidP="00D632EA">
      <w:pPr>
        <w:pStyle w:val="NormaleWeb"/>
        <w:spacing w:before="0" w:beforeAutospacing="0" w:after="150" w:afterAutospacing="0"/>
        <w:jc w:val="center"/>
        <w:rPr>
          <w:rFonts w:ascii="Arial" w:hAnsi="Arial" w:cs="Arial"/>
          <w:b/>
          <w:bCs/>
          <w:color w:val="404040"/>
          <w:sz w:val="32"/>
          <w:szCs w:val="32"/>
          <w:shd w:val="clear" w:color="auto" w:fill="FFFFFF"/>
          <w:lang w:val="fr-FR"/>
        </w:rPr>
      </w:pPr>
      <w:r w:rsidRPr="00D632EA">
        <w:rPr>
          <w:rFonts w:ascii="Arial" w:hAnsi="Arial" w:cs="Arial"/>
          <w:b/>
          <w:bCs/>
          <w:color w:val="333333"/>
          <w:sz w:val="28"/>
          <w:szCs w:val="28"/>
          <w:shd w:val="clear" w:color="auto" w:fill="FFFFFF"/>
          <w:lang w:val="fr-FR"/>
        </w:rPr>
        <w:t>Aide humanitaire et protection civile</w:t>
      </w:r>
    </w:p>
    <w:p w14:paraId="1E9C675A" w14:textId="77777777" w:rsidR="00D632EA" w:rsidRDefault="00D632EA" w:rsidP="00D632EA">
      <w:pPr>
        <w:pStyle w:val="NormaleWeb"/>
        <w:spacing w:before="0" w:beforeAutospacing="0" w:after="150" w:afterAutospacing="0"/>
        <w:jc w:val="both"/>
        <w:rPr>
          <w:rFonts w:ascii="Arial" w:hAnsi="Arial" w:cs="Arial"/>
          <w:color w:val="404040"/>
          <w:sz w:val="28"/>
          <w:szCs w:val="28"/>
          <w:shd w:val="clear" w:color="auto" w:fill="FFFFFF"/>
          <w:lang w:val="fr-FR"/>
        </w:rPr>
      </w:pPr>
    </w:p>
    <w:p w14:paraId="4F85CBBA" w14:textId="4531B292" w:rsidR="00D632EA" w:rsidRPr="00D632EA" w:rsidRDefault="00D632EA" w:rsidP="00D632EA">
      <w:pPr>
        <w:pStyle w:val="NormaleWeb"/>
        <w:spacing w:before="0" w:beforeAutospacing="0" w:after="150" w:afterAutospacing="0"/>
        <w:jc w:val="both"/>
        <w:rPr>
          <w:rFonts w:ascii="Arial" w:hAnsi="Arial" w:cs="Arial"/>
          <w:color w:val="404040"/>
          <w:sz w:val="28"/>
          <w:szCs w:val="28"/>
          <w:shd w:val="clear" w:color="auto" w:fill="FFFFFF"/>
          <w:lang w:val="fr-FR"/>
        </w:rPr>
      </w:pPr>
      <w:r w:rsidRPr="00D632EA">
        <w:rPr>
          <w:rFonts w:ascii="Arial" w:hAnsi="Arial" w:cs="Arial"/>
          <w:color w:val="404040"/>
          <w:sz w:val="28"/>
          <w:szCs w:val="28"/>
          <w:shd w:val="clear" w:color="auto" w:fill="FFFFFF"/>
          <w:lang w:val="fr-FR"/>
        </w:rPr>
        <w:t xml:space="preserve">L’Union européenne fournit une assistance aux pays et aux populations, à l’intérieur </w:t>
      </w:r>
      <w:r w:rsidRPr="00D632EA">
        <w:rPr>
          <w:rFonts w:ascii="Arial" w:hAnsi="Arial" w:cs="Arial"/>
          <w:color w:val="404040"/>
          <w:sz w:val="28"/>
          <w:szCs w:val="28"/>
          <w:shd w:val="clear" w:color="auto" w:fill="FFFFFF"/>
          <w:lang w:val="fr-FR"/>
        </w:rPr>
        <w:t xml:space="preserve">comme </w:t>
      </w:r>
      <w:r w:rsidRPr="00D632EA">
        <w:rPr>
          <w:rFonts w:ascii="Arial" w:hAnsi="Arial" w:cs="Arial"/>
          <w:color w:val="404040"/>
          <w:sz w:val="28"/>
          <w:szCs w:val="28"/>
          <w:shd w:val="clear" w:color="auto" w:fill="FFFFFF"/>
          <w:lang w:val="fr-FR"/>
        </w:rPr>
        <w:t>à l’extérieur de l’Europe, en cas de catastrophe majeure ou d’urgence humanitaire.</w:t>
      </w:r>
    </w:p>
    <w:p w14:paraId="525A7C95" w14:textId="4AC054E6" w:rsidR="00C85E04" w:rsidRPr="00D632EA" w:rsidRDefault="00C85E04" w:rsidP="00D632EA">
      <w:pPr>
        <w:pStyle w:val="NormaleWeb"/>
        <w:spacing w:before="0" w:beforeAutospacing="0" w:after="150" w:afterAutospacing="0"/>
        <w:jc w:val="both"/>
        <w:rPr>
          <w:rFonts w:ascii="Arial" w:hAnsi="Arial" w:cs="Arial"/>
          <w:color w:val="404040"/>
          <w:sz w:val="28"/>
          <w:szCs w:val="28"/>
          <w:lang w:val="fr-FR"/>
        </w:rPr>
      </w:pPr>
      <w:r w:rsidRPr="00D632EA">
        <w:rPr>
          <w:rFonts w:ascii="Arial" w:hAnsi="Arial" w:cs="Arial"/>
          <w:color w:val="404040"/>
          <w:sz w:val="28"/>
          <w:szCs w:val="28"/>
          <w:lang w:val="fr-FR"/>
        </w:rPr>
        <w:t>Par l’intermédiaire du mécanisme de protection civile de l’UE, l’Union, en collaboration avec d’autres pays européens, joue un rôle clé dans la coordination des réponses aux crises qui surviennent en Europe et dans le reste du monde. Les crises existantes et potentielles sont surveillées en permanence et les pays participants coopèrent également en ce qui concerne l’évaluation des risques, la prévention des catastrophes, la préparation et la planification.</w:t>
      </w:r>
    </w:p>
    <w:p w14:paraId="746A4295" w14:textId="44CFFA94" w:rsidR="00C85E04" w:rsidRPr="00D632EA" w:rsidRDefault="00C85E04" w:rsidP="00D632EA">
      <w:pPr>
        <w:pStyle w:val="NormaleWeb"/>
        <w:spacing w:before="0" w:beforeAutospacing="0" w:after="150" w:afterAutospacing="0"/>
        <w:jc w:val="both"/>
        <w:rPr>
          <w:rFonts w:ascii="Arial" w:hAnsi="Arial" w:cs="Arial"/>
          <w:color w:val="404040"/>
          <w:sz w:val="28"/>
          <w:szCs w:val="28"/>
          <w:lang w:val="fr-FR"/>
        </w:rPr>
      </w:pPr>
      <w:r w:rsidRPr="00D632EA">
        <w:rPr>
          <w:rFonts w:ascii="Arial" w:hAnsi="Arial" w:cs="Arial"/>
          <w:color w:val="404040"/>
          <w:sz w:val="28"/>
          <w:szCs w:val="28"/>
          <w:lang w:val="fr-FR"/>
        </w:rPr>
        <w:t>L’aide d’urgence peut prendre diverses formes</w:t>
      </w:r>
      <w:r w:rsidR="00D632EA" w:rsidRPr="00D632EA">
        <w:rPr>
          <w:rFonts w:ascii="Arial" w:hAnsi="Arial" w:cs="Arial"/>
          <w:color w:val="404040"/>
          <w:sz w:val="28"/>
          <w:szCs w:val="28"/>
          <w:lang w:val="fr-FR"/>
        </w:rPr>
        <w:t xml:space="preserve"> </w:t>
      </w:r>
      <w:r w:rsidRPr="00D632EA">
        <w:rPr>
          <w:rFonts w:ascii="Arial" w:hAnsi="Arial" w:cs="Arial"/>
          <w:color w:val="404040"/>
          <w:sz w:val="28"/>
          <w:szCs w:val="28"/>
          <w:lang w:val="fr-FR"/>
        </w:rPr>
        <w:t>: denrées alimentaires, abris ou équipements, déploiement d’équipes spécialisées, ou encore activités d’évaluation et de coordination par des experts envoyés sur le terrain. Des équipes de secours, des experts et du matériel provenant des pays participants sont placés en état d’alerte afin que l’UE puisse réagir rapidement dans le monde entier.</w:t>
      </w:r>
      <w:r w:rsidR="00D632EA" w:rsidRPr="00D632EA">
        <w:rPr>
          <w:rFonts w:ascii="Arial" w:hAnsi="Arial" w:cs="Arial"/>
          <w:color w:val="404040"/>
          <w:sz w:val="28"/>
          <w:szCs w:val="28"/>
          <w:lang w:val="fr-FR"/>
        </w:rPr>
        <w:t xml:space="preserve"> (</w:t>
      </w:r>
      <w:r w:rsidR="00D632EA" w:rsidRPr="00D632EA">
        <w:rPr>
          <w:rFonts w:ascii="Arial" w:hAnsi="Arial" w:cs="Arial"/>
          <w:i/>
          <w:iCs/>
          <w:color w:val="404040"/>
          <w:sz w:val="28"/>
          <w:szCs w:val="28"/>
          <w:lang w:val="fr-FR"/>
        </w:rPr>
        <w:t>153 mots</w:t>
      </w:r>
      <w:r w:rsidR="00D632EA" w:rsidRPr="00D632EA">
        <w:rPr>
          <w:rFonts w:ascii="Arial" w:hAnsi="Arial" w:cs="Arial"/>
          <w:color w:val="404040"/>
          <w:sz w:val="28"/>
          <w:szCs w:val="28"/>
          <w:lang w:val="fr-FR"/>
        </w:rPr>
        <w:t>)</w:t>
      </w:r>
    </w:p>
    <w:p w14:paraId="73D12E96" w14:textId="0C6A7996" w:rsidR="00FA5DCF" w:rsidRPr="00C85E04" w:rsidRDefault="00C85E04">
      <w:pPr>
        <w:rPr>
          <w:lang w:val="fr-FR"/>
        </w:rPr>
      </w:pPr>
      <w:r>
        <w:rPr>
          <w:lang w:val="fr-FR"/>
        </w:rPr>
        <w:t xml:space="preserve">D’après </w:t>
      </w:r>
      <w:r w:rsidRPr="00C85E04">
        <w:rPr>
          <w:lang w:val="fr-FR"/>
        </w:rPr>
        <w:t>https://europa.eu/european-union/topics/humanitarian-aid-civil-protection_fr</w:t>
      </w:r>
    </w:p>
    <w:sectPr w:rsidR="00FA5DCF" w:rsidRPr="00C85E04" w:rsidSect="004D2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04"/>
    <w:rsid w:val="004D2DCB"/>
    <w:rsid w:val="00C85E04"/>
    <w:rsid w:val="00D632EA"/>
    <w:rsid w:val="00FA5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4677"/>
  <w15:chartTrackingRefBased/>
  <w15:docId w15:val="{687014DE-FC10-4F3F-B61D-ED4D8C38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85E0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9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Stabarin</dc:creator>
  <cp:keywords/>
  <dc:description/>
  <cp:lastModifiedBy>Isabelle Stabarin</cp:lastModifiedBy>
  <cp:revision>2</cp:revision>
  <dcterms:created xsi:type="dcterms:W3CDTF">2020-04-26T22:10:00Z</dcterms:created>
  <dcterms:modified xsi:type="dcterms:W3CDTF">2020-04-26T22:18:00Z</dcterms:modified>
</cp:coreProperties>
</file>