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CAF" w:rsidRPr="007F6CAF" w:rsidRDefault="007F6CAF" w:rsidP="007F6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it-IT"/>
        </w:rPr>
      </w:pPr>
      <w:r w:rsidRPr="007F6CA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it-IT"/>
        </w:rPr>
        <w:t xml:space="preserve">Cass. civ. </w:t>
      </w:r>
      <w:proofErr w:type="spellStart"/>
      <w:r w:rsidRPr="007F6CA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it-IT"/>
        </w:rPr>
        <w:t>Sez</w:t>
      </w:r>
      <w:proofErr w:type="spellEnd"/>
      <w:r w:rsidRPr="007F6CA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it-IT"/>
        </w:rPr>
        <w:t>. II Sent., 21/01/2014, n. 1172 (</w:t>
      </w:r>
      <w:proofErr w:type="spellStart"/>
      <w:r w:rsidRPr="007F6CA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it-IT"/>
        </w:rPr>
        <w:t>rv.</w:t>
      </w:r>
      <w:proofErr w:type="spellEnd"/>
      <w:r w:rsidRPr="007F6CA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it-IT"/>
        </w:rPr>
        <w:t xml:space="preserve"> 629098)</w:t>
      </w:r>
    </w:p>
    <w:p w:rsidR="007F6CAF" w:rsidRPr="007F6CAF" w:rsidRDefault="007F6CAF" w:rsidP="007F6CA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proofErr w:type="spellStart"/>
      <w:r w:rsidRPr="007F6CAF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Comelli</w:t>
      </w:r>
      <w:proofErr w:type="spellEnd"/>
      <w:r w:rsidRPr="007F6CAF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 c. </w:t>
      </w:r>
      <w:proofErr w:type="spellStart"/>
      <w:r w:rsidRPr="007F6CAF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Cons</w:t>
      </w:r>
      <w:proofErr w:type="spellEnd"/>
      <w:r w:rsidRPr="007F6CAF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. </w:t>
      </w:r>
      <w:proofErr w:type="spellStart"/>
      <w:r w:rsidRPr="007F6CAF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Ord</w:t>
      </w:r>
      <w:proofErr w:type="spellEnd"/>
      <w:r w:rsidRPr="007F6CAF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. Psicologi Friuli Venezia Giulia</w:t>
      </w:r>
    </w:p>
    <w:p w:rsidR="007F6CAF" w:rsidRPr="007F6CAF" w:rsidRDefault="007F6CAF" w:rsidP="007F6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7F6CAF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PROFESSIONI INTELLETTUALI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 </w:t>
      </w:r>
      <w:r w:rsidRPr="007F6CAF">
        <w:rPr>
          <w:rFonts w:ascii="Times New Roman" w:eastAsia="Times New Roman" w:hAnsi="Times New Roman" w:cs="Times New Roman"/>
          <w:sz w:val="32"/>
          <w:szCs w:val="32"/>
          <w:lang w:eastAsia="it-IT"/>
        </w:rPr>
        <w:t>Responsabilità civile</w:t>
      </w:r>
    </w:p>
    <w:p w:rsidR="007F6CAF" w:rsidRPr="007F6CAF" w:rsidRDefault="007F6CAF" w:rsidP="007F6CA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7F6CAF">
        <w:rPr>
          <w:rFonts w:ascii="Times New Roman" w:eastAsia="Times New Roman" w:hAnsi="Times New Roman" w:cs="Times New Roman"/>
          <w:sz w:val="32"/>
          <w:szCs w:val="32"/>
          <w:lang w:eastAsia="it-IT"/>
        </w:rPr>
        <w:br/>
        <w:t>PROFESSIONISTI - Giudizi disciplinari - Azione - Prescrizione - Responsabilità disciplinare degli psicologi - Termini di prescrizione - Durata e sospensione - Fondamento</w:t>
      </w:r>
    </w:p>
    <w:p w:rsidR="007F6CAF" w:rsidRDefault="007F6CAF" w:rsidP="007F6CAF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7F6CAF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In tema di responsabilità disciplinare degli psicologi, atteso che </w:t>
      </w:r>
      <w:r w:rsidRPr="007F6CAF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la </w:t>
      </w:r>
      <w:hyperlink r:id="rId4" w:anchor="id=10LX0000114659ART0,__m=document" w:history="1">
        <w:r w:rsidRPr="007F6CAF">
          <w:rPr>
            <w:rFonts w:ascii="Times New Roman" w:eastAsia="Times New Roman" w:hAnsi="Times New Roman" w:cs="Times New Roman"/>
            <w:b/>
            <w:sz w:val="32"/>
            <w:szCs w:val="32"/>
            <w:lang w:eastAsia="it-IT"/>
          </w:rPr>
          <w:t>legge 18 febbraio 1989, n. 56</w:t>
        </w:r>
      </w:hyperlink>
      <w:r w:rsidRPr="007F6CAF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, non fissa un termine di prescrizione</w:t>
      </w:r>
      <w:r w:rsidRPr="007F6CAF">
        <w:rPr>
          <w:rFonts w:ascii="Times New Roman" w:eastAsia="Times New Roman" w:hAnsi="Times New Roman" w:cs="Times New Roman"/>
          <w:sz w:val="32"/>
          <w:szCs w:val="32"/>
          <w:lang w:eastAsia="it-IT"/>
        </w:rPr>
        <w:t>, questo si</w:t>
      </w:r>
      <w:r w:rsid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determina in cinque anni, per </w:t>
      </w:r>
      <w:r w:rsidR="00BE4E53" w:rsidRPr="00BE4E53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analogia </w:t>
      </w:r>
      <w:proofErr w:type="spellStart"/>
      <w:r w:rsidR="00BE4E53" w:rsidRPr="00BE4E53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iuris</w:t>
      </w:r>
      <w:proofErr w:type="spellEnd"/>
      <w:r w:rsidRPr="007F6CAF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riferita agli</w:t>
      </w:r>
      <w:r w:rsidRPr="007F6CAF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Pr="007F6CAF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altri ambiti professional</w:t>
      </w:r>
      <w:r w:rsidRPr="007F6CAF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i, analogia che trae con sé l'effetto della sospensione del termine per inizio del procedimento penale sui medesimi fatti di rilievo disciplinare. </w:t>
      </w:r>
    </w:p>
    <w:p w:rsidR="00BE4E53" w:rsidRDefault="00BE4E53" w:rsidP="007F6CAF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BE4E53" w:rsidRDefault="00BE4E53" w:rsidP="007F6CAF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BE4E53" w:rsidRPr="00BE4E53" w:rsidRDefault="00BE4E53" w:rsidP="00BE4E53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BE4E53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T.A.R. Campania Salerno Sez. II, 13/11/2018, n. 1623</w:t>
      </w:r>
    </w:p>
    <w:p w:rsidR="00BE4E53" w:rsidRPr="00BE4E53" w:rsidRDefault="00BE4E53" w:rsidP="00BE4E53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BE4E53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A.M. c. Comune di Furore e altri</w:t>
      </w:r>
    </w:p>
    <w:p w:rsidR="00BE4E53" w:rsidRPr="00BE4E53" w:rsidRDefault="00BE4E53" w:rsidP="00BE4E53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BE4E53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EDILIZIA E URBANISTICA</w:t>
      </w:r>
    </w:p>
    <w:p w:rsidR="00BE4E53" w:rsidRPr="00BE4E53" w:rsidRDefault="00BE4E53" w:rsidP="00BE4E53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Edilizia e urbanistica, in genere</w:t>
      </w:r>
    </w:p>
    <w:p w:rsidR="00BE4E53" w:rsidRPr="00BE4E53" w:rsidRDefault="00BE4E53" w:rsidP="00BE4E53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BE4E53" w:rsidRDefault="00BE4E53" w:rsidP="00BE4E53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BE4E53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L'apposizione di un cancello</w:t>
      </w:r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, quale intervento rivolto, in base ad un rapporto pertinenziale tra cosa accessoria e principale, ad assicurare il miglior uso, godimento e funzionalità dell'immobile e quindi all'esercizio di una facoltà insita nel diritto di proprietà, </w:t>
      </w:r>
      <w:r w:rsidRPr="00BE4E53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non comporta di norma trasformazione urbanistica ed edilizia del territorio e, quindi, la necessità del previo rilascio del permesso di costruire</w:t>
      </w:r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come anche esula dall'assoggettamento ad autorizzazione paesaggistica in ossequio all'art. 149 del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D.Lgs.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n. 42 del 2004, non potendosi conseguentemente comminare ex art. 167 stesso decreto, la sanzione della riduzione in pristino per la sua mancata previa acquisizione. </w:t>
      </w:r>
      <w:r w:rsidRPr="00BE4E53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Tale discorso vale a fortiori anche quando non si tratta di realizzazione ex novo di un cancello, bensì di mero innalzamento di </w:t>
      </w:r>
      <w:proofErr w:type="spellStart"/>
      <w:r w:rsidRPr="00BE4E53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quello</w:t>
      </w:r>
      <w:proofErr w:type="spellEnd"/>
      <w:r w:rsidRPr="00BE4E53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preesistente.</w:t>
      </w:r>
    </w:p>
    <w:p w:rsidR="007F6CAF" w:rsidRDefault="007F6CAF" w:rsidP="007F6CAF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7F6CAF" w:rsidRDefault="007F6CAF" w:rsidP="007F6CAF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BE4E53" w:rsidRDefault="00BE4E53" w:rsidP="007F6CAF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BE4E53" w:rsidRDefault="00BE4E53" w:rsidP="007F6CAF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BE4E53" w:rsidRDefault="00BE4E53" w:rsidP="007F6CAF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PROYECTO “FREITAS” DE CÓDIGO CIVIL</w:t>
      </w:r>
    </w:p>
    <w:p w:rsidR="00BE4E53" w:rsidRDefault="00BE4E53" w:rsidP="007F6CAF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BE4E53" w:rsidRPr="00BE4E53" w:rsidRDefault="00BE4E53" w:rsidP="00BE4E53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Art. 3877,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inc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. 29: «Compete la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reivindicación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,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cuando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la cosa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demandada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fuere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inmueble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... contra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el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actual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poseedor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,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aunque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la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hubiese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de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buena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fe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por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título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oneroso, si la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hubo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de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enajenante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de mala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fe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...»</w:t>
      </w:r>
    </w:p>
    <w:p w:rsidR="00BE4E53" w:rsidRPr="00BE4E53" w:rsidRDefault="00BE4E53" w:rsidP="00BE4E53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BE4E53" w:rsidRPr="00BE4E53" w:rsidRDefault="00BE4E53" w:rsidP="00BE4E53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Art. 3878: «Compete la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reivindicación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,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ya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sea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mueble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inmueble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la cosa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demandada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:</w:t>
      </w:r>
    </w:p>
    <w:p w:rsidR="00BE4E53" w:rsidRPr="00BE4E53" w:rsidRDefault="00BE4E53" w:rsidP="00BE4E53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BE4E53" w:rsidRPr="00BE4E53" w:rsidRDefault="00BE4E53" w:rsidP="00BE4E53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Inc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. 2º) </w:t>
      </w:r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Contra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el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actual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poseedor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,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que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de mala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fe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la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hubo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de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enajenante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obligado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a restituirla al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reivindicante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.</w:t>
      </w:r>
    </w:p>
    <w:p w:rsidR="00BE4E53" w:rsidRPr="00BE4E53" w:rsidRDefault="00BE4E53" w:rsidP="00BE4E53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BE4E53" w:rsidRPr="00BE4E53" w:rsidRDefault="00BE4E53" w:rsidP="00BE4E53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Inc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. 3º) </w:t>
      </w:r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Contra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el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actual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poseedor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,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aunque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la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hubiese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de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buena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fe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de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enajenante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de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buena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fe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, si la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hubo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por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título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gratuito...»</w:t>
      </w:r>
    </w:p>
    <w:p w:rsidR="00BE4E53" w:rsidRPr="00BE4E53" w:rsidRDefault="00BE4E53" w:rsidP="00BE4E53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BE4E53" w:rsidRDefault="00BE4E53" w:rsidP="00BE4E53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Art. 3882,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inc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. 1º: «Tampoco compete la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reivindicación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,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ya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sea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mueble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o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inmueble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la cosa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demandada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, contra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el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poseedor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de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buena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fe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que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la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hubo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por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título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oneroso de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enajenante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de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buena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fe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...»</w:t>
      </w:r>
    </w:p>
    <w:p w:rsidR="00BE4E53" w:rsidRDefault="00BE4E53" w:rsidP="00BE4E53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BE4E53" w:rsidRDefault="00BE4E53" w:rsidP="00BE4E53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BE4E53" w:rsidRDefault="00BE4E53" w:rsidP="00BE4E53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BE4E53" w:rsidRDefault="00BE4E53" w:rsidP="00BE4E53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BE4E53" w:rsidRDefault="00BE4E53" w:rsidP="00BE4E53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CÓDIGO CIVIL ARGENTINO</w:t>
      </w:r>
    </w:p>
    <w:p w:rsidR="00BE4E53" w:rsidRDefault="00BE4E53" w:rsidP="00BE4E53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BE4E53" w:rsidRPr="00BE4E53" w:rsidRDefault="00BE4E53" w:rsidP="00BE4E53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Art. 2777: «Compete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también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[la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reivindicación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] contra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el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actual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poseedor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de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buena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fe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que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por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título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oneroso la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hubiere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obtenido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de un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enajenante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de mala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fe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...»</w:t>
      </w:r>
    </w:p>
    <w:p w:rsidR="00BE4E53" w:rsidRPr="00BE4E53" w:rsidRDefault="00BE4E53" w:rsidP="00BE4E53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BE4E53" w:rsidRPr="007F6CAF" w:rsidRDefault="00BE4E53" w:rsidP="00BE4E53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Art. 2778: «Sea la cosa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mueble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o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inmueble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, la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reivindicación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compete... contra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el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actual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poseedor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,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aunque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de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buena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fe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, si la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hubo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por </w:t>
      </w:r>
      <w:proofErr w:type="spellStart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>título</w:t>
      </w:r>
      <w:proofErr w:type="spellEnd"/>
      <w:r w:rsidRPr="00BE4E5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gratuito...»</w:t>
      </w:r>
    </w:p>
    <w:p w:rsidR="008E4390" w:rsidRDefault="008E4390"/>
    <w:p w:rsidR="00BE4E53" w:rsidRDefault="00BE4E53"/>
    <w:sectPr w:rsidR="00BE4E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55"/>
    <w:rsid w:val="007F6CAF"/>
    <w:rsid w:val="008E4390"/>
    <w:rsid w:val="00AE3B55"/>
    <w:rsid w:val="00B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CA2D"/>
  <w15:chartTrackingRefBased/>
  <w15:docId w15:val="{5EAF2F34-B6FC-4E78-927B-A54A9310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64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5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.leggidital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MUFFATO NICOLA</dc:creator>
  <cp:keywords/>
  <dc:description/>
  <cp:lastModifiedBy>MUFFATO NICOLA</cp:lastModifiedBy>
  <cp:revision>2</cp:revision>
  <dcterms:created xsi:type="dcterms:W3CDTF">2019-01-08T10:49:00Z</dcterms:created>
  <dcterms:modified xsi:type="dcterms:W3CDTF">2019-01-08T11:43:00Z</dcterms:modified>
</cp:coreProperties>
</file>