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A53D6" w14:textId="73E338C5" w:rsidR="00A46DCA" w:rsidRPr="00A46DCA" w:rsidRDefault="00A46DCA" w:rsidP="00A46DCA">
      <w:pPr>
        <w:jc w:val="both"/>
        <w:rPr>
          <w:b/>
          <w:bCs/>
          <w:color w:val="000000"/>
          <w:sz w:val="24"/>
        </w:rPr>
      </w:pPr>
      <w:bookmarkStart w:id="0" w:name="_GoBack"/>
      <w:bookmarkEnd w:id="0"/>
      <w:r w:rsidRPr="00A46DCA">
        <w:rPr>
          <w:b/>
          <w:bCs/>
          <w:color w:val="000000"/>
          <w:sz w:val="24"/>
        </w:rPr>
        <w:t xml:space="preserve">ESERCITAZIONE Analisi </w:t>
      </w:r>
      <w:r w:rsidR="00C11DD3">
        <w:rPr>
          <w:b/>
          <w:bCs/>
          <w:color w:val="000000"/>
          <w:sz w:val="24"/>
        </w:rPr>
        <w:t xml:space="preserve">dei dati </w:t>
      </w:r>
      <w:r w:rsidRPr="00A46DCA">
        <w:rPr>
          <w:b/>
          <w:bCs/>
          <w:color w:val="000000"/>
          <w:sz w:val="24"/>
        </w:rPr>
        <w:t xml:space="preserve">e </w:t>
      </w:r>
      <w:r>
        <w:rPr>
          <w:b/>
          <w:bCs/>
          <w:color w:val="000000"/>
          <w:sz w:val="24"/>
        </w:rPr>
        <w:t>rap</w:t>
      </w:r>
      <w:r w:rsidRPr="00A46DCA">
        <w:rPr>
          <w:b/>
          <w:bCs/>
          <w:color w:val="000000"/>
          <w:sz w:val="24"/>
        </w:rPr>
        <w:t>presentazione delle informazioni</w:t>
      </w:r>
      <w:r w:rsidR="003D02FF">
        <w:rPr>
          <w:b/>
          <w:bCs/>
          <w:color w:val="000000"/>
          <w:sz w:val="24"/>
        </w:rPr>
        <w:t>. Antonio Procentese</w:t>
      </w:r>
    </w:p>
    <w:p w14:paraId="63EEFCB3" w14:textId="77777777" w:rsidR="00A46DCA" w:rsidRDefault="00A46DCA" w:rsidP="005169A7">
      <w:pPr>
        <w:jc w:val="both"/>
        <w:rPr>
          <w:b/>
          <w:color w:val="000000"/>
          <w:sz w:val="24"/>
        </w:rPr>
      </w:pPr>
    </w:p>
    <w:p w14:paraId="62615590" w14:textId="77777777" w:rsidR="008A60CF" w:rsidRDefault="008A60CF" w:rsidP="005169A7">
      <w:pPr>
        <w:jc w:val="both"/>
        <w:rPr>
          <w:b/>
          <w:color w:val="000000"/>
          <w:sz w:val="24"/>
        </w:rPr>
      </w:pPr>
    </w:p>
    <w:p w14:paraId="1A20854E" w14:textId="03465F8B" w:rsidR="00A46DCA" w:rsidRDefault="008A60CF" w:rsidP="005169A7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Dati scelti per l’analisi: </w:t>
      </w:r>
      <w:r w:rsidR="00342C3B">
        <w:rPr>
          <w:b/>
          <w:color w:val="000000"/>
          <w:sz w:val="24"/>
        </w:rPr>
        <w:t>World Bank CO2</w:t>
      </w:r>
    </w:p>
    <w:p w14:paraId="3DCBF83D" w14:textId="77777777" w:rsidR="00342C3B" w:rsidRDefault="00342C3B" w:rsidP="005169A7">
      <w:pPr>
        <w:jc w:val="both"/>
        <w:rPr>
          <w:b/>
          <w:color w:val="000000"/>
          <w:sz w:val="24"/>
        </w:rPr>
      </w:pPr>
    </w:p>
    <w:p w14:paraId="6CA6C598" w14:textId="77777777" w:rsidR="00C11DD3" w:rsidRPr="00C11DD3" w:rsidRDefault="00C11DD3" w:rsidP="00C11DD3">
      <w:pPr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lang w:eastAsia="en-US"/>
        </w:rPr>
      </w:pPr>
      <w:r w:rsidRPr="00C11DD3">
        <w:rPr>
          <w:b/>
          <w:color w:val="000000"/>
          <w:sz w:val="24"/>
          <w:lang w:eastAsia="en-US"/>
        </w:rPr>
        <w:t>Prima Parte</w:t>
      </w:r>
    </w:p>
    <w:p w14:paraId="54F74444" w14:textId="77777777" w:rsidR="00C11DD3" w:rsidRPr="00C11DD3" w:rsidRDefault="00C11DD3" w:rsidP="00C11DD3">
      <w:pPr>
        <w:keepNext/>
        <w:overflowPunct/>
        <w:autoSpaceDE/>
        <w:autoSpaceDN/>
        <w:adjustRightInd/>
        <w:jc w:val="both"/>
        <w:textAlignment w:val="auto"/>
        <w:outlineLvl w:val="0"/>
        <w:rPr>
          <w:b/>
          <w:bCs/>
          <w:i/>
          <w:iCs/>
          <w:color w:val="000000"/>
          <w:sz w:val="24"/>
          <w:lang w:eastAsia="en-US"/>
        </w:rPr>
      </w:pPr>
      <w:r w:rsidRPr="00C11DD3">
        <w:rPr>
          <w:b/>
          <w:bCs/>
          <w:i/>
          <w:iCs/>
          <w:color w:val="000000"/>
          <w:sz w:val="24"/>
          <w:lang w:eastAsia="en-US"/>
        </w:rPr>
        <w:t>Obiettivo</w:t>
      </w:r>
    </w:p>
    <w:p w14:paraId="2D02BBD9" w14:textId="77777777" w:rsidR="00C11DD3" w:rsidRPr="00C11DD3" w:rsidRDefault="00C11DD3" w:rsidP="00C11DD3">
      <w:pPr>
        <w:overflowPunct/>
        <w:autoSpaceDE/>
        <w:autoSpaceDN/>
        <w:adjustRightInd/>
        <w:jc w:val="both"/>
        <w:textAlignment w:val="auto"/>
        <w:rPr>
          <w:i/>
          <w:color w:val="000000"/>
          <w:sz w:val="24"/>
          <w:lang w:eastAsia="en-US"/>
        </w:rPr>
      </w:pPr>
      <w:r w:rsidRPr="00C11DD3">
        <w:rPr>
          <w:i/>
          <w:color w:val="000000"/>
          <w:sz w:val="24"/>
          <w:lang w:eastAsia="en-US"/>
        </w:rPr>
        <w:t>Conoscere i dati a disposizione, effettuare un’analisi generale, individuare caratteristiche e fenomeni</w:t>
      </w:r>
    </w:p>
    <w:p w14:paraId="5CED30D2" w14:textId="77777777" w:rsidR="008A60CF" w:rsidRDefault="008A60CF" w:rsidP="005169A7">
      <w:pPr>
        <w:jc w:val="both"/>
        <w:rPr>
          <w:b/>
          <w:color w:val="000000"/>
          <w:sz w:val="24"/>
        </w:rPr>
      </w:pPr>
    </w:p>
    <w:p w14:paraId="1276E2F3" w14:textId="7BD1FDD9" w:rsidR="00C11DD3" w:rsidRDefault="00342C3B" w:rsidP="005169A7">
      <w:pPr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I dati raccolti mostrano le emissioni di CO2 generali e pro capite nei vari paesi, espressi rispettivamente in </w:t>
      </w:r>
      <w:proofErr w:type="spellStart"/>
      <w:r>
        <w:rPr>
          <w:bCs/>
          <w:color w:val="000000"/>
          <w:sz w:val="24"/>
        </w:rPr>
        <w:t>kilotonnellate</w:t>
      </w:r>
      <w:proofErr w:type="spellEnd"/>
      <w:r>
        <w:rPr>
          <w:bCs/>
          <w:color w:val="000000"/>
          <w:sz w:val="24"/>
        </w:rPr>
        <w:t xml:space="preserve"> (</w:t>
      </w:r>
      <w:proofErr w:type="spellStart"/>
      <w:r>
        <w:rPr>
          <w:bCs/>
          <w:color w:val="000000"/>
          <w:sz w:val="24"/>
        </w:rPr>
        <w:t>kt</w:t>
      </w:r>
      <w:proofErr w:type="spellEnd"/>
      <w:r>
        <w:rPr>
          <w:bCs/>
          <w:color w:val="000000"/>
          <w:sz w:val="24"/>
        </w:rPr>
        <w:t>) e tonnellate (</w:t>
      </w:r>
      <w:proofErr w:type="spellStart"/>
      <w:r>
        <w:rPr>
          <w:bCs/>
          <w:color w:val="000000"/>
          <w:sz w:val="24"/>
        </w:rPr>
        <w:t>metric</w:t>
      </w:r>
      <w:proofErr w:type="spellEnd"/>
      <w:r>
        <w:rPr>
          <w:bCs/>
          <w:color w:val="000000"/>
          <w:sz w:val="24"/>
        </w:rPr>
        <w:t xml:space="preserve"> tons). I dati a disposizione spaziano in un range temporale che va dal 1960 al 2011. Si noti che esistono delle combinazioni per le quali i dati delle emissioni non sono stati raccolti o sono assenti.</w:t>
      </w:r>
      <w:r w:rsidR="00606789">
        <w:rPr>
          <w:bCs/>
          <w:color w:val="000000"/>
          <w:sz w:val="24"/>
        </w:rPr>
        <w:t xml:space="preserve"> </w:t>
      </w:r>
      <w:proofErr w:type="spellStart"/>
      <w:r w:rsidR="00606789">
        <w:rPr>
          <w:bCs/>
          <w:color w:val="000000"/>
          <w:sz w:val="24"/>
        </w:rPr>
        <w:t>Sull’excel</w:t>
      </w:r>
      <w:proofErr w:type="spellEnd"/>
      <w:r w:rsidR="00606789">
        <w:rPr>
          <w:bCs/>
          <w:color w:val="000000"/>
          <w:sz w:val="24"/>
        </w:rPr>
        <w:t xml:space="preserve">, è stata fatta un’approssimazione di </w:t>
      </w:r>
      <w:proofErr w:type="gramStart"/>
      <w:r w:rsidR="00606789">
        <w:rPr>
          <w:bCs/>
          <w:color w:val="000000"/>
          <w:sz w:val="24"/>
        </w:rPr>
        <w:t>2</w:t>
      </w:r>
      <w:proofErr w:type="gramEnd"/>
      <w:r w:rsidR="00606789">
        <w:rPr>
          <w:bCs/>
          <w:color w:val="000000"/>
          <w:sz w:val="24"/>
        </w:rPr>
        <w:t xml:space="preserve"> cifre dopo la virgola per i valori delle emissioni.</w:t>
      </w:r>
    </w:p>
    <w:p w14:paraId="4C6D7F18" w14:textId="77777777" w:rsidR="003D02FF" w:rsidRDefault="003D02FF" w:rsidP="005169A7">
      <w:pPr>
        <w:jc w:val="both"/>
        <w:rPr>
          <w:bCs/>
          <w:color w:val="000000"/>
          <w:sz w:val="24"/>
        </w:rPr>
      </w:pPr>
    </w:p>
    <w:p w14:paraId="7BAF5CA0" w14:textId="2F454CCC" w:rsidR="00603A09" w:rsidRDefault="00603A09" w:rsidP="005169A7">
      <w:pPr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Considerando l’andamento </w:t>
      </w:r>
      <w:r w:rsidR="003D02FF">
        <w:rPr>
          <w:bCs/>
          <w:color w:val="000000"/>
          <w:sz w:val="24"/>
        </w:rPr>
        <w:t>negli</w:t>
      </w:r>
      <w:r>
        <w:rPr>
          <w:bCs/>
          <w:color w:val="000000"/>
          <w:sz w:val="24"/>
        </w:rPr>
        <w:t xml:space="preserve"> anni, includendo quindi l’intero arco di tempo incluso nell’analisi, vediamo gli USA dominare la scena, con 244.402.143 </w:t>
      </w:r>
      <w:proofErr w:type="spellStart"/>
      <w:r>
        <w:rPr>
          <w:bCs/>
          <w:color w:val="000000"/>
          <w:sz w:val="24"/>
        </w:rPr>
        <w:t>kt</w:t>
      </w:r>
      <w:proofErr w:type="spellEnd"/>
      <w:r>
        <w:rPr>
          <w:bCs/>
          <w:color w:val="000000"/>
          <w:sz w:val="24"/>
        </w:rPr>
        <w:t xml:space="preserve"> di emissioni. La Cina</w:t>
      </w:r>
      <w:r w:rsidR="00606789">
        <w:rPr>
          <w:bCs/>
          <w:color w:val="000000"/>
          <w:sz w:val="24"/>
        </w:rPr>
        <w:t>, che si posiziona immediatamente dopo,</w:t>
      </w:r>
      <w:r>
        <w:rPr>
          <w:bCs/>
          <w:color w:val="000000"/>
          <w:sz w:val="24"/>
        </w:rPr>
        <w:t xml:space="preserve"> dista circa 100.000.000 </w:t>
      </w:r>
      <w:proofErr w:type="spellStart"/>
      <w:r>
        <w:rPr>
          <w:bCs/>
          <w:color w:val="000000"/>
          <w:sz w:val="24"/>
        </w:rPr>
        <w:t>kt</w:t>
      </w:r>
      <w:proofErr w:type="spellEnd"/>
      <w:r w:rsidR="00606789">
        <w:rPr>
          <w:bCs/>
          <w:color w:val="000000"/>
          <w:sz w:val="24"/>
        </w:rPr>
        <w:t xml:space="preserve"> dal primo posto</w:t>
      </w:r>
      <w:r>
        <w:rPr>
          <w:bCs/>
          <w:color w:val="000000"/>
          <w:sz w:val="24"/>
        </w:rPr>
        <w:t>.</w:t>
      </w:r>
    </w:p>
    <w:p w14:paraId="75ED4503" w14:textId="77777777" w:rsidR="00C11DD3" w:rsidRDefault="00C11DD3" w:rsidP="005169A7">
      <w:pPr>
        <w:jc w:val="both"/>
        <w:rPr>
          <w:b/>
          <w:color w:val="000000"/>
          <w:sz w:val="24"/>
        </w:rPr>
      </w:pPr>
    </w:p>
    <w:p w14:paraId="2A7D81E5" w14:textId="69E1062E" w:rsidR="00C11DD3" w:rsidRDefault="003D05CB" w:rsidP="005169A7">
      <w:pPr>
        <w:jc w:val="both"/>
        <w:rPr>
          <w:b/>
          <w:color w:val="000000"/>
          <w:sz w:val="24"/>
        </w:rPr>
      </w:pPr>
      <w:r>
        <w:rPr>
          <w:noProof/>
        </w:rPr>
        <w:drawing>
          <wp:inline distT="0" distB="0" distL="0" distR="0" wp14:anchorId="78B6F876" wp14:editId="1E66BA56">
            <wp:extent cx="5324475" cy="3495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D0722" w14:textId="77777777" w:rsidR="00C11DD3" w:rsidRDefault="00C11DD3" w:rsidP="005169A7">
      <w:pPr>
        <w:jc w:val="both"/>
        <w:rPr>
          <w:b/>
          <w:color w:val="000000"/>
          <w:sz w:val="24"/>
        </w:rPr>
      </w:pPr>
    </w:p>
    <w:p w14:paraId="3F376E21" w14:textId="533C2932" w:rsidR="00C11DD3" w:rsidRDefault="003B60DF" w:rsidP="005169A7">
      <w:pPr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Chiaramente è anche utile prendere </w:t>
      </w:r>
      <w:r w:rsidR="003D02FF">
        <w:rPr>
          <w:bCs/>
          <w:color w:val="000000"/>
          <w:sz w:val="24"/>
        </w:rPr>
        <w:t xml:space="preserve">non </w:t>
      </w:r>
      <w:r>
        <w:rPr>
          <w:bCs/>
          <w:color w:val="000000"/>
          <w:sz w:val="24"/>
        </w:rPr>
        <w:t xml:space="preserve">solo i massimi e i minimi, ma anche la media, per avere un’informazione riguardo l’andamento. Di seguito, vengono riportati gli otto </w:t>
      </w:r>
      <w:r>
        <w:rPr>
          <w:bCs/>
          <w:color w:val="000000"/>
          <w:sz w:val="24"/>
        </w:rPr>
        <w:lastRenderedPageBreak/>
        <w:t>paesi che hanno la media di emissioni più alta dal 1960 al 2011.</w:t>
      </w:r>
      <w:r w:rsidR="003D02FF">
        <w:rPr>
          <w:bCs/>
          <w:color w:val="000000"/>
          <w:sz w:val="24"/>
        </w:rPr>
        <w:t xml:space="preserve"> Tale tabella è stata estratta selezionando un valore medio minimo di 400.000 </w:t>
      </w:r>
      <w:proofErr w:type="spellStart"/>
      <w:r w:rsidR="003D02FF">
        <w:rPr>
          <w:bCs/>
          <w:color w:val="000000"/>
          <w:sz w:val="24"/>
        </w:rPr>
        <w:t>kt</w:t>
      </w:r>
      <w:proofErr w:type="spellEnd"/>
      <w:r w:rsidR="003D02FF">
        <w:rPr>
          <w:bCs/>
          <w:color w:val="000000"/>
          <w:sz w:val="24"/>
        </w:rPr>
        <w:t>.</w:t>
      </w:r>
    </w:p>
    <w:p w14:paraId="1DB74BF6" w14:textId="0CF204CA" w:rsidR="003B60DF" w:rsidRPr="003B60DF" w:rsidRDefault="003B60DF" w:rsidP="005169A7">
      <w:pPr>
        <w:jc w:val="both"/>
        <w:rPr>
          <w:bCs/>
          <w:color w:val="000000"/>
          <w:sz w:val="24"/>
        </w:rPr>
      </w:pPr>
      <w:r>
        <w:rPr>
          <w:noProof/>
        </w:rPr>
        <w:drawing>
          <wp:inline distT="0" distB="0" distL="0" distR="0" wp14:anchorId="3BAE727B" wp14:editId="2E6A9BE5">
            <wp:extent cx="3371850" cy="30194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8CC77" w14:textId="77777777" w:rsidR="00C11DD3" w:rsidRDefault="00C11DD3" w:rsidP="005169A7">
      <w:pPr>
        <w:jc w:val="both"/>
        <w:rPr>
          <w:b/>
          <w:color w:val="000000"/>
          <w:sz w:val="24"/>
        </w:rPr>
      </w:pPr>
    </w:p>
    <w:p w14:paraId="66367D18" w14:textId="6DD5BC7F" w:rsidR="003D02FF" w:rsidRDefault="006D35C5" w:rsidP="005169A7">
      <w:pPr>
        <w:jc w:val="both"/>
        <w:rPr>
          <w:bCs/>
          <w:color w:val="000000"/>
          <w:sz w:val="24"/>
        </w:rPr>
      </w:pPr>
      <w:proofErr w:type="gramStart"/>
      <w:r>
        <w:rPr>
          <w:bCs/>
          <w:color w:val="000000"/>
          <w:sz w:val="24"/>
        </w:rPr>
        <w:t>E’</w:t>
      </w:r>
      <w:proofErr w:type="gramEnd"/>
      <w:r>
        <w:rPr>
          <w:bCs/>
          <w:color w:val="000000"/>
          <w:sz w:val="24"/>
        </w:rPr>
        <w:t xml:space="preserve"> stata fatta anche un’estrazione di</w:t>
      </w:r>
      <w:r w:rsidR="003B60DF">
        <w:rPr>
          <w:bCs/>
          <w:color w:val="000000"/>
          <w:sz w:val="24"/>
        </w:rPr>
        <w:t xml:space="preserve"> questa classifica al contrario, ovvero quella della media più bassa delle emissioni, nello stesso range temporale</w:t>
      </w:r>
      <w:r w:rsidR="003D02FF">
        <w:rPr>
          <w:bCs/>
          <w:color w:val="000000"/>
          <w:sz w:val="24"/>
        </w:rPr>
        <w:t>, ottenuta selezionando un valor medio massimo,</w:t>
      </w:r>
      <w:r>
        <w:rPr>
          <w:bCs/>
          <w:color w:val="000000"/>
          <w:sz w:val="24"/>
        </w:rPr>
        <w:t xml:space="preserve"> </w:t>
      </w:r>
      <w:r w:rsidR="003D02FF">
        <w:rPr>
          <w:bCs/>
          <w:color w:val="000000"/>
          <w:sz w:val="24"/>
        </w:rPr>
        <w:t xml:space="preserve">questa volta, di 70 </w:t>
      </w:r>
      <w:proofErr w:type="spellStart"/>
      <w:r w:rsidR="003D02FF">
        <w:rPr>
          <w:bCs/>
          <w:color w:val="000000"/>
          <w:sz w:val="24"/>
        </w:rPr>
        <w:t>kt</w:t>
      </w:r>
      <w:proofErr w:type="spellEnd"/>
      <w:r w:rsidR="003D02FF">
        <w:rPr>
          <w:bCs/>
          <w:color w:val="000000"/>
          <w:sz w:val="24"/>
        </w:rPr>
        <w:t>.</w:t>
      </w:r>
    </w:p>
    <w:p w14:paraId="46FE8088" w14:textId="0B7A19A5" w:rsidR="003B60DF" w:rsidRPr="003B60DF" w:rsidRDefault="003B60DF" w:rsidP="005169A7">
      <w:pPr>
        <w:jc w:val="both"/>
        <w:rPr>
          <w:bCs/>
          <w:color w:val="000000"/>
          <w:sz w:val="24"/>
        </w:rPr>
      </w:pPr>
      <w:r>
        <w:rPr>
          <w:noProof/>
        </w:rPr>
        <w:drawing>
          <wp:inline distT="0" distB="0" distL="0" distR="0" wp14:anchorId="4FD1C69D" wp14:editId="7754E545">
            <wp:extent cx="3552825" cy="377991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83" cy="378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8FCCD" w14:textId="77777777" w:rsidR="00C11DD3" w:rsidRDefault="00C11DD3" w:rsidP="005169A7">
      <w:pPr>
        <w:jc w:val="both"/>
        <w:rPr>
          <w:b/>
          <w:color w:val="000000"/>
          <w:sz w:val="24"/>
        </w:rPr>
      </w:pPr>
    </w:p>
    <w:p w14:paraId="2B50CBE2" w14:textId="77777777" w:rsidR="00C11DD3" w:rsidRPr="00C11DD3" w:rsidRDefault="00C11DD3" w:rsidP="00C11DD3">
      <w:pPr>
        <w:keepNext/>
        <w:overflowPunct/>
        <w:autoSpaceDE/>
        <w:autoSpaceDN/>
        <w:adjustRightInd/>
        <w:jc w:val="both"/>
        <w:textAlignment w:val="auto"/>
        <w:outlineLvl w:val="0"/>
        <w:rPr>
          <w:b/>
          <w:bCs/>
          <w:color w:val="000000"/>
          <w:sz w:val="24"/>
          <w:lang w:eastAsia="en-US"/>
        </w:rPr>
      </w:pPr>
      <w:r w:rsidRPr="00C11DD3">
        <w:rPr>
          <w:b/>
          <w:bCs/>
          <w:color w:val="000000"/>
          <w:sz w:val="24"/>
          <w:lang w:eastAsia="en-US"/>
        </w:rPr>
        <w:lastRenderedPageBreak/>
        <w:t>Seconda Parte</w:t>
      </w:r>
    </w:p>
    <w:p w14:paraId="55AA6AE0" w14:textId="77777777" w:rsidR="00C11DD3" w:rsidRPr="00C11DD3" w:rsidRDefault="00C11DD3" w:rsidP="00C11DD3">
      <w:pPr>
        <w:keepNext/>
        <w:overflowPunct/>
        <w:autoSpaceDE/>
        <w:autoSpaceDN/>
        <w:adjustRightInd/>
        <w:jc w:val="both"/>
        <w:textAlignment w:val="auto"/>
        <w:outlineLvl w:val="0"/>
        <w:rPr>
          <w:b/>
          <w:bCs/>
          <w:i/>
          <w:iCs/>
          <w:color w:val="000000"/>
          <w:sz w:val="24"/>
          <w:lang w:eastAsia="en-US"/>
        </w:rPr>
      </w:pPr>
      <w:r w:rsidRPr="00C11DD3">
        <w:rPr>
          <w:b/>
          <w:bCs/>
          <w:i/>
          <w:iCs/>
          <w:color w:val="000000"/>
          <w:sz w:val="24"/>
          <w:lang w:eastAsia="en-US"/>
        </w:rPr>
        <w:t>Obiettivo</w:t>
      </w:r>
    </w:p>
    <w:p w14:paraId="05D3020C" w14:textId="77777777" w:rsidR="00C11DD3" w:rsidRPr="00C11DD3" w:rsidRDefault="00C11DD3" w:rsidP="00C11DD3">
      <w:pPr>
        <w:overflowPunct/>
        <w:autoSpaceDE/>
        <w:autoSpaceDN/>
        <w:adjustRightInd/>
        <w:textAlignment w:val="auto"/>
        <w:rPr>
          <w:i/>
          <w:color w:val="000000"/>
          <w:sz w:val="24"/>
          <w:lang w:eastAsia="en-US"/>
        </w:rPr>
      </w:pPr>
      <w:bookmarkStart w:id="1" w:name="_Hlk57801642"/>
      <w:r w:rsidRPr="00C11DD3">
        <w:rPr>
          <w:i/>
          <w:color w:val="000000"/>
          <w:sz w:val="24"/>
          <w:lang w:eastAsia="en-US"/>
        </w:rPr>
        <w:t>Completare l’analisi dei dati e produrre alcune tabelle e grafici che “portino alla luce” particolari andamenti o situazioni (completare sempre con titolo e sottotitolo esplicativo).</w:t>
      </w:r>
    </w:p>
    <w:bookmarkEnd w:id="1"/>
    <w:p w14:paraId="0B0244B4" w14:textId="77777777" w:rsidR="00C11DD3" w:rsidRDefault="00C11DD3" w:rsidP="005169A7">
      <w:pPr>
        <w:jc w:val="both"/>
        <w:rPr>
          <w:b/>
          <w:color w:val="000000"/>
          <w:sz w:val="24"/>
        </w:rPr>
      </w:pPr>
    </w:p>
    <w:p w14:paraId="676ADF5D" w14:textId="77777777" w:rsidR="00F11C0B" w:rsidRDefault="00F11C0B" w:rsidP="00F11C0B">
      <w:pPr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Concentriamoci adesso sugli estremi temporali a disposizione, ovvero 1960 e 2011.</w:t>
      </w:r>
    </w:p>
    <w:p w14:paraId="01C8F388" w14:textId="77777777" w:rsidR="006D35C5" w:rsidRDefault="006D35C5" w:rsidP="00F11C0B">
      <w:pPr>
        <w:jc w:val="both"/>
        <w:rPr>
          <w:bCs/>
          <w:color w:val="000000"/>
          <w:sz w:val="24"/>
        </w:rPr>
      </w:pPr>
    </w:p>
    <w:p w14:paraId="7D067D54" w14:textId="1002F9B1" w:rsidR="00F11C0B" w:rsidRDefault="00F11C0B" w:rsidP="00F11C0B">
      <w:pPr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Prendendo in considerazione le emissioni di CO2 nel 1960, in testa ci sono gli USA, con un quantitativo di </w:t>
      </w:r>
      <w:r w:rsidRPr="00EA7620">
        <w:rPr>
          <w:bCs/>
          <w:color w:val="000000"/>
          <w:sz w:val="24"/>
        </w:rPr>
        <w:t>2890696,1</w:t>
      </w:r>
      <w:r>
        <w:rPr>
          <w:bCs/>
          <w:color w:val="000000"/>
          <w:sz w:val="24"/>
        </w:rPr>
        <w:t xml:space="preserve">0 </w:t>
      </w:r>
      <w:proofErr w:type="spellStart"/>
      <w:r>
        <w:rPr>
          <w:bCs/>
          <w:color w:val="000000"/>
          <w:sz w:val="24"/>
        </w:rPr>
        <w:t>kt</w:t>
      </w:r>
      <w:proofErr w:type="spellEnd"/>
      <w:r>
        <w:rPr>
          <w:bCs/>
          <w:color w:val="000000"/>
          <w:sz w:val="24"/>
        </w:rPr>
        <w:t xml:space="preserve">, mentre in </w:t>
      </w:r>
      <w:r w:rsidR="006D35C5">
        <w:rPr>
          <w:bCs/>
          <w:color w:val="000000"/>
          <w:sz w:val="24"/>
        </w:rPr>
        <w:t>coda</w:t>
      </w:r>
      <w:r>
        <w:rPr>
          <w:bCs/>
          <w:color w:val="000000"/>
          <w:sz w:val="24"/>
        </w:rPr>
        <w:t xml:space="preserve"> sono ben 9 gli stati che registrano gli stessi quantitativi di emissione</w:t>
      </w:r>
      <w:r w:rsidR="003D02FF">
        <w:rPr>
          <w:bCs/>
          <w:color w:val="000000"/>
          <w:sz w:val="24"/>
        </w:rPr>
        <w:t xml:space="preserve"> (se approssimiamo i dati </w:t>
      </w:r>
      <w:proofErr w:type="spellStart"/>
      <w:r w:rsidR="003D02FF">
        <w:rPr>
          <w:bCs/>
          <w:color w:val="000000"/>
          <w:sz w:val="24"/>
        </w:rPr>
        <w:t>excel</w:t>
      </w:r>
      <w:proofErr w:type="spellEnd"/>
      <w:r w:rsidR="003D02FF">
        <w:rPr>
          <w:bCs/>
          <w:color w:val="000000"/>
          <w:sz w:val="24"/>
        </w:rPr>
        <w:t xml:space="preserve"> a due sole cifre decimali</w:t>
      </w:r>
      <w:r w:rsidR="006D35C5">
        <w:rPr>
          <w:bCs/>
          <w:color w:val="000000"/>
          <w:sz w:val="24"/>
        </w:rPr>
        <w:t xml:space="preserve">, </w:t>
      </w:r>
      <w:r w:rsidR="00606789">
        <w:rPr>
          <w:bCs/>
          <w:color w:val="000000"/>
          <w:sz w:val="24"/>
        </w:rPr>
        <w:t>come specificato all’inizio</w:t>
      </w:r>
      <w:r w:rsidR="003D02FF">
        <w:rPr>
          <w:bCs/>
          <w:color w:val="000000"/>
          <w:sz w:val="24"/>
        </w:rPr>
        <w:t>)</w:t>
      </w:r>
      <w:r>
        <w:rPr>
          <w:bCs/>
          <w:color w:val="000000"/>
          <w:sz w:val="24"/>
        </w:rPr>
        <w:t xml:space="preserve">. Selezionando tra questi quello con emissioni pro capite minori, emerge </w:t>
      </w:r>
      <w:r w:rsidR="006D35C5">
        <w:rPr>
          <w:bCs/>
          <w:color w:val="000000"/>
          <w:sz w:val="24"/>
        </w:rPr>
        <w:t xml:space="preserve">che il vero “vincitore” è </w:t>
      </w:r>
      <w:r w:rsidRPr="00EA7620">
        <w:rPr>
          <w:bCs/>
          <w:color w:val="000000"/>
          <w:sz w:val="24"/>
        </w:rPr>
        <w:t>Comoros</w:t>
      </w:r>
      <w:r>
        <w:rPr>
          <w:bCs/>
          <w:color w:val="000000"/>
          <w:sz w:val="24"/>
        </w:rPr>
        <w:t xml:space="preserve"> (</w:t>
      </w:r>
      <w:r w:rsidRPr="00EA7620">
        <w:rPr>
          <w:bCs/>
          <w:color w:val="000000"/>
          <w:sz w:val="24"/>
        </w:rPr>
        <w:t>Sub-</w:t>
      </w:r>
      <w:proofErr w:type="spellStart"/>
      <w:r w:rsidRPr="00EA7620">
        <w:rPr>
          <w:bCs/>
          <w:color w:val="000000"/>
          <w:sz w:val="24"/>
        </w:rPr>
        <w:t>Saharan</w:t>
      </w:r>
      <w:proofErr w:type="spellEnd"/>
      <w:r w:rsidRPr="00EA7620">
        <w:rPr>
          <w:bCs/>
          <w:color w:val="000000"/>
          <w:sz w:val="24"/>
        </w:rPr>
        <w:t xml:space="preserve"> Africa</w:t>
      </w:r>
      <w:r>
        <w:rPr>
          <w:bCs/>
          <w:color w:val="000000"/>
          <w:sz w:val="24"/>
        </w:rPr>
        <w:t xml:space="preserve">). Si noti, </w:t>
      </w:r>
      <w:r w:rsidR="00606789">
        <w:rPr>
          <w:bCs/>
          <w:color w:val="000000"/>
          <w:sz w:val="24"/>
        </w:rPr>
        <w:t>tuttavia</w:t>
      </w:r>
      <w:r>
        <w:rPr>
          <w:bCs/>
          <w:color w:val="000000"/>
          <w:sz w:val="24"/>
        </w:rPr>
        <w:t>, che c’erano paesi con emissioni pro capite minori di Comoros, ma più alte come valore assoluto.</w:t>
      </w:r>
    </w:p>
    <w:p w14:paraId="57031B97" w14:textId="77777777" w:rsidR="006D35C5" w:rsidRDefault="006D35C5" w:rsidP="00F11C0B">
      <w:pPr>
        <w:jc w:val="both"/>
        <w:rPr>
          <w:bCs/>
          <w:color w:val="000000"/>
          <w:sz w:val="24"/>
        </w:rPr>
      </w:pPr>
    </w:p>
    <w:p w14:paraId="473739AF" w14:textId="7EE82A93" w:rsidR="003D05CB" w:rsidRDefault="003D05CB" w:rsidP="00F11C0B">
      <w:pPr>
        <w:jc w:val="both"/>
        <w:rPr>
          <w:bCs/>
          <w:color w:val="000000"/>
          <w:sz w:val="24"/>
        </w:rPr>
      </w:pPr>
      <w:r>
        <w:rPr>
          <w:noProof/>
        </w:rPr>
        <w:drawing>
          <wp:inline distT="0" distB="0" distL="0" distR="0" wp14:anchorId="28C7C33A" wp14:editId="412D4D59">
            <wp:extent cx="5486400" cy="45180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2F491" w14:textId="77777777" w:rsidR="006D35C5" w:rsidRDefault="006D35C5" w:rsidP="006D35C5">
      <w:pPr>
        <w:jc w:val="both"/>
        <w:rPr>
          <w:bCs/>
          <w:color w:val="000000"/>
          <w:sz w:val="24"/>
        </w:rPr>
      </w:pPr>
    </w:p>
    <w:p w14:paraId="5DD39228" w14:textId="77777777" w:rsidR="006D35C5" w:rsidRDefault="006D35C5" w:rsidP="006D35C5">
      <w:pPr>
        <w:jc w:val="both"/>
        <w:rPr>
          <w:bCs/>
          <w:color w:val="000000"/>
          <w:sz w:val="24"/>
        </w:rPr>
      </w:pPr>
    </w:p>
    <w:p w14:paraId="36862771" w14:textId="4EFD1320" w:rsidR="006D35C5" w:rsidRDefault="006D35C5" w:rsidP="006D35C5">
      <w:pPr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 xml:space="preserve">Spostandoci nel 2011, vediamo la Cina dominare la classifica, con </w:t>
      </w:r>
      <w:r w:rsidRPr="000655B3">
        <w:rPr>
          <w:bCs/>
          <w:color w:val="000000"/>
          <w:sz w:val="24"/>
        </w:rPr>
        <w:t>9019518,215</w:t>
      </w:r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kt</w:t>
      </w:r>
      <w:proofErr w:type="spellEnd"/>
      <w:r>
        <w:rPr>
          <w:bCs/>
          <w:color w:val="000000"/>
          <w:sz w:val="24"/>
        </w:rPr>
        <w:t xml:space="preserve"> di CO2 (quasi il doppio degli </w:t>
      </w:r>
      <w:proofErr w:type="gramStart"/>
      <w:r>
        <w:rPr>
          <w:bCs/>
          <w:color w:val="000000"/>
          <w:sz w:val="24"/>
        </w:rPr>
        <w:t>USA!,</w:t>
      </w:r>
      <w:proofErr w:type="gramEnd"/>
      <w:r>
        <w:rPr>
          <w:bCs/>
          <w:color w:val="000000"/>
          <w:sz w:val="24"/>
        </w:rPr>
        <w:t xml:space="preserve"> che però hanno circa 2,5 volte più alte le emissioni pro capite). L’ultima posizione è occupata dal </w:t>
      </w:r>
      <w:r w:rsidRPr="000655B3">
        <w:rPr>
          <w:bCs/>
          <w:color w:val="000000"/>
          <w:sz w:val="24"/>
        </w:rPr>
        <w:t>Liechtenstein</w:t>
      </w:r>
      <w:r>
        <w:rPr>
          <w:bCs/>
          <w:color w:val="000000"/>
          <w:sz w:val="24"/>
        </w:rPr>
        <w:t xml:space="preserve">, con </w:t>
      </w:r>
      <w:r w:rsidRPr="000655B3">
        <w:rPr>
          <w:bCs/>
          <w:color w:val="000000"/>
          <w:sz w:val="24"/>
        </w:rPr>
        <w:t>51,338</w:t>
      </w:r>
      <w:r>
        <w:rPr>
          <w:bCs/>
          <w:color w:val="000000"/>
          <w:sz w:val="24"/>
        </w:rPr>
        <w:t xml:space="preserve"> </w:t>
      </w:r>
      <w:proofErr w:type="spellStart"/>
      <w:r>
        <w:rPr>
          <w:bCs/>
          <w:color w:val="000000"/>
          <w:sz w:val="24"/>
        </w:rPr>
        <w:t>kt</w:t>
      </w:r>
      <w:proofErr w:type="spellEnd"/>
      <w:r>
        <w:rPr>
          <w:bCs/>
          <w:color w:val="000000"/>
          <w:sz w:val="24"/>
        </w:rPr>
        <w:t>.</w:t>
      </w:r>
    </w:p>
    <w:p w14:paraId="189AF914" w14:textId="78D7D0AA" w:rsidR="006D35C5" w:rsidRDefault="006D35C5" w:rsidP="006D35C5">
      <w:pPr>
        <w:jc w:val="both"/>
        <w:rPr>
          <w:bCs/>
          <w:color w:val="000000"/>
          <w:sz w:val="24"/>
        </w:rPr>
      </w:pPr>
      <w:proofErr w:type="gramStart"/>
      <w:r>
        <w:rPr>
          <w:bCs/>
          <w:color w:val="000000"/>
          <w:sz w:val="24"/>
        </w:rPr>
        <w:t>E’</w:t>
      </w:r>
      <w:proofErr w:type="gramEnd"/>
      <w:r>
        <w:rPr>
          <w:bCs/>
          <w:color w:val="000000"/>
          <w:sz w:val="24"/>
        </w:rPr>
        <w:t xml:space="preserve"> curioso notare quanto vicine fossero Cina e UK nel 1960. Il grafico seguente, che mostra lo stesso scenario di sopra nell’anno 2011, indica chiaramente che questa vicinanza è del tutto annullata.</w:t>
      </w:r>
    </w:p>
    <w:p w14:paraId="69D2EE0B" w14:textId="77777777" w:rsidR="00A86FF4" w:rsidRDefault="00A86FF4" w:rsidP="005169A7">
      <w:pPr>
        <w:jc w:val="both"/>
        <w:rPr>
          <w:i/>
          <w:color w:val="000000"/>
          <w:sz w:val="24"/>
        </w:rPr>
      </w:pPr>
    </w:p>
    <w:p w14:paraId="5C02FA54" w14:textId="3C6186AC" w:rsidR="005169A7" w:rsidRDefault="00603A09" w:rsidP="005169A7">
      <w:pPr>
        <w:jc w:val="both"/>
        <w:rPr>
          <w:i/>
          <w:color w:val="000000"/>
          <w:sz w:val="24"/>
        </w:rPr>
      </w:pPr>
      <w:r>
        <w:rPr>
          <w:noProof/>
        </w:rPr>
        <w:drawing>
          <wp:inline distT="0" distB="0" distL="0" distR="0" wp14:anchorId="047838BF" wp14:editId="38FCF205">
            <wp:extent cx="5486400" cy="37160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A5CA7" w14:textId="77777777" w:rsidR="00F62856" w:rsidRDefault="00F62856" w:rsidP="005169A7">
      <w:pPr>
        <w:jc w:val="both"/>
        <w:rPr>
          <w:i/>
          <w:color w:val="000000"/>
          <w:sz w:val="24"/>
        </w:rPr>
      </w:pPr>
    </w:p>
    <w:p w14:paraId="34D16157" w14:textId="77777777" w:rsidR="00F62856" w:rsidRDefault="00F62856" w:rsidP="005169A7">
      <w:pPr>
        <w:jc w:val="both"/>
        <w:rPr>
          <w:i/>
          <w:color w:val="000000"/>
          <w:sz w:val="24"/>
        </w:rPr>
      </w:pPr>
    </w:p>
    <w:p w14:paraId="5F900505" w14:textId="77777777" w:rsidR="00F62856" w:rsidRDefault="00F62856" w:rsidP="005169A7">
      <w:pPr>
        <w:jc w:val="both"/>
        <w:rPr>
          <w:i/>
          <w:color w:val="000000"/>
          <w:sz w:val="24"/>
        </w:rPr>
      </w:pPr>
    </w:p>
    <w:p w14:paraId="331D766C" w14:textId="77777777" w:rsidR="00F62856" w:rsidRDefault="00F62856" w:rsidP="005169A7">
      <w:pPr>
        <w:jc w:val="both"/>
        <w:rPr>
          <w:i/>
          <w:color w:val="000000"/>
          <w:sz w:val="24"/>
        </w:rPr>
      </w:pPr>
    </w:p>
    <w:p w14:paraId="0C54CC67" w14:textId="77777777" w:rsidR="00F62856" w:rsidRDefault="00C11DD3" w:rsidP="005169A7">
      <w:pPr>
        <w:jc w:val="both"/>
        <w:rPr>
          <w:i/>
          <w:color w:val="000000"/>
          <w:sz w:val="24"/>
        </w:rPr>
      </w:pPr>
      <w:r w:rsidRPr="00F62856">
        <w:rPr>
          <w:bCs/>
          <w:i/>
          <w:iCs/>
          <w:color w:val="000000"/>
          <w:sz w:val="24"/>
        </w:rPr>
        <w:t>Descrivere l’obiettivo raggiunto</w:t>
      </w:r>
      <w:r>
        <w:rPr>
          <w:bCs/>
          <w:i/>
          <w:iCs/>
          <w:color w:val="000000"/>
          <w:sz w:val="24"/>
        </w:rPr>
        <w:t xml:space="preserve"> con l’analisi</w:t>
      </w:r>
    </w:p>
    <w:p w14:paraId="2C32439E" w14:textId="37B1D8FB" w:rsidR="00F62856" w:rsidRDefault="00F62856" w:rsidP="008A60CF">
      <w:pPr>
        <w:rPr>
          <w:b/>
          <w:bCs/>
          <w:iCs/>
          <w:color w:val="000000"/>
          <w:sz w:val="24"/>
        </w:rPr>
      </w:pPr>
    </w:p>
    <w:p w14:paraId="3CDDE223" w14:textId="580D4371" w:rsidR="003D02FF" w:rsidRDefault="003D02FF" w:rsidP="008A60CF">
      <w:pPr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Grazie al tool </w:t>
      </w:r>
      <w:proofErr w:type="spellStart"/>
      <w:r>
        <w:rPr>
          <w:iCs/>
          <w:color w:val="000000"/>
          <w:sz w:val="24"/>
        </w:rPr>
        <w:t>Tableu</w:t>
      </w:r>
      <w:proofErr w:type="spellEnd"/>
      <w:r w:rsidR="00606789">
        <w:rPr>
          <w:iCs/>
          <w:color w:val="000000"/>
          <w:sz w:val="24"/>
        </w:rPr>
        <w:t xml:space="preserve"> Public</w:t>
      </w:r>
      <w:r>
        <w:rPr>
          <w:iCs/>
          <w:color w:val="000000"/>
          <w:sz w:val="24"/>
        </w:rPr>
        <w:t>, sono stati messi in evidenza i seguenti dati:</w:t>
      </w:r>
    </w:p>
    <w:p w14:paraId="030CE0D0" w14:textId="366767D4" w:rsidR="003D02FF" w:rsidRDefault="003D02FF" w:rsidP="003D02FF">
      <w:pPr>
        <w:pStyle w:val="Paragrafoelenco"/>
        <w:numPr>
          <w:ilvl w:val="0"/>
          <w:numId w:val="4"/>
        </w:numPr>
        <w:rPr>
          <w:iCs/>
          <w:color w:val="000000"/>
          <w:sz w:val="24"/>
        </w:rPr>
      </w:pPr>
      <w:r>
        <w:rPr>
          <w:iCs/>
          <w:color w:val="000000"/>
          <w:sz w:val="24"/>
        </w:rPr>
        <w:t>Somma emissioni totali [1960-2011], con particolare enfasi sui paesi con maggiore e minore quantitativo assoluto di emissioni.</w:t>
      </w:r>
    </w:p>
    <w:p w14:paraId="6677071F" w14:textId="14615A42" w:rsidR="003D02FF" w:rsidRDefault="003D02FF" w:rsidP="003D02FF">
      <w:pPr>
        <w:pStyle w:val="Paragrafoelenco"/>
        <w:numPr>
          <w:ilvl w:val="0"/>
          <w:numId w:val="4"/>
        </w:numPr>
        <w:rPr>
          <w:iCs/>
          <w:color w:val="000000"/>
          <w:sz w:val="24"/>
        </w:rPr>
      </w:pPr>
      <w:r>
        <w:rPr>
          <w:iCs/>
          <w:color w:val="000000"/>
          <w:sz w:val="24"/>
        </w:rPr>
        <w:t>Emissioni medie [1960-2011], con anche un’analisi dei paesi con maggiore e minor quantitativo medio di emissioni.</w:t>
      </w:r>
    </w:p>
    <w:p w14:paraId="75D046E7" w14:textId="4DFECFB4" w:rsidR="003D02FF" w:rsidRPr="003D02FF" w:rsidRDefault="003D02FF" w:rsidP="003D02FF">
      <w:pPr>
        <w:pStyle w:val="Paragrafoelenco"/>
        <w:numPr>
          <w:ilvl w:val="0"/>
          <w:numId w:val="4"/>
        </w:numPr>
        <w:rPr>
          <w:iCs/>
          <w:color w:val="000000"/>
          <w:sz w:val="24"/>
        </w:rPr>
      </w:pPr>
      <w:r>
        <w:rPr>
          <w:iCs/>
          <w:color w:val="000000"/>
          <w:sz w:val="24"/>
        </w:rPr>
        <w:t>Emissioni dei singoli anni 1960 e 2011, con la messa in evidenza dei paesi con maggiore e minor quantitativo assoluto di emissioni.</w:t>
      </w:r>
    </w:p>
    <w:p w14:paraId="1F58C0B8" w14:textId="77777777" w:rsidR="008A60CF" w:rsidRDefault="008A60CF" w:rsidP="005169A7">
      <w:pPr>
        <w:jc w:val="both"/>
        <w:rPr>
          <w:b/>
          <w:color w:val="000000"/>
          <w:sz w:val="24"/>
        </w:rPr>
      </w:pPr>
    </w:p>
    <w:p w14:paraId="2AE60ECA" w14:textId="77777777" w:rsidR="008A60CF" w:rsidRDefault="008A60CF" w:rsidP="005169A7">
      <w:pPr>
        <w:jc w:val="both"/>
        <w:rPr>
          <w:b/>
          <w:color w:val="000000"/>
          <w:sz w:val="24"/>
        </w:rPr>
      </w:pPr>
    </w:p>
    <w:p w14:paraId="56D21AD9" w14:textId="77777777" w:rsidR="008A60CF" w:rsidRDefault="008A60CF" w:rsidP="005169A7">
      <w:pPr>
        <w:jc w:val="both"/>
        <w:rPr>
          <w:b/>
          <w:color w:val="000000"/>
          <w:sz w:val="24"/>
        </w:rPr>
      </w:pPr>
    </w:p>
    <w:sectPr w:rsidR="008A60CF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985AA" w14:textId="77777777" w:rsidR="00AF4B5B" w:rsidRDefault="00AF4B5B">
      <w:r>
        <w:separator/>
      </w:r>
    </w:p>
  </w:endnote>
  <w:endnote w:type="continuationSeparator" w:id="0">
    <w:p w14:paraId="7E26E020" w14:textId="77777777" w:rsidR="00AF4B5B" w:rsidRDefault="00AF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AD72" w14:textId="77777777" w:rsidR="00E575FD" w:rsidRDefault="00E575FD" w:rsidP="00B6027F">
    <w:pPr>
      <w:pStyle w:val="Pidipagina"/>
      <w:jc w:val="right"/>
    </w:pPr>
    <w: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47B40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47B40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69F97" w14:textId="77777777" w:rsidR="00AF4B5B" w:rsidRDefault="00AF4B5B">
      <w:r>
        <w:separator/>
      </w:r>
    </w:p>
  </w:footnote>
  <w:footnote w:type="continuationSeparator" w:id="0">
    <w:p w14:paraId="583DB6CC" w14:textId="77777777" w:rsidR="00AF4B5B" w:rsidRDefault="00AF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</w:tblGrid>
    <w:tr w:rsidR="00C47B40" w:rsidRPr="005477AA" w14:paraId="739DD80D" w14:textId="77777777" w:rsidTr="00C51829">
      <w:tc>
        <w:tcPr>
          <w:tcW w:w="8292" w:type="dxa"/>
        </w:tcPr>
        <w:p w14:paraId="79560229" w14:textId="77777777" w:rsidR="00C47B40" w:rsidRPr="005477AA" w:rsidRDefault="00C47B40" w:rsidP="00C51829">
          <w:pPr>
            <w:pStyle w:val="Intestazione"/>
            <w:jc w:val="center"/>
          </w:pPr>
          <w:r w:rsidRPr="005477AA">
            <w:t>PROGETTAZIONE DEL SOFTWARE E DEI SISTEMI INFORMATIVI</w:t>
          </w:r>
        </w:p>
      </w:tc>
    </w:tr>
    <w:tr w:rsidR="00C47B40" w:rsidRPr="00342C3B" w14:paraId="1D4D2ABA" w14:textId="77777777" w:rsidTr="00C51829">
      <w:tc>
        <w:tcPr>
          <w:tcW w:w="8292" w:type="dxa"/>
          <w:tcBorders>
            <w:bottom w:val="double" w:sz="6" w:space="0" w:color="auto"/>
          </w:tcBorders>
        </w:tcPr>
        <w:p w14:paraId="09765FFD" w14:textId="77777777" w:rsidR="00C47B40" w:rsidRPr="00342C3B" w:rsidRDefault="00C47B40" w:rsidP="00C51829">
          <w:pPr>
            <w:pStyle w:val="Intestazione"/>
            <w:jc w:val="center"/>
            <w:rPr>
              <w:lang w:val="en-US"/>
            </w:rPr>
          </w:pPr>
          <w:r w:rsidRPr="00342C3B">
            <w:rPr>
              <w:lang w:val="en-US"/>
            </w:rPr>
            <w:t>INFORMATION SYSTEMS AND SOFTWARE DESIGN</w:t>
          </w:r>
        </w:p>
      </w:tc>
    </w:tr>
  </w:tbl>
  <w:p w14:paraId="346CF5CA" w14:textId="77777777" w:rsidR="00C47B40" w:rsidRPr="00342C3B" w:rsidRDefault="00C47B40" w:rsidP="00C47B40">
    <w:pPr>
      <w:pStyle w:val="Intestazione"/>
      <w:rPr>
        <w:lang w:val="en-US"/>
      </w:rPr>
    </w:pPr>
  </w:p>
  <w:p w14:paraId="531E2684" w14:textId="77777777" w:rsidR="00E575FD" w:rsidRPr="00342C3B" w:rsidRDefault="00E575FD" w:rsidP="00C47B40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3DD3"/>
    <w:multiLevelType w:val="hybridMultilevel"/>
    <w:tmpl w:val="FE4A0A48"/>
    <w:lvl w:ilvl="0" w:tplc="E21A9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AE48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B2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2B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B28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B0C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2D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4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606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58B2F76"/>
    <w:multiLevelType w:val="hybridMultilevel"/>
    <w:tmpl w:val="35BA8CA2"/>
    <w:lvl w:ilvl="0" w:tplc="C480E8B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7F10BA3"/>
    <w:multiLevelType w:val="hybridMultilevel"/>
    <w:tmpl w:val="2A80E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34694"/>
    <w:multiLevelType w:val="hybridMultilevel"/>
    <w:tmpl w:val="D5DC06DA"/>
    <w:lvl w:ilvl="0" w:tplc="E3A4B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33"/>
    <w:rsid w:val="00003B6E"/>
    <w:rsid w:val="0001211F"/>
    <w:rsid w:val="000655B3"/>
    <w:rsid w:val="000F10C2"/>
    <w:rsid w:val="00121433"/>
    <w:rsid w:val="00121479"/>
    <w:rsid w:val="00125348"/>
    <w:rsid w:val="001807D5"/>
    <w:rsid w:val="00245D3C"/>
    <w:rsid w:val="002B4086"/>
    <w:rsid w:val="00342C3B"/>
    <w:rsid w:val="003B60DF"/>
    <w:rsid w:val="003B6366"/>
    <w:rsid w:val="003D02FF"/>
    <w:rsid w:val="003D05CB"/>
    <w:rsid w:val="003D22F3"/>
    <w:rsid w:val="00493E33"/>
    <w:rsid w:val="004C783B"/>
    <w:rsid w:val="005169A7"/>
    <w:rsid w:val="00555909"/>
    <w:rsid w:val="005D4EA5"/>
    <w:rsid w:val="005F381E"/>
    <w:rsid w:val="00603A09"/>
    <w:rsid w:val="00606789"/>
    <w:rsid w:val="00656E77"/>
    <w:rsid w:val="006B0028"/>
    <w:rsid w:val="006D35C5"/>
    <w:rsid w:val="00767221"/>
    <w:rsid w:val="0078325E"/>
    <w:rsid w:val="007869B5"/>
    <w:rsid w:val="007D141A"/>
    <w:rsid w:val="007E0355"/>
    <w:rsid w:val="008A60CF"/>
    <w:rsid w:val="00921B92"/>
    <w:rsid w:val="009267D4"/>
    <w:rsid w:val="00944AF4"/>
    <w:rsid w:val="00947F9B"/>
    <w:rsid w:val="00955CAC"/>
    <w:rsid w:val="009B08BC"/>
    <w:rsid w:val="00A46DCA"/>
    <w:rsid w:val="00A8194F"/>
    <w:rsid w:val="00A86FF4"/>
    <w:rsid w:val="00AC3F0E"/>
    <w:rsid w:val="00AF4B5B"/>
    <w:rsid w:val="00B6027F"/>
    <w:rsid w:val="00B956CE"/>
    <w:rsid w:val="00C11DD3"/>
    <w:rsid w:val="00C47B40"/>
    <w:rsid w:val="00C77B32"/>
    <w:rsid w:val="00C86496"/>
    <w:rsid w:val="00C9402E"/>
    <w:rsid w:val="00D019C4"/>
    <w:rsid w:val="00E575FD"/>
    <w:rsid w:val="00EA7620"/>
    <w:rsid w:val="00EE74BB"/>
    <w:rsid w:val="00EF42FB"/>
    <w:rsid w:val="00F11C0B"/>
    <w:rsid w:val="00F1549A"/>
    <w:rsid w:val="00F22014"/>
    <w:rsid w:val="00F62856"/>
    <w:rsid w:val="00F82A30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5E8AC9"/>
  <w15:docId w15:val="{50ACFE4D-3546-4D2E-BD89-1DFC9DB5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141A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5169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7D14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D141A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sid w:val="007D141A"/>
    <w:rPr>
      <w:vertAlign w:val="superscript"/>
    </w:rPr>
  </w:style>
  <w:style w:type="paragraph" w:customStyle="1" w:styleId="t3">
    <w:name w:val="t3"/>
    <w:basedOn w:val="Titolo3"/>
    <w:next w:val="Normale"/>
    <w:rsid w:val="007D141A"/>
    <w:pPr>
      <w:spacing w:before="360" w:after="360"/>
      <w:outlineLvl w:val="9"/>
    </w:pPr>
    <w:rPr>
      <w:rFonts w:ascii="Garamond" w:hAnsi="Garamond" w:cs="Times New Roman"/>
      <w:bCs w:val="0"/>
      <w:sz w:val="24"/>
      <w:szCs w:val="20"/>
    </w:rPr>
  </w:style>
  <w:style w:type="paragraph" w:styleId="Intestazione">
    <w:name w:val="header"/>
    <w:basedOn w:val="Normale"/>
    <w:rsid w:val="00B6027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027F"/>
  </w:style>
  <w:style w:type="paragraph" w:styleId="Paragrafoelenco">
    <w:name w:val="List Paragraph"/>
    <w:basedOn w:val="Normale"/>
    <w:uiPriority w:val="34"/>
    <w:qFormat/>
    <w:rsid w:val="006B00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9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3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1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sbroiavacca@dicamp.univ.trieste.it</dc:creator>
  <cp:lastModifiedBy>Sbroiavacca Fulvio</cp:lastModifiedBy>
  <cp:revision>2</cp:revision>
  <dcterms:created xsi:type="dcterms:W3CDTF">2020-12-20T17:03:00Z</dcterms:created>
  <dcterms:modified xsi:type="dcterms:W3CDTF">2020-12-20T17:03:00Z</dcterms:modified>
</cp:coreProperties>
</file>