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923" w:rsidRPr="00A07D4C" w:rsidRDefault="00CD1923" w:rsidP="00CD1923">
      <w:pPr>
        <w:shd w:val="clear" w:color="auto" w:fill="FFFFFF"/>
        <w:spacing w:before="195" w:after="255" w:line="525" w:lineRule="atLeast"/>
        <w:jc w:val="both"/>
        <w:outlineLvl w:val="0"/>
        <w:rPr>
          <w:rFonts w:eastAsia="Times New Roman" w:cstheme="minorHAnsi"/>
          <w:b/>
          <w:bCs/>
          <w:caps/>
          <w:color w:val="020301"/>
          <w:kern w:val="36"/>
          <w:sz w:val="28"/>
          <w:szCs w:val="45"/>
          <w:lang w:eastAsia="fr-FR"/>
        </w:rPr>
      </w:pPr>
      <w:r w:rsidRPr="00A07D4C">
        <w:rPr>
          <w:rFonts w:eastAsia="Times New Roman" w:cstheme="minorHAnsi"/>
          <w:b/>
          <w:bCs/>
          <w:caps/>
          <w:color w:val="020301"/>
          <w:kern w:val="36"/>
          <w:sz w:val="28"/>
          <w:szCs w:val="45"/>
          <w:lang w:eastAsia="fr-FR"/>
        </w:rPr>
        <w:t>CIA1 dictée</w:t>
      </w:r>
      <w:r w:rsidR="00A07D4C" w:rsidRPr="00A07D4C">
        <w:rPr>
          <w:rFonts w:eastAsia="Times New Roman" w:cstheme="minorHAnsi"/>
          <w:b/>
          <w:bCs/>
          <w:caps/>
          <w:color w:val="020301"/>
          <w:kern w:val="36"/>
          <w:sz w:val="28"/>
          <w:szCs w:val="45"/>
          <w:lang w:eastAsia="fr-FR"/>
        </w:rPr>
        <w:t>s</w:t>
      </w:r>
      <w:r w:rsidRPr="00A07D4C">
        <w:rPr>
          <w:rFonts w:eastAsia="Times New Roman" w:cstheme="minorHAnsi"/>
          <w:b/>
          <w:bCs/>
          <w:caps/>
          <w:color w:val="020301"/>
          <w:kern w:val="36"/>
          <w:sz w:val="28"/>
          <w:szCs w:val="45"/>
          <w:lang w:eastAsia="fr-FR"/>
        </w:rPr>
        <w:t xml:space="preserve"> du 2</w:t>
      </w:r>
      <w:r w:rsidR="00CD562F">
        <w:rPr>
          <w:rFonts w:eastAsia="Times New Roman" w:cstheme="minorHAnsi"/>
          <w:b/>
          <w:bCs/>
          <w:caps/>
          <w:color w:val="020301"/>
          <w:kern w:val="36"/>
          <w:sz w:val="28"/>
          <w:szCs w:val="45"/>
          <w:lang w:eastAsia="fr-FR"/>
        </w:rPr>
        <w:t>6</w:t>
      </w:r>
      <w:r w:rsidRPr="00A07D4C">
        <w:rPr>
          <w:rFonts w:eastAsia="Times New Roman" w:cstheme="minorHAnsi"/>
          <w:b/>
          <w:bCs/>
          <w:caps/>
          <w:color w:val="020301"/>
          <w:kern w:val="36"/>
          <w:sz w:val="28"/>
          <w:szCs w:val="45"/>
          <w:lang w:eastAsia="fr-FR"/>
        </w:rPr>
        <w:t xml:space="preserve"> février 2021</w:t>
      </w:r>
    </w:p>
    <w:p w:rsidR="00C665C1" w:rsidRPr="00C665C1" w:rsidRDefault="00C665C1" w:rsidP="00CD1923">
      <w:pPr>
        <w:shd w:val="clear" w:color="auto" w:fill="FFFFFF"/>
        <w:spacing w:before="195" w:after="255" w:line="525" w:lineRule="atLeast"/>
        <w:jc w:val="both"/>
        <w:outlineLvl w:val="0"/>
        <w:rPr>
          <w:rFonts w:ascii="CanalDemItalique" w:eastAsia="Times New Roman" w:hAnsi="CanalDemItalique" w:cs="Arial"/>
          <w:b/>
          <w:bCs/>
          <w:caps/>
          <w:color w:val="020301"/>
          <w:kern w:val="36"/>
          <w:sz w:val="29"/>
          <w:szCs w:val="45"/>
          <w:lang w:eastAsia="fr-FR"/>
        </w:rPr>
      </w:pPr>
      <w:r w:rsidRPr="00C665C1">
        <w:rPr>
          <w:rFonts w:ascii="CanalDemItalique" w:eastAsia="Times New Roman" w:hAnsi="CanalDemItalique" w:cs="Arial"/>
          <w:b/>
          <w:bCs/>
          <w:caps/>
          <w:color w:val="020301"/>
          <w:kern w:val="36"/>
          <w:sz w:val="29"/>
          <w:szCs w:val="45"/>
          <w:lang w:eastAsia="fr-FR"/>
        </w:rPr>
        <w:t>BREXIT : LE FRANÇAIS PEUT-IL DEVENIR LA LANGUE DE L'UNION EUROPÉENNE ?</w:t>
      </w:r>
    </w:p>
    <w:p w:rsidR="00C665C1" w:rsidRPr="00C665C1" w:rsidRDefault="00C665C1" w:rsidP="00CD1923">
      <w:pPr>
        <w:shd w:val="clear" w:color="auto" w:fill="FFFFFF"/>
        <w:spacing w:before="100" w:beforeAutospacing="1" w:after="100" w:afterAutospacing="1" w:line="465" w:lineRule="atLeast"/>
        <w:jc w:val="both"/>
        <w:rPr>
          <w:rFonts w:ascii="Georgia" w:eastAsia="Times New Roman" w:hAnsi="Georgia" w:cs="Arial"/>
          <w:color w:val="020301"/>
          <w:sz w:val="30"/>
          <w:szCs w:val="30"/>
          <w:lang w:eastAsia="fr-FR"/>
        </w:rPr>
      </w:pPr>
      <w:r w:rsidRPr="00C665C1">
        <w:rPr>
          <w:rFonts w:ascii="Georgia" w:eastAsia="Times New Roman" w:hAnsi="Georgia" w:cs="Arial"/>
          <w:color w:val="020301"/>
          <w:sz w:val="30"/>
          <w:szCs w:val="30"/>
          <w:lang w:eastAsia="fr-FR"/>
        </w:rPr>
        <w:t>Malgré le Brexit, effectif depuis le 1</w:t>
      </w:r>
      <w:r w:rsidRPr="00C665C1">
        <w:rPr>
          <w:rFonts w:ascii="Georgia" w:eastAsia="Times New Roman" w:hAnsi="Georgia" w:cs="Arial"/>
          <w:color w:val="020301"/>
          <w:sz w:val="30"/>
          <w:szCs w:val="30"/>
          <w:vertAlign w:val="superscript"/>
          <w:lang w:eastAsia="fr-FR"/>
        </w:rPr>
        <w:t>er</w:t>
      </w:r>
      <w:r w:rsidRPr="00C665C1">
        <w:rPr>
          <w:rFonts w:ascii="Georgia" w:eastAsia="Times New Roman" w:hAnsi="Georgia" w:cs="Arial"/>
          <w:color w:val="020301"/>
          <w:sz w:val="30"/>
          <w:szCs w:val="30"/>
          <w:lang w:eastAsia="fr-FR"/>
        </w:rPr>
        <w:t xml:space="preserve"> janvier dernier, l'anglais reste l'une des 24 langues officielles de l'UE. Pour l'en retirer, il faudrait un vote à l'unanimité du Conseil, organe composé des ministres de chaque pays </w:t>
      </w:r>
      <w:r w:rsidR="00CD1923" w:rsidRPr="00C665C1">
        <w:rPr>
          <w:rFonts w:ascii="Georgia" w:eastAsia="Times New Roman" w:hAnsi="Georgia" w:cs="Arial"/>
          <w:color w:val="020301"/>
          <w:sz w:val="30"/>
          <w:szCs w:val="30"/>
          <w:lang w:eastAsia="fr-FR"/>
        </w:rPr>
        <w:t>État</w:t>
      </w:r>
      <w:r w:rsidRPr="00C665C1">
        <w:rPr>
          <w:rFonts w:ascii="Georgia" w:eastAsia="Times New Roman" w:hAnsi="Georgia" w:cs="Arial"/>
          <w:color w:val="020301"/>
          <w:sz w:val="30"/>
          <w:szCs w:val="30"/>
          <w:lang w:eastAsia="fr-FR"/>
        </w:rPr>
        <w:t xml:space="preserve"> membre</w:t>
      </w:r>
      <w:bookmarkStart w:id="0" w:name="_GoBack"/>
      <w:bookmarkEnd w:id="0"/>
      <w:r w:rsidRPr="00C665C1">
        <w:rPr>
          <w:rFonts w:ascii="Georgia" w:eastAsia="Times New Roman" w:hAnsi="Georgia" w:cs="Arial"/>
          <w:color w:val="020301"/>
          <w:sz w:val="30"/>
          <w:szCs w:val="30"/>
          <w:lang w:eastAsia="fr-FR"/>
        </w:rPr>
        <w:t xml:space="preserve">, qui siègent en fonction des sujets traités. En effet, comme il est écrit dans le traité sur le fonctionnement de l'Union européenne, «le régime linguistique des institutions de l'Union est fixé (...) par le Conseil statuant à l'unanimité par voie de règlements». Difficile d'imaginer que les Vingt-Sept parviennent à se mettre d'accord sur une telle décision. Elle susciterait très probablement l'opposition </w:t>
      </w:r>
      <w:r w:rsidRPr="00C665C1">
        <w:rPr>
          <w:rFonts w:ascii="Georgia" w:eastAsia="Times New Roman" w:hAnsi="Georgia" w:cs="Arial"/>
          <w:sz w:val="30"/>
          <w:szCs w:val="30"/>
          <w:lang w:eastAsia="fr-FR"/>
        </w:rPr>
        <w:t>de l'</w:t>
      </w:r>
      <w:hyperlink r:id="rId4" w:tgtFrame="_blank" w:history="1">
        <w:r w:rsidRPr="00C665C1">
          <w:rPr>
            <w:rFonts w:ascii="Georgia" w:eastAsia="Times New Roman" w:hAnsi="Georgia" w:cs="Arial"/>
            <w:sz w:val="30"/>
            <w:szCs w:val="30"/>
            <w:lang w:eastAsia="fr-FR"/>
          </w:rPr>
          <w:t>Irlande</w:t>
        </w:r>
      </w:hyperlink>
      <w:r w:rsidRPr="00C665C1">
        <w:rPr>
          <w:rFonts w:ascii="Georgia" w:eastAsia="Times New Roman" w:hAnsi="Georgia" w:cs="Arial"/>
          <w:sz w:val="30"/>
          <w:szCs w:val="30"/>
          <w:lang w:eastAsia="fr-FR"/>
        </w:rPr>
        <w:t xml:space="preserve"> et de </w:t>
      </w:r>
      <w:r w:rsidRPr="00C665C1">
        <w:rPr>
          <w:rFonts w:ascii="Georgia" w:eastAsia="Times New Roman" w:hAnsi="Georgia" w:cs="Arial"/>
          <w:color w:val="020301"/>
          <w:sz w:val="30"/>
          <w:szCs w:val="30"/>
          <w:lang w:eastAsia="fr-FR"/>
        </w:rPr>
        <w:t>Malte, dont l'anglais reste l'une des langues officielles.</w:t>
      </w:r>
    </w:p>
    <w:p w:rsidR="00C665C1" w:rsidRPr="00C665C1" w:rsidRDefault="00C665C1" w:rsidP="00CD1923">
      <w:pPr>
        <w:shd w:val="clear" w:color="auto" w:fill="FFFFFF"/>
        <w:spacing w:before="100" w:beforeAutospacing="1" w:after="100" w:afterAutospacing="1" w:line="465" w:lineRule="atLeast"/>
        <w:jc w:val="both"/>
        <w:rPr>
          <w:rFonts w:ascii="Georgia" w:eastAsia="Times New Roman" w:hAnsi="Georgia" w:cs="Arial"/>
          <w:color w:val="020301"/>
          <w:sz w:val="30"/>
          <w:szCs w:val="30"/>
          <w:lang w:eastAsia="fr-FR"/>
        </w:rPr>
      </w:pPr>
      <w:r w:rsidRPr="00C665C1">
        <w:rPr>
          <w:rFonts w:ascii="Georgia" w:eastAsia="Times New Roman" w:hAnsi="Georgia" w:cs="Arial"/>
          <w:color w:val="020301"/>
          <w:sz w:val="30"/>
          <w:szCs w:val="30"/>
          <w:lang w:eastAsia="fr-FR"/>
        </w:rPr>
        <w:t xml:space="preserve">Sans aller jusque-là, quelques voix s'élèvent plutôt pour réclamer une réduction du poids de l'anglais dans les institutions européennes, en faveur du français. </w:t>
      </w:r>
    </w:p>
    <w:p w:rsidR="00C665C1" w:rsidRDefault="00C665C1" w:rsidP="00CD1923">
      <w:pPr>
        <w:shd w:val="clear" w:color="auto" w:fill="FFFFFF"/>
        <w:spacing w:before="100" w:beforeAutospacing="1" w:after="100" w:afterAutospacing="1" w:line="465" w:lineRule="atLeast"/>
        <w:jc w:val="both"/>
        <w:rPr>
          <w:rFonts w:ascii="Georgia" w:eastAsia="Times New Roman" w:hAnsi="Georgia" w:cs="Arial"/>
          <w:strike/>
          <w:color w:val="020301"/>
          <w:sz w:val="30"/>
          <w:szCs w:val="30"/>
          <w:lang w:eastAsia="fr-FR"/>
        </w:rPr>
      </w:pPr>
      <w:r w:rsidRPr="00C665C1">
        <w:rPr>
          <w:rFonts w:ascii="Georgia" w:eastAsia="Times New Roman" w:hAnsi="Georgia" w:cs="Arial"/>
          <w:color w:val="020301"/>
          <w:sz w:val="30"/>
          <w:szCs w:val="30"/>
          <w:lang w:eastAsia="fr-FR"/>
        </w:rPr>
        <w:t xml:space="preserve">En effet, bien qu'elle soit seulement l'une des 24 langues officielles de l'UE (et </w:t>
      </w:r>
      <w:proofErr w:type="gramStart"/>
      <w:r w:rsidRPr="00C665C1">
        <w:rPr>
          <w:rFonts w:ascii="Georgia" w:eastAsia="Times New Roman" w:hAnsi="Georgia" w:cs="Arial"/>
          <w:color w:val="020301"/>
          <w:sz w:val="30"/>
          <w:szCs w:val="30"/>
          <w:lang w:eastAsia="fr-FR"/>
        </w:rPr>
        <w:t>l'une</w:t>
      </w:r>
      <w:proofErr w:type="gramEnd"/>
      <w:r w:rsidRPr="00C665C1">
        <w:rPr>
          <w:rFonts w:ascii="Georgia" w:eastAsia="Times New Roman" w:hAnsi="Georgia" w:cs="Arial"/>
          <w:color w:val="020301"/>
          <w:sz w:val="30"/>
          <w:szCs w:val="30"/>
          <w:lang w:eastAsia="fr-FR"/>
        </w:rPr>
        <w:t xml:space="preserve"> des trois langues de travail de la Commission européenne avec le français et l'allemand), la langue anglaise est de loin la plus parlée dans les couloirs de Bruxelles et Strasbourg. Elle ne fait même qu'accroître sa domination depuis plusieurs décennies</w:t>
      </w:r>
      <w:r>
        <w:rPr>
          <w:rFonts w:ascii="Georgia" w:eastAsia="Times New Roman" w:hAnsi="Georgia" w:cs="Arial"/>
          <w:strike/>
          <w:color w:val="020301"/>
          <w:sz w:val="30"/>
          <w:szCs w:val="30"/>
          <w:lang w:eastAsia="fr-FR"/>
        </w:rPr>
        <w:t>.</w:t>
      </w:r>
    </w:p>
    <w:p w:rsidR="00CD1923" w:rsidRPr="00C665C1" w:rsidRDefault="00C665C1" w:rsidP="00A07D4C">
      <w:pPr>
        <w:shd w:val="clear" w:color="auto" w:fill="FFFFFF"/>
        <w:spacing w:before="100" w:beforeAutospacing="1" w:after="100" w:afterAutospacing="1" w:line="465" w:lineRule="atLeast"/>
        <w:jc w:val="both"/>
        <w:rPr>
          <w:rFonts w:ascii="Arial" w:eastAsia="Times New Roman" w:hAnsi="Arial" w:cs="Arial"/>
          <w:color w:val="000000"/>
          <w:sz w:val="27"/>
          <w:szCs w:val="27"/>
          <w:lang w:eastAsia="fr-FR"/>
        </w:rPr>
      </w:pPr>
      <w:r>
        <w:rPr>
          <w:rFonts w:ascii="Georgia" w:eastAsia="Times New Roman" w:hAnsi="Georgia" w:cs="Arial"/>
          <w:color w:val="020301"/>
          <w:sz w:val="30"/>
          <w:szCs w:val="30"/>
          <w:lang w:eastAsia="fr-FR"/>
        </w:rPr>
        <w:t xml:space="preserve">Il est improbable que l’on </w:t>
      </w:r>
      <w:r w:rsidRPr="00C665C1">
        <w:rPr>
          <w:rFonts w:ascii="Georgia" w:eastAsia="Times New Roman" w:hAnsi="Georgia" w:cs="Arial"/>
          <w:color w:val="020301"/>
          <w:sz w:val="30"/>
          <w:szCs w:val="30"/>
          <w:lang w:eastAsia="fr-FR"/>
        </w:rPr>
        <w:t>voi</w:t>
      </w:r>
      <w:r>
        <w:rPr>
          <w:rFonts w:ascii="Georgia" w:eastAsia="Times New Roman" w:hAnsi="Georgia" w:cs="Arial"/>
          <w:color w:val="020301"/>
          <w:sz w:val="30"/>
          <w:szCs w:val="30"/>
          <w:lang w:eastAsia="fr-FR"/>
        </w:rPr>
        <w:t>e</w:t>
      </w:r>
      <w:r w:rsidRPr="00C665C1">
        <w:rPr>
          <w:rFonts w:ascii="Georgia" w:eastAsia="Times New Roman" w:hAnsi="Georgia" w:cs="Arial"/>
          <w:color w:val="020301"/>
          <w:sz w:val="30"/>
          <w:szCs w:val="30"/>
          <w:lang w:eastAsia="fr-FR"/>
        </w:rPr>
        <w:t xml:space="preserve"> la suprématie de l'anglais être remise en question par la </w:t>
      </w:r>
      <w:r w:rsidR="00CD1923">
        <w:rPr>
          <w:rFonts w:ascii="Georgia" w:eastAsia="Times New Roman" w:hAnsi="Georgia" w:cs="Arial"/>
          <w:color w:val="020301"/>
          <w:sz w:val="30"/>
          <w:szCs w:val="30"/>
          <w:lang w:eastAsia="fr-FR"/>
        </w:rPr>
        <w:t xml:space="preserve">sortie du Royaume-Uni de l'UE. </w:t>
      </w:r>
      <w:r w:rsidRPr="00C665C1">
        <w:rPr>
          <w:rFonts w:ascii="Georgia" w:eastAsia="Times New Roman" w:hAnsi="Georgia" w:cs="Arial"/>
          <w:color w:val="020301"/>
          <w:sz w:val="30"/>
          <w:szCs w:val="30"/>
          <w:lang w:eastAsia="fr-FR"/>
        </w:rPr>
        <w:t xml:space="preserve">Le Brexit </w:t>
      </w:r>
      <w:r w:rsidR="00A07D4C">
        <w:rPr>
          <w:rFonts w:ascii="Georgia" w:eastAsia="Times New Roman" w:hAnsi="Georgia" w:cs="Arial"/>
          <w:color w:val="020301"/>
          <w:sz w:val="30"/>
          <w:szCs w:val="30"/>
          <w:lang w:eastAsia="fr-FR"/>
        </w:rPr>
        <w:t>pourrait avoir</w:t>
      </w:r>
      <w:r w:rsidRPr="00C665C1">
        <w:rPr>
          <w:rFonts w:ascii="Georgia" w:eastAsia="Times New Roman" w:hAnsi="Georgia" w:cs="Arial"/>
          <w:color w:val="020301"/>
          <w:sz w:val="30"/>
          <w:szCs w:val="30"/>
          <w:lang w:eastAsia="fr-FR"/>
        </w:rPr>
        <w:t xml:space="preserve"> un effet très limité</w:t>
      </w:r>
      <w:r w:rsidR="00A07D4C">
        <w:rPr>
          <w:rFonts w:ascii="Georgia" w:eastAsia="Times New Roman" w:hAnsi="Georgia" w:cs="Arial"/>
          <w:color w:val="020301"/>
          <w:sz w:val="30"/>
          <w:szCs w:val="30"/>
          <w:lang w:eastAsia="fr-FR"/>
        </w:rPr>
        <w:t xml:space="preserve"> quant à cet aspect.</w:t>
      </w:r>
    </w:p>
    <w:p w:rsidR="00C665C1" w:rsidRDefault="00CD1923" w:rsidP="00CD1923">
      <w:pPr>
        <w:shd w:val="clear" w:color="auto" w:fill="FFFFFF"/>
        <w:spacing w:before="100" w:beforeAutospacing="1" w:after="100" w:afterAutospacing="1" w:line="465" w:lineRule="atLeast"/>
        <w:jc w:val="both"/>
        <w:rPr>
          <w:rFonts w:ascii="Georgia" w:eastAsia="Times New Roman" w:hAnsi="Georgia" w:cs="Arial"/>
          <w:color w:val="020301"/>
          <w:sz w:val="30"/>
          <w:szCs w:val="30"/>
          <w:lang w:eastAsia="fr-FR"/>
        </w:rPr>
      </w:pPr>
      <w:r>
        <w:rPr>
          <w:rFonts w:ascii="Georgia" w:eastAsia="Times New Roman" w:hAnsi="Georgia" w:cs="Arial"/>
          <w:color w:val="020301"/>
          <w:sz w:val="30"/>
          <w:szCs w:val="30"/>
          <w:lang w:eastAsia="fr-FR"/>
        </w:rPr>
        <w:t>Si à</w:t>
      </w:r>
      <w:r w:rsidR="00C665C1" w:rsidRPr="00C665C1">
        <w:rPr>
          <w:rFonts w:ascii="Georgia" w:eastAsia="Times New Roman" w:hAnsi="Georgia" w:cs="Arial"/>
          <w:color w:val="020301"/>
          <w:sz w:val="30"/>
          <w:szCs w:val="30"/>
          <w:lang w:eastAsia="fr-FR"/>
        </w:rPr>
        <w:t xml:space="preserve"> moyen ou long terme, le Brexit peut inciter les Européens à se détacher un peu de la langue anglaise et à parler davantage les langues de leurs voisins</w:t>
      </w:r>
      <w:r>
        <w:rPr>
          <w:rFonts w:ascii="Georgia" w:eastAsia="Times New Roman" w:hAnsi="Georgia" w:cs="Arial"/>
          <w:color w:val="020301"/>
          <w:sz w:val="30"/>
          <w:szCs w:val="30"/>
          <w:lang w:eastAsia="fr-FR"/>
        </w:rPr>
        <w:t>, ce mouvement prendra du temps et</w:t>
      </w:r>
      <w:r w:rsidR="00C665C1" w:rsidRPr="00C665C1">
        <w:rPr>
          <w:rFonts w:ascii="Georgia" w:eastAsia="Times New Roman" w:hAnsi="Georgia" w:cs="Arial"/>
          <w:color w:val="020301"/>
          <w:sz w:val="30"/>
          <w:szCs w:val="30"/>
          <w:lang w:eastAsia="fr-FR"/>
        </w:rPr>
        <w:t xml:space="preserve"> on peut attendre un usage marginalement accru du français à l'avenir.</w:t>
      </w:r>
      <w:r>
        <w:rPr>
          <w:rFonts w:ascii="Georgia" w:eastAsia="Times New Roman" w:hAnsi="Georgia" w:cs="Arial"/>
          <w:color w:val="020301"/>
          <w:sz w:val="30"/>
          <w:szCs w:val="30"/>
          <w:lang w:eastAsia="fr-FR"/>
        </w:rPr>
        <w:t xml:space="preserve">  (</w:t>
      </w:r>
      <w:r w:rsidRPr="00CD1923">
        <w:rPr>
          <w:rFonts w:ascii="Georgia" w:eastAsia="Times New Roman" w:hAnsi="Georgia" w:cs="Arial"/>
          <w:i/>
          <w:color w:val="020301"/>
          <w:sz w:val="30"/>
          <w:szCs w:val="30"/>
          <w:lang w:eastAsia="fr-FR"/>
        </w:rPr>
        <w:t>276 mots</w:t>
      </w:r>
      <w:r>
        <w:rPr>
          <w:rFonts w:ascii="Georgia" w:eastAsia="Times New Roman" w:hAnsi="Georgia" w:cs="Arial"/>
          <w:color w:val="020301"/>
          <w:sz w:val="30"/>
          <w:szCs w:val="30"/>
          <w:lang w:eastAsia="fr-FR"/>
        </w:rPr>
        <w:t>)</w:t>
      </w:r>
    </w:p>
    <w:p w:rsidR="00CD1923" w:rsidRPr="00C665C1" w:rsidRDefault="00CD1923" w:rsidP="00C665C1">
      <w:pPr>
        <w:shd w:val="clear" w:color="auto" w:fill="FFFFFF"/>
        <w:spacing w:before="100" w:beforeAutospacing="1" w:after="100" w:afterAutospacing="1" w:line="465" w:lineRule="atLeast"/>
        <w:rPr>
          <w:rFonts w:ascii="Georgia" w:eastAsia="Times New Roman" w:hAnsi="Georgia" w:cs="Arial"/>
          <w:color w:val="020301"/>
          <w:sz w:val="24"/>
          <w:szCs w:val="30"/>
          <w:lang w:eastAsia="fr-FR"/>
        </w:rPr>
      </w:pPr>
      <w:r w:rsidRPr="00CD1923">
        <w:rPr>
          <w:rFonts w:ascii="Georgia" w:eastAsia="Times New Roman" w:hAnsi="Georgia" w:cs="Arial"/>
          <w:color w:val="020301"/>
          <w:sz w:val="24"/>
          <w:szCs w:val="30"/>
          <w:lang w:eastAsia="fr-FR"/>
        </w:rPr>
        <w:lastRenderedPageBreak/>
        <w:t xml:space="preserve">D’après : </w:t>
      </w:r>
      <w:hyperlink r:id="rId5" w:history="1">
        <w:r w:rsidRPr="002962C7">
          <w:rPr>
            <w:rStyle w:val="Collegamentoipertestuale"/>
            <w:rFonts w:ascii="Georgia" w:eastAsia="Times New Roman" w:hAnsi="Georgia" w:cs="Arial"/>
            <w:sz w:val="24"/>
            <w:szCs w:val="30"/>
            <w:lang w:eastAsia="fr-FR"/>
          </w:rPr>
          <w:t>https://www.cnews.fr/monde/2021-02-15/brexit-le-francais-peut-il-devenir-la-langue-de-lunion-europeenne-1040754</w:t>
        </w:r>
      </w:hyperlink>
    </w:p>
    <w:sectPr w:rsidR="00CD1923" w:rsidRPr="00C665C1" w:rsidSect="009420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lDemItalique">
    <w:altName w:val="MV Bol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C1"/>
    <w:rsid w:val="00273633"/>
    <w:rsid w:val="006311BE"/>
    <w:rsid w:val="0073322A"/>
    <w:rsid w:val="008D3FAF"/>
    <w:rsid w:val="00920FE4"/>
    <w:rsid w:val="00942071"/>
    <w:rsid w:val="00A07D4C"/>
    <w:rsid w:val="00B51146"/>
    <w:rsid w:val="00C665C1"/>
    <w:rsid w:val="00CD1923"/>
    <w:rsid w:val="00CD56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1036-E28B-4254-8FCA-D03B930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1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3538">
      <w:bodyDiv w:val="1"/>
      <w:marLeft w:val="0"/>
      <w:marRight w:val="0"/>
      <w:marTop w:val="0"/>
      <w:marBottom w:val="0"/>
      <w:divBdr>
        <w:top w:val="none" w:sz="0" w:space="0" w:color="auto"/>
        <w:left w:val="none" w:sz="0" w:space="0" w:color="auto"/>
        <w:bottom w:val="none" w:sz="0" w:space="0" w:color="auto"/>
        <w:right w:val="none" w:sz="0" w:space="0" w:color="auto"/>
      </w:divBdr>
      <w:divsChild>
        <w:div w:id="1603999446">
          <w:marLeft w:val="0"/>
          <w:marRight w:val="0"/>
          <w:marTop w:val="0"/>
          <w:marBottom w:val="0"/>
          <w:divBdr>
            <w:top w:val="none" w:sz="0" w:space="0" w:color="auto"/>
            <w:left w:val="none" w:sz="0" w:space="0" w:color="auto"/>
            <w:bottom w:val="none" w:sz="0" w:space="0" w:color="auto"/>
            <w:right w:val="none" w:sz="0" w:space="0" w:color="auto"/>
          </w:divBdr>
          <w:divsChild>
            <w:div w:id="1867912432">
              <w:marLeft w:val="0"/>
              <w:marRight w:val="0"/>
              <w:marTop w:val="0"/>
              <w:marBottom w:val="0"/>
              <w:divBdr>
                <w:top w:val="none" w:sz="0" w:space="0" w:color="auto"/>
                <w:left w:val="none" w:sz="0" w:space="0" w:color="auto"/>
                <w:bottom w:val="none" w:sz="0" w:space="0" w:color="auto"/>
                <w:right w:val="none" w:sz="0" w:space="0" w:color="auto"/>
              </w:divBdr>
            </w:div>
            <w:div w:id="1307514548">
              <w:marLeft w:val="0"/>
              <w:marRight w:val="0"/>
              <w:marTop w:val="0"/>
              <w:marBottom w:val="300"/>
              <w:divBdr>
                <w:top w:val="none" w:sz="0" w:space="0" w:color="auto"/>
                <w:left w:val="none" w:sz="0" w:space="0" w:color="auto"/>
                <w:bottom w:val="none" w:sz="0" w:space="0" w:color="auto"/>
                <w:right w:val="none" w:sz="0" w:space="0" w:color="auto"/>
              </w:divBdr>
              <w:divsChild>
                <w:div w:id="1072387163">
                  <w:marLeft w:val="0"/>
                  <w:marRight w:val="0"/>
                  <w:marTop w:val="0"/>
                  <w:marBottom w:val="0"/>
                  <w:divBdr>
                    <w:top w:val="none" w:sz="0" w:space="0" w:color="auto"/>
                    <w:left w:val="none" w:sz="0" w:space="0" w:color="auto"/>
                    <w:bottom w:val="none" w:sz="0" w:space="0" w:color="auto"/>
                    <w:right w:val="none" w:sz="0" w:space="0" w:color="auto"/>
                  </w:divBdr>
                </w:div>
              </w:divsChild>
            </w:div>
            <w:div w:id="1995598381">
              <w:marLeft w:val="0"/>
              <w:marRight w:val="0"/>
              <w:marTop w:val="0"/>
              <w:marBottom w:val="225"/>
              <w:divBdr>
                <w:top w:val="none" w:sz="0" w:space="0" w:color="auto"/>
                <w:left w:val="none" w:sz="0" w:space="0" w:color="auto"/>
                <w:bottom w:val="none" w:sz="0" w:space="0" w:color="auto"/>
                <w:right w:val="none" w:sz="0" w:space="0" w:color="auto"/>
              </w:divBdr>
            </w:div>
          </w:divsChild>
        </w:div>
        <w:div w:id="656807885">
          <w:marLeft w:val="0"/>
          <w:marRight w:val="0"/>
          <w:marTop w:val="0"/>
          <w:marBottom w:val="0"/>
          <w:divBdr>
            <w:top w:val="none" w:sz="0" w:space="0" w:color="auto"/>
            <w:left w:val="none" w:sz="0" w:space="0" w:color="auto"/>
            <w:bottom w:val="none" w:sz="0" w:space="0" w:color="auto"/>
            <w:right w:val="none" w:sz="0" w:space="0" w:color="auto"/>
          </w:divBdr>
        </w:div>
        <w:div w:id="731196332">
          <w:marLeft w:val="0"/>
          <w:marRight w:val="0"/>
          <w:marTop w:val="0"/>
          <w:marBottom w:val="0"/>
          <w:divBdr>
            <w:top w:val="none" w:sz="0" w:space="0" w:color="auto"/>
            <w:left w:val="none" w:sz="0" w:space="0" w:color="auto"/>
            <w:bottom w:val="none" w:sz="0" w:space="0" w:color="auto"/>
            <w:right w:val="none" w:sz="0" w:space="0" w:color="auto"/>
          </w:divBdr>
          <w:divsChild>
            <w:div w:id="2024435584">
              <w:marLeft w:val="0"/>
              <w:marRight w:val="0"/>
              <w:marTop w:val="0"/>
              <w:marBottom w:val="0"/>
              <w:divBdr>
                <w:top w:val="none" w:sz="0" w:space="0" w:color="auto"/>
                <w:left w:val="none" w:sz="0" w:space="0" w:color="auto"/>
                <w:bottom w:val="none" w:sz="0" w:space="0" w:color="auto"/>
                <w:right w:val="none" w:sz="0" w:space="0" w:color="auto"/>
              </w:divBdr>
              <w:divsChild>
                <w:div w:id="310794456">
                  <w:marLeft w:val="0"/>
                  <w:marRight w:val="0"/>
                  <w:marTop w:val="0"/>
                  <w:marBottom w:val="0"/>
                  <w:divBdr>
                    <w:top w:val="none" w:sz="0" w:space="0" w:color="auto"/>
                    <w:left w:val="none" w:sz="0" w:space="0" w:color="auto"/>
                    <w:bottom w:val="none" w:sz="0" w:space="0" w:color="auto"/>
                    <w:right w:val="none" w:sz="0" w:space="0" w:color="auto"/>
                  </w:divBdr>
                  <w:divsChild>
                    <w:div w:id="828058071">
                      <w:marLeft w:val="0"/>
                      <w:marRight w:val="0"/>
                      <w:marTop w:val="0"/>
                      <w:marBottom w:val="0"/>
                      <w:divBdr>
                        <w:top w:val="none" w:sz="0" w:space="0" w:color="auto"/>
                        <w:left w:val="none" w:sz="0" w:space="0" w:color="auto"/>
                        <w:bottom w:val="none" w:sz="0" w:space="0" w:color="auto"/>
                        <w:right w:val="none" w:sz="0" w:space="0" w:color="auto"/>
                      </w:divBdr>
                      <w:divsChild>
                        <w:div w:id="882058440">
                          <w:marLeft w:val="0"/>
                          <w:marRight w:val="0"/>
                          <w:marTop w:val="0"/>
                          <w:marBottom w:val="225"/>
                          <w:divBdr>
                            <w:top w:val="single" w:sz="6" w:space="0" w:color="EEEEEE"/>
                            <w:left w:val="single" w:sz="6" w:space="0" w:color="EEEEEE"/>
                            <w:bottom w:val="single" w:sz="6" w:space="0" w:color="EEEEEE"/>
                            <w:right w:val="single" w:sz="6" w:space="0" w:color="EEEEEE"/>
                          </w:divBdr>
                          <w:divsChild>
                            <w:div w:id="797844380">
                              <w:marLeft w:val="0"/>
                              <w:marRight w:val="0"/>
                              <w:marTop w:val="0"/>
                              <w:marBottom w:val="0"/>
                              <w:divBdr>
                                <w:top w:val="none" w:sz="0" w:space="0" w:color="auto"/>
                                <w:left w:val="none" w:sz="0" w:space="0" w:color="auto"/>
                                <w:bottom w:val="none" w:sz="0" w:space="0" w:color="auto"/>
                                <w:right w:val="none" w:sz="0" w:space="0" w:color="auto"/>
                              </w:divBdr>
                              <w:divsChild>
                                <w:div w:id="168716997">
                                  <w:marLeft w:val="0"/>
                                  <w:marRight w:val="0"/>
                                  <w:marTop w:val="0"/>
                                  <w:marBottom w:val="0"/>
                                  <w:divBdr>
                                    <w:top w:val="none" w:sz="0" w:space="0" w:color="auto"/>
                                    <w:left w:val="none" w:sz="0" w:space="0" w:color="auto"/>
                                    <w:bottom w:val="none" w:sz="0" w:space="0" w:color="auto"/>
                                    <w:right w:val="none" w:sz="0" w:space="0" w:color="auto"/>
                                  </w:divBdr>
                                  <w:divsChild>
                                    <w:div w:id="316694118">
                                      <w:marLeft w:val="0"/>
                                      <w:marRight w:val="0"/>
                                      <w:marTop w:val="0"/>
                                      <w:marBottom w:val="0"/>
                                      <w:divBdr>
                                        <w:top w:val="none" w:sz="0" w:space="0" w:color="auto"/>
                                        <w:left w:val="none" w:sz="0" w:space="0" w:color="auto"/>
                                        <w:bottom w:val="none" w:sz="0" w:space="0" w:color="auto"/>
                                        <w:right w:val="none" w:sz="0" w:space="0" w:color="auto"/>
                                      </w:divBdr>
                                    </w:div>
                                    <w:div w:id="111173955">
                                      <w:marLeft w:val="0"/>
                                      <w:marRight w:val="0"/>
                                      <w:marTop w:val="0"/>
                                      <w:marBottom w:val="0"/>
                                      <w:divBdr>
                                        <w:top w:val="none" w:sz="0" w:space="0" w:color="auto"/>
                                        <w:left w:val="none" w:sz="0" w:space="0" w:color="auto"/>
                                        <w:bottom w:val="none" w:sz="0" w:space="0" w:color="auto"/>
                                        <w:right w:val="none" w:sz="0" w:space="0" w:color="auto"/>
                                      </w:divBdr>
                                    </w:div>
                                    <w:div w:id="611788166">
                                      <w:marLeft w:val="0"/>
                                      <w:marRight w:val="0"/>
                                      <w:marTop w:val="0"/>
                                      <w:marBottom w:val="0"/>
                                      <w:divBdr>
                                        <w:top w:val="none" w:sz="0" w:space="0" w:color="auto"/>
                                        <w:left w:val="none" w:sz="0" w:space="0" w:color="auto"/>
                                        <w:bottom w:val="none" w:sz="0" w:space="0" w:color="auto"/>
                                        <w:right w:val="none" w:sz="0" w:space="0" w:color="auto"/>
                                      </w:divBdr>
                                      <w:divsChild>
                                        <w:div w:id="18894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57880">
                      <w:marLeft w:val="0"/>
                      <w:marRight w:val="0"/>
                      <w:marTop w:val="0"/>
                      <w:marBottom w:val="0"/>
                      <w:divBdr>
                        <w:top w:val="single" w:sz="6" w:space="8" w:color="E8E6E8"/>
                        <w:left w:val="single" w:sz="6" w:space="8" w:color="E8E6E8"/>
                        <w:bottom w:val="single" w:sz="6" w:space="8" w:color="E8E6E8"/>
                        <w:right w:val="single" w:sz="6" w:space="8" w:color="E8E6E8"/>
                      </w:divBdr>
                      <w:divsChild>
                        <w:div w:id="875704928">
                          <w:marLeft w:val="0"/>
                          <w:marRight w:val="300"/>
                          <w:marTop w:val="0"/>
                          <w:marBottom w:val="0"/>
                          <w:divBdr>
                            <w:top w:val="none" w:sz="0" w:space="0" w:color="auto"/>
                            <w:left w:val="none" w:sz="0" w:space="0" w:color="auto"/>
                            <w:bottom w:val="none" w:sz="0" w:space="0" w:color="auto"/>
                            <w:right w:val="none" w:sz="0" w:space="0" w:color="auto"/>
                          </w:divBdr>
                        </w:div>
                        <w:div w:id="673269317">
                          <w:marLeft w:val="0"/>
                          <w:marRight w:val="0"/>
                          <w:marTop w:val="0"/>
                          <w:marBottom w:val="0"/>
                          <w:divBdr>
                            <w:top w:val="none" w:sz="0" w:space="0" w:color="auto"/>
                            <w:left w:val="none" w:sz="0" w:space="0" w:color="auto"/>
                            <w:bottom w:val="none" w:sz="0" w:space="0" w:color="auto"/>
                            <w:right w:val="none" w:sz="0" w:space="0" w:color="auto"/>
                          </w:divBdr>
                        </w:div>
                      </w:divsChild>
                    </w:div>
                    <w:div w:id="622658444">
                      <w:marLeft w:val="0"/>
                      <w:marRight w:val="0"/>
                      <w:marTop w:val="0"/>
                      <w:marBottom w:val="0"/>
                      <w:divBdr>
                        <w:top w:val="single" w:sz="6" w:space="8" w:color="E8E6E8"/>
                        <w:left w:val="single" w:sz="6" w:space="8" w:color="E8E6E8"/>
                        <w:bottom w:val="single" w:sz="6" w:space="8" w:color="E8E6E8"/>
                        <w:right w:val="single" w:sz="6" w:space="8" w:color="E8E6E8"/>
                      </w:divBdr>
                      <w:divsChild>
                        <w:div w:id="180776619">
                          <w:marLeft w:val="0"/>
                          <w:marRight w:val="300"/>
                          <w:marTop w:val="0"/>
                          <w:marBottom w:val="0"/>
                          <w:divBdr>
                            <w:top w:val="none" w:sz="0" w:space="0" w:color="auto"/>
                            <w:left w:val="none" w:sz="0" w:space="0" w:color="auto"/>
                            <w:bottom w:val="none" w:sz="0" w:space="0" w:color="auto"/>
                            <w:right w:val="none" w:sz="0" w:space="0" w:color="auto"/>
                          </w:divBdr>
                        </w:div>
                        <w:div w:id="10767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ews.fr/monde/2021-02-15/brexit-le-francais-peut-il-devenir-la-langue-de-lunion-europeenne-1040754" TargetMode="External"/><Relationship Id="rId4" Type="http://schemas.openxmlformats.org/officeDocument/2006/relationships/hyperlink" Target="https://www.cnews.fr/irlan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3</cp:revision>
  <cp:lastPrinted>2021-02-25T22:25:00Z</cp:lastPrinted>
  <dcterms:created xsi:type="dcterms:W3CDTF">2021-02-26T11:05:00Z</dcterms:created>
  <dcterms:modified xsi:type="dcterms:W3CDTF">2021-02-26T11:06:00Z</dcterms:modified>
</cp:coreProperties>
</file>