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CD274" w14:textId="57D993F8" w:rsidR="0064199C" w:rsidRDefault="00EB14D9">
      <w:pPr>
        <w:rPr>
          <w:color w:val="FF0000"/>
          <w:sz w:val="28"/>
          <w:szCs w:val="28"/>
        </w:rPr>
      </w:pPr>
      <w:r w:rsidRPr="00EB14D9">
        <w:rPr>
          <w:color w:val="FF0000"/>
          <w:sz w:val="28"/>
          <w:szCs w:val="28"/>
        </w:rPr>
        <w:t>ESERCIZI OIC 9</w:t>
      </w:r>
      <w:r w:rsidR="00197E0A">
        <w:rPr>
          <w:color w:val="FF0000"/>
          <w:sz w:val="28"/>
          <w:szCs w:val="28"/>
        </w:rPr>
        <w:t xml:space="preserve"> Immobilizzazioni Immateriali</w:t>
      </w:r>
    </w:p>
    <w:p w14:paraId="127F3B79" w14:textId="207325CA" w:rsidR="00EB14D9" w:rsidRDefault="00EB14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Esercizio n.1 </w:t>
      </w:r>
    </w:p>
    <w:p w14:paraId="7C7D79BD" w14:textId="51C6B567" w:rsidR="00EB14D9" w:rsidRDefault="00EB14D9" w:rsidP="00197E0A">
      <w:pPr>
        <w:jc w:val="both"/>
        <w:rPr>
          <w:sz w:val="28"/>
          <w:szCs w:val="28"/>
        </w:rPr>
      </w:pPr>
      <w:r>
        <w:rPr>
          <w:sz w:val="28"/>
          <w:szCs w:val="28"/>
        </w:rPr>
        <w:t>La società Alfa è proprietaria di un brevetto ceduto in uso alla società Beta spa, dalla quale riceve royalties annuali. Al termine dell’esercizio x, essendo presenti sintomi di perdite di valore del bene immateriale</w:t>
      </w:r>
      <w:r w:rsidR="00887C67">
        <w:rPr>
          <w:sz w:val="28"/>
          <w:szCs w:val="28"/>
        </w:rPr>
        <w:t>, viene deciso di effettuare il test di svalutazione. I dati inerenti il brevetto, al termine dell</w:t>
      </w:r>
      <w:r w:rsidR="00197E0A">
        <w:rPr>
          <w:sz w:val="28"/>
          <w:szCs w:val="28"/>
        </w:rPr>
        <w:t xml:space="preserve">’esercizio x, sono i seguenti: </w:t>
      </w:r>
    </w:p>
    <w:p w14:paraId="4F2A120D" w14:textId="0FEBAB15" w:rsidR="00197E0A" w:rsidRDefault="00197E0A" w:rsidP="00197E0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Valore contabile netto </w:t>
      </w:r>
      <w:r>
        <w:rPr>
          <w:rFonts w:cstheme="minorHAnsi"/>
          <w:sz w:val="28"/>
          <w:szCs w:val="28"/>
        </w:rPr>
        <w:t>€</w:t>
      </w:r>
      <w:r>
        <w:rPr>
          <w:sz w:val="28"/>
          <w:szCs w:val="28"/>
        </w:rPr>
        <w:t xml:space="preserve"> 1.000.000;</w:t>
      </w:r>
    </w:p>
    <w:p w14:paraId="5F0F0A9C" w14:textId="4E749614" w:rsidR="00197E0A" w:rsidRDefault="00197E0A" w:rsidP="00197E0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Vita utile residua anni 10 (quindi fino all’es. x+10)</w:t>
      </w:r>
      <w:r w:rsidR="00A86337">
        <w:rPr>
          <w:sz w:val="28"/>
          <w:szCs w:val="28"/>
        </w:rPr>
        <w:t>;</w:t>
      </w:r>
    </w:p>
    <w:p w14:paraId="1A321CE3" w14:textId="1AF7EABD" w:rsidR="00197E0A" w:rsidRDefault="00197E0A" w:rsidP="00197E0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Valore delle royalties annue </w:t>
      </w:r>
      <w:r w:rsidRPr="00197E0A">
        <w:rPr>
          <w:sz w:val="28"/>
          <w:szCs w:val="28"/>
        </w:rPr>
        <w:t>€</w:t>
      </w:r>
      <w:r>
        <w:rPr>
          <w:sz w:val="28"/>
          <w:szCs w:val="28"/>
        </w:rPr>
        <w:t xml:space="preserve"> 140.000;</w:t>
      </w:r>
    </w:p>
    <w:p w14:paraId="33F511F4" w14:textId="22C100AC" w:rsidR="00197E0A" w:rsidRDefault="00197E0A" w:rsidP="00197E0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Durata residua del contratto di concessione con Beta spa 7 esercizi (quindi fino all’es. x+7);</w:t>
      </w:r>
    </w:p>
    <w:p w14:paraId="614386B2" w14:textId="595B5776" w:rsidR="00197E0A" w:rsidRDefault="00197E0A" w:rsidP="00197E0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Tasso di attualizzazione 7%. </w:t>
      </w:r>
    </w:p>
    <w:p w14:paraId="4FE69E3E" w14:textId="0AC96972" w:rsidR="00197E0A" w:rsidRDefault="00197E0A" w:rsidP="00197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valore di mercato del brevetto è pari ad </w:t>
      </w:r>
      <w:r w:rsidRPr="00197E0A">
        <w:rPr>
          <w:sz w:val="28"/>
          <w:szCs w:val="28"/>
        </w:rPr>
        <w:t>€</w:t>
      </w:r>
      <w:r>
        <w:rPr>
          <w:sz w:val="28"/>
          <w:szCs w:val="28"/>
        </w:rPr>
        <w:t xml:space="preserve"> 820.000 e i costi necessari per la cessione del brevetto sono di </w:t>
      </w:r>
      <w:r w:rsidRPr="00197E0A">
        <w:rPr>
          <w:sz w:val="28"/>
          <w:szCs w:val="28"/>
        </w:rPr>
        <w:t>€</w:t>
      </w:r>
      <w:r>
        <w:rPr>
          <w:sz w:val="28"/>
          <w:szCs w:val="28"/>
        </w:rPr>
        <w:t xml:space="preserve"> 20.000. </w:t>
      </w:r>
    </w:p>
    <w:p w14:paraId="24F35E3F" w14:textId="77777777" w:rsidR="00197E0A" w:rsidRDefault="00197E0A" w:rsidP="00197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Nell’esercizio x+3, la società, visto il favorevole andamento del mercato, ricontratta l’importo delle royalties, ottenendo l’importo annuo di </w:t>
      </w:r>
      <w:r w:rsidRPr="00197E0A">
        <w:rPr>
          <w:sz w:val="28"/>
          <w:szCs w:val="28"/>
        </w:rPr>
        <w:t xml:space="preserve">€ </w:t>
      </w:r>
      <w:r>
        <w:rPr>
          <w:sz w:val="28"/>
          <w:szCs w:val="28"/>
        </w:rPr>
        <w:t xml:space="preserve"> 180.000. </w:t>
      </w:r>
    </w:p>
    <w:p w14:paraId="57FA7E29" w14:textId="77777777" w:rsidR="00A86337" w:rsidRDefault="00197E0A" w:rsidP="00197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società, appurata la presenza di sintomi di ripristino di valore per la perdita rilevata nell’esercizio x, decide di stimare </w:t>
      </w:r>
      <w:r w:rsidR="00A86337">
        <w:rPr>
          <w:sz w:val="28"/>
          <w:szCs w:val="28"/>
        </w:rPr>
        <w:t xml:space="preserve">il valore d’uso e il fair </w:t>
      </w:r>
      <w:proofErr w:type="spellStart"/>
      <w:r w:rsidR="00A86337">
        <w:rPr>
          <w:sz w:val="28"/>
          <w:szCs w:val="28"/>
        </w:rPr>
        <w:t>value</w:t>
      </w:r>
      <w:proofErr w:type="spellEnd"/>
      <w:r w:rsidR="00A86337">
        <w:rPr>
          <w:sz w:val="28"/>
          <w:szCs w:val="28"/>
        </w:rPr>
        <w:t xml:space="preserve"> del brevetto alla data di chiusura dell’esercizio. I dati inerenti il brevetto, al termine dell’esercizio x+3, sono i seguenti:</w:t>
      </w:r>
    </w:p>
    <w:p w14:paraId="6BDF0065" w14:textId="63F3CE94" w:rsidR="00197E0A" w:rsidRDefault="00A86337" w:rsidP="00A8633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Valore delle royalties annue </w:t>
      </w:r>
      <w:r w:rsidRPr="00A86337">
        <w:rPr>
          <w:sz w:val="28"/>
          <w:szCs w:val="28"/>
        </w:rPr>
        <w:t>€ 1</w:t>
      </w:r>
      <w:r>
        <w:rPr>
          <w:sz w:val="28"/>
          <w:szCs w:val="28"/>
        </w:rPr>
        <w:t>80</w:t>
      </w:r>
      <w:r w:rsidRPr="00A86337">
        <w:rPr>
          <w:sz w:val="28"/>
          <w:szCs w:val="28"/>
        </w:rPr>
        <w:t>.000</w:t>
      </w:r>
      <w:r>
        <w:rPr>
          <w:sz w:val="28"/>
          <w:szCs w:val="28"/>
        </w:rPr>
        <w:t>;</w:t>
      </w:r>
    </w:p>
    <w:p w14:paraId="1B48E4A7" w14:textId="4A98A5FA" w:rsidR="00A86337" w:rsidRDefault="00A86337" w:rsidP="00A8633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Durata residua del contratto di concessione con Beta spa 4 esercizi; </w:t>
      </w:r>
    </w:p>
    <w:p w14:paraId="5D2442EF" w14:textId="008508B7" w:rsidR="00A86337" w:rsidRDefault="00A86337" w:rsidP="00A8633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Tasso di attualizzazione 6%.</w:t>
      </w:r>
    </w:p>
    <w:p w14:paraId="0AAC105A" w14:textId="1415DEB8" w:rsidR="00A86337" w:rsidRDefault="00A86337" w:rsidP="00A8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fair </w:t>
      </w:r>
      <w:proofErr w:type="spellStart"/>
      <w:r>
        <w:rPr>
          <w:sz w:val="28"/>
          <w:szCs w:val="28"/>
        </w:rPr>
        <w:t>value</w:t>
      </w:r>
      <w:proofErr w:type="spellEnd"/>
      <w:r>
        <w:rPr>
          <w:sz w:val="28"/>
          <w:szCs w:val="28"/>
        </w:rPr>
        <w:t xml:space="preserve"> al termine dell’esercizio x+3 è Euro 745.000, mentre i costi di vendita sono pari ad </w:t>
      </w:r>
      <w:r w:rsidRPr="00A86337">
        <w:rPr>
          <w:sz w:val="28"/>
          <w:szCs w:val="28"/>
        </w:rPr>
        <w:t>€</w:t>
      </w:r>
      <w:r>
        <w:rPr>
          <w:sz w:val="28"/>
          <w:szCs w:val="28"/>
        </w:rPr>
        <w:t xml:space="preserve"> 25.000. </w:t>
      </w:r>
    </w:p>
    <w:p w14:paraId="260DEAF9" w14:textId="736289F5" w:rsidR="00A86337" w:rsidRPr="00AC51A9" w:rsidRDefault="00A86337" w:rsidP="00A86337">
      <w:pPr>
        <w:jc w:val="both"/>
        <w:rPr>
          <w:color w:val="FF0000"/>
          <w:sz w:val="28"/>
          <w:szCs w:val="28"/>
        </w:rPr>
      </w:pPr>
      <w:r w:rsidRPr="00AC51A9">
        <w:rPr>
          <w:color w:val="FF0000"/>
          <w:sz w:val="28"/>
          <w:szCs w:val="28"/>
        </w:rPr>
        <w:t xml:space="preserve">Si verifichi la presenza di una perdita di valore per l’esercizio x e di un ripristino di valore per l’esercizio x+3, effettuando le conseguenti registrazioni contabili (trascurando gli effetti derivanti dalla fiscalità differita ed anticipata). </w:t>
      </w:r>
    </w:p>
    <w:p w14:paraId="778C05C8" w14:textId="77777777" w:rsidR="00197E0A" w:rsidRDefault="00197E0A">
      <w:pPr>
        <w:rPr>
          <w:sz w:val="28"/>
          <w:szCs w:val="28"/>
        </w:rPr>
      </w:pPr>
    </w:p>
    <w:p w14:paraId="2AA2C6F9" w14:textId="77777777" w:rsidR="004E5112" w:rsidRDefault="004E5112">
      <w:pPr>
        <w:rPr>
          <w:sz w:val="28"/>
          <w:szCs w:val="28"/>
        </w:rPr>
      </w:pPr>
    </w:p>
    <w:p w14:paraId="089C00F6" w14:textId="77777777" w:rsidR="00672295" w:rsidRPr="00EB14D9" w:rsidRDefault="00672295">
      <w:pPr>
        <w:rPr>
          <w:sz w:val="28"/>
          <w:szCs w:val="28"/>
        </w:rPr>
      </w:pPr>
    </w:p>
    <w:p w14:paraId="7B9B7777" w14:textId="77777777" w:rsidR="00EB14D9" w:rsidRDefault="00EB14D9"/>
    <w:p w14:paraId="7A763102" w14:textId="76D84359" w:rsidR="00EB14D9" w:rsidRDefault="00AC51A9">
      <w:pPr>
        <w:rPr>
          <w:color w:val="FF0000"/>
          <w:sz w:val="28"/>
          <w:szCs w:val="28"/>
        </w:rPr>
      </w:pPr>
      <w:r w:rsidRPr="00AC51A9">
        <w:rPr>
          <w:color w:val="FF0000"/>
          <w:sz w:val="28"/>
          <w:szCs w:val="28"/>
        </w:rPr>
        <w:lastRenderedPageBreak/>
        <w:t xml:space="preserve">Esercizio n. 2 </w:t>
      </w:r>
    </w:p>
    <w:p w14:paraId="619C93FB" w14:textId="0AE6177A" w:rsidR="00AC51A9" w:rsidRDefault="00AC51A9" w:rsidP="00AC51A9">
      <w:pPr>
        <w:rPr>
          <w:sz w:val="28"/>
          <w:szCs w:val="28"/>
        </w:rPr>
      </w:pPr>
      <w:r>
        <w:rPr>
          <w:sz w:val="28"/>
          <w:szCs w:val="28"/>
        </w:rPr>
        <w:t xml:space="preserve">La società Alfa spa è formata da due CGU, denominate rispettivamente XX e ZZ. La CGU XX, al termine dell’esercizio x, viene sottoposta al test di svalutazione. </w:t>
      </w:r>
    </w:p>
    <w:p w14:paraId="381F5F30" w14:textId="5DB89B89" w:rsidR="00AC51A9" w:rsidRDefault="00AC51A9" w:rsidP="00AC51A9">
      <w:pPr>
        <w:rPr>
          <w:sz w:val="28"/>
          <w:szCs w:val="28"/>
        </w:rPr>
      </w:pPr>
      <w:r>
        <w:rPr>
          <w:sz w:val="28"/>
          <w:szCs w:val="28"/>
        </w:rPr>
        <w:t>La CGU XX è formata dai seguenti elementi</w:t>
      </w:r>
      <w:r w:rsidR="00702121">
        <w:rPr>
          <w:sz w:val="28"/>
          <w:szCs w:val="28"/>
        </w:rPr>
        <w:t>:</w:t>
      </w:r>
    </w:p>
    <w:p w14:paraId="0E33C644" w14:textId="5731B7F5" w:rsidR="00702121" w:rsidRDefault="00702121" w:rsidP="00AC51A9">
      <w:pPr>
        <w:rPr>
          <w:sz w:val="28"/>
          <w:szCs w:val="28"/>
        </w:rPr>
      </w:pPr>
      <w:r w:rsidRPr="00702121">
        <w:drawing>
          <wp:inline distT="0" distB="0" distL="0" distR="0" wp14:anchorId="0E0EC5E5" wp14:editId="1FC56490">
            <wp:extent cx="3476625" cy="1152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51135" w14:textId="77777777" w:rsidR="00C1526D" w:rsidRDefault="00702121" w:rsidP="00C15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vita utile residua al termine dell’esercizio x </w:t>
      </w:r>
      <w:r w:rsidR="00C1526D">
        <w:rPr>
          <w:sz w:val="28"/>
          <w:szCs w:val="28"/>
        </w:rPr>
        <w:t>è pari a 10 anni. I flussi finanziari operativi della CGU XX per i prossimi 5 anni, come previsti dai bilanci preventivi della società sono i seguenti:</w:t>
      </w:r>
    </w:p>
    <w:p w14:paraId="296B16A2" w14:textId="06B7743C" w:rsidR="00702121" w:rsidRDefault="00C1526D" w:rsidP="00C15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526D">
        <w:drawing>
          <wp:inline distT="0" distB="0" distL="0" distR="0" wp14:anchorId="2481C1FF" wp14:editId="490BE499">
            <wp:extent cx="2276475" cy="1152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D546" w14:textId="7E8E5699" w:rsidR="00C1526D" w:rsidRDefault="00C1526D" w:rsidP="00C15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i successivi cinque esercizi oltre il quinto, e cioè fino al termine </w:t>
      </w:r>
      <w:r w:rsidR="00EE37ED">
        <w:rPr>
          <w:sz w:val="28"/>
          <w:szCs w:val="28"/>
        </w:rPr>
        <w:t>della vita utile della CGU, i flussi di cassa operativi sono stimati fissando un tasso d</w:t>
      </w:r>
      <w:r w:rsidR="000021D8">
        <w:rPr>
          <w:sz w:val="28"/>
          <w:szCs w:val="28"/>
        </w:rPr>
        <w:t>i crescita, da applicare al flusso di cassa dell’esercizio precedente, pari al -5%</w:t>
      </w:r>
      <w:r w:rsidR="00A5762A">
        <w:rPr>
          <w:sz w:val="28"/>
          <w:szCs w:val="28"/>
        </w:rPr>
        <w:t xml:space="preserve">. </w:t>
      </w:r>
    </w:p>
    <w:p w14:paraId="359D31EE" w14:textId="0C7B4881" w:rsidR="00A5762A" w:rsidRDefault="00A5762A" w:rsidP="00C1526D">
      <w:pPr>
        <w:jc w:val="both"/>
        <w:rPr>
          <w:sz w:val="28"/>
          <w:szCs w:val="28"/>
        </w:rPr>
      </w:pPr>
      <w:r>
        <w:rPr>
          <w:sz w:val="28"/>
          <w:szCs w:val="28"/>
        </w:rPr>
        <w:t>Tenendo conto dei profili di rischio della CGU</w:t>
      </w:r>
      <w:r w:rsidR="0046003D">
        <w:rPr>
          <w:sz w:val="28"/>
          <w:szCs w:val="28"/>
        </w:rPr>
        <w:t xml:space="preserve">, il tasso di attualizzazione stimato è pari al 10%. </w:t>
      </w:r>
    </w:p>
    <w:p w14:paraId="70993069" w14:textId="03B59D4B" w:rsidR="0046003D" w:rsidRDefault="0046003D" w:rsidP="00C15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fair </w:t>
      </w:r>
      <w:proofErr w:type="spellStart"/>
      <w:r>
        <w:rPr>
          <w:sz w:val="28"/>
          <w:szCs w:val="28"/>
        </w:rPr>
        <w:t>value</w:t>
      </w:r>
      <w:proofErr w:type="spellEnd"/>
      <w:r>
        <w:rPr>
          <w:sz w:val="28"/>
          <w:szCs w:val="28"/>
        </w:rPr>
        <w:t xml:space="preserve"> al netto dei costi di dismissione della CGU in esame non può essere </w:t>
      </w:r>
      <w:r w:rsidR="001F50C5">
        <w:rPr>
          <w:sz w:val="28"/>
          <w:szCs w:val="28"/>
        </w:rPr>
        <w:t xml:space="preserve">determinato in modo attendibile e non sono presenti possibili compratori della CGU. </w:t>
      </w:r>
    </w:p>
    <w:p w14:paraId="29651D84" w14:textId="723FF93E" w:rsidR="001F50C5" w:rsidRPr="009D5701" w:rsidRDefault="001F50C5" w:rsidP="00C1526D">
      <w:pPr>
        <w:jc w:val="both"/>
        <w:rPr>
          <w:color w:val="FF0000"/>
          <w:sz w:val="28"/>
          <w:szCs w:val="28"/>
        </w:rPr>
      </w:pPr>
      <w:r w:rsidRPr="009D5701">
        <w:rPr>
          <w:color w:val="FF0000"/>
          <w:sz w:val="28"/>
          <w:szCs w:val="28"/>
        </w:rPr>
        <w:t>Si verifichi la presenza di una perdita di valore per l’esercizio x</w:t>
      </w:r>
      <w:r w:rsidR="004E1012" w:rsidRPr="009D5701">
        <w:rPr>
          <w:color w:val="FF0000"/>
          <w:sz w:val="28"/>
          <w:szCs w:val="28"/>
        </w:rPr>
        <w:t xml:space="preserve"> della CGU XX, effettuando le conseguenti registrazioni contabili (si trascurino</w:t>
      </w:r>
      <w:r w:rsidR="009D5701" w:rsidRPr="009D5701">
        <w:rPr>
          <w:color w:val="FF0000"/>
          <w:sz w:val="28"/>
          <w:szCs w:val="28"/>
        </w:rPr>
        <w:t xml:space="preserve"> gli effetti derivanti dalla fiscalità differita). </w:t>
      </w:r>
      <w:r w:rsidRPr="009D5701">
        <w:rPr>
          <w:color w:val="FF0000"/>
          <w:sz w:val="28"/>
          <w:szCs w:val="28"/>
        </w:rPr>
        <w:t xml:space="preserve"> </w:t>
      </w:r>
    </w:p>
    <w:p w14:paraId="2A094549" w14:textId="77777777" w:rsidR="00C1526D" w:rsidRPr="00AC51A9" w:rsidRDefault="00C1526D" w:rsidP="00AC51A9">
      <w:pPr>
        <w:rPr>
          <w:sz w:val="28"/>
          <w:szCs w:val="28"/>
        </w:rPr>
      </w:pPr>
    </w:p>
    <w:sectPr w:rsidR="00C1526D" w:rsidRPr="00AC5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9765D"/>
    <w:multiLevelType w:val="hybridMultilevel"/>
    <w:tmpl w:val="566CF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74A"/>
    <w:multiLevelType w:val="hybridMultilevel"/>
    <w:tmpl w:val="4C8E487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D9"/>
    <w:rsid w:val="000021D8"/>
    <w:rsid w:val="00197E0A"/>
    <w:rsid w:val="001F50C5"/>
    <w:rsid w:val="00351D4B"/>
    <w:rsid w:val="0046003D"/>
    <w:rsid w:val="004E1012"/>
    <w:rsid w:val="004E5112"/>
    <w:rsid w:val="0064199C"/>
    <w:rsid w:val="00672295"/>
    <w:rsid w:val="00702121"/>
    <w:rsid w:val="00887C67"/>
    <w:rsid w:val="009D5701"/>
    <w:rsid w:val="00A5762A"/>
    <w:rsid w:val="00A86337"/>
    <w:rsid w:val="00AC51A9"/>
    <w:rsid w:val="00C1526D"/>
    <w:rsid w:val="00EB14D9"/>
    <w:rsid w:val="00E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F6A3"/>
  <w15:chartTrackingRefBased/>
  <w15:docId w15:val="{346F5103-DDE0-4EF6-ACE0-8B10EE85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Corradetti</dc:creator>
  <cp:keywords/>
  <dc:description/>
  <cp:lastModifiedBy>Domenico Corradetti</cp:lastModifiedBy>
  <cp:revision>8</cp:revision>
  <dcterms:created xsi:type="dcterms:W3CDTF">2021-03-30T17:00:00Z</dcterms:created>
  <dcterms:modified xsi:type="dcterms:W3CDTF">2021-03-30T21:10:00Z</dcterms:modified>
</cp:coreProperties>
</file>