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Malgun Gothic Semilight" w:hAnsi="Malgun Gothic Semilight" w:eastAsia="Malgun Gothic Semilight" w:cs="Malgun Gothic Semilight"/>
          <w:sz w:val="36"/>
          <w:szCs w:val="36"/>
          <w:lang w:val="it-IT"/>
        </w:rPr>
      </w:pPr>
      <w:r>
        <w:rPr>
          <w:rFonts w:hint="eastAsia" w:ascii="Malgun Gothic Semilight" w:hAnsi="Malgun Gothic Semilight" w:eastAsia="Malgun Gothic Semilight" w:cs="Malgun Gothic Semilight"/>
          <w:sz w:val="36"/>
          <w:szCs w:val="36"/>
          <w:lang w:val="it-IT"/>
        </w:rPr>
        <w:t>DICTADO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544F"/>
    <w:rsid w:val="04E21E6A"/>
    <w:rsid w:val="10E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2021-04-25T20:37:00Z</dcterms:created>
  <dc:creator>danir</dc:creator>
  <cp:lastModifiedBy>Daniel Arribas Leal</cp:lastModifiedBy>
  <dcterms:modified xsi:type="dcterms:W3CDTF">2021-04-25T20:38:29Z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