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46" w:rsidRPr="002F4E46" w:rsidRDefault="002F4E46" w:rsidP="002F4E46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it-IT"/>
        </w:rPr>
      </w:pPr>
      <w:proofErr w:type="spellStart"/>
      <w:r w:rsidRPr="002F4E46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it-IT"/>
        </w:rPr>
        <w:t>Acidogenesi</w:t>
      </w:r>
      <w:proofErr w:type="spellEnd"/>
      <w:r w:rsidRPr="002F4E46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it-IT"/>
        </w:rPr>
        <w:t xml:space="preserve"> e </w:t>
      </w:r>
      <w:proofErr w:type="spellStart"/>
      <w:r w:rsidRPr="002F4E46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it-IT"/>
        </w:rPr>
        <w:t>metanogenesi</w:t>
      </w:r>
      <w:proofErr w:type="spellEnd"/>
      <w:r w:rsidRPr="002F4E46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it-IT"/>
        </w:rPr>
        <w:t xml:space="preserve"> separate per un innovativo processo di digestione anaerobica bi-stadio</w:t>
      </w:r>
    </w:p>
    <w:p w:rsidR="002F4E46" w:rsidRPr="002F4E46" w:rsidRDefault="00046FE1" w:rsidP="002F4E46">
      <w:pPr>
        <w:spacing w:after="0" w:line="240" w:lineRule="auto"/>
        <w:textAlignment w:val="baseline"/>
        <w:rPr>
          <w:rFonts w:ascii="inherit" w:eastAsia="Times New Roman" w:hAnsi="inherit" w:cs="Times New Roman"/>
          <w:color w:val="227F79"/>
          <w:sz w:val="24"/>
          <w:szCs w:val="24"/>
          <w:lang w:eastAsia="it-IT"/>
        </w:rPr>
      </w:pPr>
      <w:hyperlink r:id="rId5" w:history="1">
        <w:r w:rsidR="002F4E46" w:rsidRPr="002F4E46">
          <w:rPr>
            <w:rFonts w:ascii="inherit" w:eastAsia="Times New Roman" w:hAnsi="inherit" w:cs="Times New Roman"/>
            <w:color w:val="227F79"/>
            <w:sz w:val="24"/>
            <w:szCs w:val="24"/>
            <w:u w:val="single"/>
            <w:bdr w:val="none" w:sz="0" w:space="0" w:color="auto" w:frame="1"/>
            <w:lang w:eastAsia="it-IT"/>
          </w:rPr>
          <w:t>Agosto 1, 2018</w:t>
        </w:r>
      </w:hyperlink>
      <w:r w:rsidR="002F4E46" w:rsidRPr="002F4E46">
        <w:rPr>
          <w:rFonts w:ascii="inherit" w:eastAsia="Times New Roman" w:hAnsi="inherit" w:cs="Times New Roman"/>
          <w:color w:val="227F79"/>
          <w:sz w:val="24"/>
          <w:szCs w:val="24"/>
          <w:lang w:eastAsia="it-IT"/>
        </w:rPr>
        <w:t> </w:t>
      </w:r>
      <w:hyperlink r:id="rId6" w:history="1">
        <w:r w:rsidR="002F4E46" w:rsidRPr="002F4E46">
          <w:rPr>
            <w:rFonts w:ascii="inherit" w:eastAsia="Times New Roman" w:hAnsi="inherit" w:cs="Times New Roman"/>
            <w:color w:val="227F79"/>
            <w:sz w:val="24"/>
            <w:szCs w:val="24"/>
            <w:u w:val="single"/>
            <w:bdr w:val="none" w:sz="0" w:space="0" w:color="auto" w:frame="1"/>
            <w:lang w:eastAsia="it-IT"/>
          </w:rPr>
          <w:t>Nicola Di Fidio</w:t>
        </w:r>
      </w:hyperlink>
      <w:r w:rsidR="002F4E46" w:rsidRPr="002F4E46">
        <w:rPr>
          <w:rFonts w:ascii="inherit" w:eastAsia="Times New Roman" w:hAnsi="inherit" w:cs="Times New Roman"/>
          <w:color w:val="227F79"/>
          <w:sz w:val="24"/>
          <w:szCs w:val="24"/>
          <w:lang w:eastAsia="it-IT"/>
        </w:rPr>
        <w:t> </w:t>
      </w:r>
      <w:hyperlink r:id="rId7" w:history="1">
        <w:r w:rsidR="002F4E46" w:rsidRPr="002F4E46">
          <w:rPr>
            <w:rFonts w:ascii="inherit" w:eastAsia="Times New Roman" w:hAnsi="inherit" w:cs="Times New Roman"/>
            <w:color w:val="227F79"/>
            <w:sz w:val="24"/>
            <w:szCs w:val="24"/>
            <w:u w:val="single"/>
            <w:bdr w:val="none" w:sz="0" w:space="0" w:color="auto" w:frame="1"/>
            <w:lang w:eastAsia="it-IT"/>
          </w:rPr>
          <w:t>Batteriologia</w:t>
        </w:r>
      </w:hyperlink>
      <w:r w:rsidR="002F4E46" w:rsidRPr="002F4E46">
        <w:rPr>
          <w:rFonts w:ascii="inherit" w:eastAsia="Times New Roman" w:hAnsi="inherit" w:cs="Times New Roman"/>
          <w:color w:val="227F79"/>
          <w:sz w:val="24"/>
          <w:szCs w:val="24"/>
          <w:lang w:eastAsia="it-IT"/>
        </w:rPr>
        <w:t> </w:t>
      </w:r>
      <w:hyperlink r:id="rId8" w:anchor="respond" w:history="1">
        <w:r w:rsidR="002F4E46" w:rsidRPr="002F4E46">
          <w:rPr>
            <w:rFonts w:ascii="inherit" w:eastAsia="Times New Roman" w:hAnsi="inherit" w:cs="Times New Roman"/>
            <w:color w:val="227F79"/>
            <w:sz w:val="24"/>
            <w:szCs w:val="24"/>
            <w:u w:val="single"/>
            <w:bdr w:val="none" w:sz="0" w:space="0" w:color="auto" w:frame="1"/>
            <w:lang w:eastAsia="it-IT"/>
          </w:rPr>
          <w:t>0</w:t>
        </w:r>
      </w:hyperlink>
    </w:p>
    <w:p w:rsidR="002F4E46" w:rsidRPr="002F4E46" w:rsidRDefault="002F4E46" w:rsidP="002F4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4E4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6454140" cy="2667000"/>
            <wp:effectExtent l="0" t="0" r="3810" b="0"/>
            <wp:docPr id="4" name="Immagine 4" descr="https://i2.wp.com/www.microbiologiaitalia.it/wp-content/uploads/2018/07/Immagine-in-evidenza-e1532876458601.jpg?zoom=1.25&amp;resize=678%2C28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microbiologiaitalia.it/wp-content/uploads/2018/07/Immagine-in-evidenza-e1532876458601.jpg?zoom=1.25&amp;resize=678%2C280&amp;ssl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E46" w:rsidRPr="002F4E46" w:rsidRDefault="002F4E46" w:rsidP="002F4E4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Tra le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fonti energetiche pulite e rinnovabili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,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biogas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 e </w:t>
      </w:r>
      <w:proofErr w:type="spellStart"/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bio</w:t>
      </w:r>
      <w:proofErr w:type="spellEnd"/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-metano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 si confermano risorse fondamentali all’interno di una strategia di progressiva </w:t>
      </w:r>
      <w:proofErr w:type="spellStart"/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decarbonizzazione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del</w:t>
      </w:r>
      <w:proofErr w:type="spellEnd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 xml:space="preserve"> sistema energetico nazionale.</w:t>
      </w:r>
    </w:p>
    <w:p w:rsidR="002F4E46" w:rsidRPr="002F4E46" w:rsidRDefault="002F4E46" w:rsidP="002F4E4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Essi sono prodotti mediante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digestione anaerobica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, ossia un processo biologico di degradazione della sostanza organica da parte di microrganismi in condizioni di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anaerobiosi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. Si tratta di un processo differente rispetto al compostaggio, che invece è strettamente aerobico.</w:t>
      </w:r>
    </w:p>
    <w:p w:rsidR="002F4E46" w:rsidRPr="002F4E46" w:rsidRDefault="002F4E46" w:rsidP="002F4E4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La digestione anaerobica può essere suddivisa in quattro fasi: 1)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idrolisi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, ossia conversione delle macromolecole costituenti le biomasse in composti più semplici come monosaccaridi, amminoacidi e acidi grassi; 2) </w:t>
      </w:r>
      <w:proofErr w:type="spellStart"/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acidogenesi</w:t>
      </w:r>
      <w:proofErr w:type="spellEnd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 xml:space="preserve">, ossia la </w:t>
      </w:r>
      <w:proofErr w:type="spellStart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bioconversione</w:t>
      </w:r>
      <w:proofErr w:type="spellEnd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 xml:space="preserve"> delle molecole organiche semplici in acidi grassi volatili (es. acido acetico, propionico, butirrico e </w:t>
      </w:r>
      <w:proofErr w:type="spellStart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valerico</w:t>
      </w:r>
      <w:proofErr w:type="spellEnd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), con produzione di ammoniaca, anidride carbonica e acido solfidrico come sottoprodotti; 3) </w:t>
      </w:r>
      <w:proofErr w:type="spellStart"/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acetogenesi</w:t>
      </w:r>
      <w:proofErr w:type="spellEnd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, ossia la conversione degli acidi grassi volatili in biossido di carbonio, idrogeno e acido acetico; 4) </w:t>
      </w:r>
      <w:proofErr w:type="spellStart"/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metanogenesi</w:t>
      </w:r>
      <w:proofErr w:type="spellEnd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, corrispondente alla fase di produzione di metano, biossido di carbonio e acqua.</w:t>
      </w:r>
    </w:p>
    <w:p w:rsidR="002F4E46" w:rsidRPr="002F4E46" w:rsidRDefault="002F4E46" w:rsidP="002F4E4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 xml:space="preserve">Tra le specie microbiche meglio studiate coinvolte in questo tipo di processi vi sono i batteri </w:t>
      </w:r>
      <w:proofErr w:type="spellStart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metanogeni</w:t>
      </w:r>
      <w:proofErr w:type="spellEnd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 xml:space="preserve"> </w:t>
      </w:r>
      <w:proofErr w:type="spellStart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acetotrofi</w:t>
      </w:r>
      <w:proofErr w:type="spellEnd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 xml:space="preserve"> appartenenti alle specie </w:t>
      </w:r>
      <w:proofErr w:type="spellStart"/>
      <w:r w:rsidRPr="002F4E46">
        <w:rPr>
          <w:rFonts w:ascii="inherit" w:eastAsia="Times New Roman" w:hAnsi="inherit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it-IT"/>
        </w:rPr>
        <w:t>Methanosarcina</w:t>
      </w:r>
      <w:proofErr w:type="spellEnd"/>
      <w:r w:rsidRPr="002F4E46">
        <w:rPr>
          <w:rFonts w:ascii="inherit" w:eastAsia="Times New Roman" w:hAnsi="inherit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it-IT"/>
        </w:rPr>
        <w:t xml:space="preserve"> </w:t>
      </w:r>
      <w:proofErr w:type="spellStart"/>
      <w:r w:rsidRPr="002F4E46">
        <w:rPr>
          <w:rFonts w:ascii="inherit" w:eastAsia="Times New Roman" w:hAnsi="inherit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it-IT"/>
        </w:rPr>
        <w:t>barkeri</w:t>
      </w:r>
      <w:proofErr w:type="spellEnd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, </w:t>
      </w:r>
      <w:proofErr w:type="spellStart"/>
      <w:r w:rsidRPr="002F4E46">
        <w:rPr>
          <w:rFonts w:ascii="inherit" w:eastAsia="Times New Roman" w:hAnsi="inherit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it-IT"/>
        </w:rPr>
        <w:t>Methanococcus</w:t>
      </w:r>
      <w:proofErr w:type="spellEnd"/>
      <w:r w:rsidRPr="002F4E46">
        <w:rPr>
          <w:rFonts w:ascii="inherit" w:eastAsia="Times New Roman" w:hAnsi="inherit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it-IT"/>
        </w:rPr>
        <w:t xml:space="preserve"> </w:t>
      </w:r>
      <w:proofErr w:type="spellStart"/>
      <w:r w:rsidRPr="002F4E46">
        <w:rPr>
          <w:rFonts w:ascii="inherit" w:eastAsia="Times New Roman" w:hAnsi="inherit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it-IT"/>
        </w:rPr>
        <w:t>mazei</w:t>
      </w:r>
      <w:proofErr w:type="spellEnd"/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 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e </w:t>
      </w:r>
      <w:proofErr w:type="spellStart"/>
      <w:r w:rsidRPr="002F4E46">
        <w:rPr>
          <w:rFonts w:ascii="inherit" w:eastAsia="Times New Roman" w:hAnsi="inherit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it-IT"/>
        </w:rPr>
        <w:t>Methanotrix</w:t>
      </w:r>
      <w:proofErr w:type="spellEnd"/>
      <w:r w:rsidRPr="002F4E46">
        <w:rPr>
          <w:rFonts w:ascii="inherit" w:eastAsia="Times New Roman" w:hAnsi="inherit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it-IT"/>
        </w:rPr>
        <w:t xml:space="preserve"> </w:t>
      </w:r>
      <w:proofErr w:type="spellStart"/>
      <w:r w:rsidRPr="002F4E46">
        <w:rPr>
          <w:rFonts w:ascii="inherit" w:eastAsia="Times New Roman" w:hAnsi="inherit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it-IT"/>
        </w:rPr>
        <w:t>soehngenii</w:t>
      </w:r>
      <w:proofErr w:type="spellEnd"/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 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ed al genere </w:t>
      </w:r>
      <w:proofErr w:type="spellStart"/>
      <w:r w:rsidRPr="002F4E46">
        <w:rPr>
          <w:rFonts w:ascii="inherit" w:eastAsia="Times New Roman" w:hAnsi="inherit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it-IT"/>
        </w:rPr>
        <w:t>Methanobrevibacter</w:t>
      </w:r>
      <w:proofErr w:type="spellEnd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.</w:t>
      </w:r>
    </w:p>
    <w:p w:rsidR="002F4E46" w:rsidRPr="002F4E46" w:rsidRDefault="002F4E46" w:rsidP="002F4E4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Convenzionalmente, sulla base della temperatura di processo e del tempo di residenza della biomassa nel digestore desiderati è possibile utilizzare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batteri mesofili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 (20-45 °C) o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batteri termofili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 (50-70 °C). Nel primo caso i costi energetici diminuiscono ma aumenta il tempo di degradazione della biomassa (tempo di residenza) mentre nel secondo caso il processo è più veloce (circa 15 giorni) ma sono richiesti dei costi energetici di impianto superiori.</w:t>
      </w:r>
    </w:p>
    <w:p w:rsidR="002F4E46" w:rsidRPr="002F4E46" w:rsidRDefault="002F4E46" w:rsidP="002F4E4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lastRenderedPageBreak/>
        <w:t>In generale è possibile distinguere tra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digestione a medio carico monostadio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 e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digestione ad alto carico a due stadi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 xml:space="preserve">. Nel primo caso, le fasi di idrolisi, fermentazione acida e </w:t>
      </w:r>
      <w:proofErr w:type="spellStart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metanogenesi</w:t>
      </w:r>
      <w:proofErr w:type="spellEnd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 xml:space="preserve"> avvengono contemporaneamente in un unico reattore. Nel secondo caso, i digestori sono costituiti da due reattori con funzionamento in serie, il primo dei quali più grande del secondo. Questa digestione è da considerarsi la più funzionale, in quanto rende possibile massimizzare le velocità di crescita delle due differenti popolazioni batteriche, che richiedono condizioni di </w:t>
      </w:r>
      <w:proofErr w:type="spellStart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pH</w:t>
      </w:r>
      <w:proofErr w:type="spellEnd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 xml:space="preserve"> differenti. Nel primo reattore avvengono le prime due fasi della digestione anaerobica. Successivamente il fango passa, mediante una pompa, nel secondo reattore, laddove avviene la produzione di metano.</w:t>
      </w:r>
    </w:p>
    <w:p w:rsidR="002F4E46" w:rsidRPr="002F4E46" w:rsidRDefault="002F4E46" w:rsidP="002F4E4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Nella seconda metà del 2017 è stato realizzato a Soliera, nel modenese, dalla </w:t>
      </w:r>
      <w:r w:rsidRPr="002F4E46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eastAsia="it-IT"/>
        </w:rPr>
        <w:t>start up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 xml:space="preserve">Biogas Italia </w:t>
      </w:r>
      <w:proofErr w:type="spellStart"/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Srl</w:t>
      </w:r>
      <w:proofErr w:type="spellEnd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, un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innovativo impianto di digestione anaerobica bi-</w:t>
      </w:r>
      <w:proofErr w:type="gramStart"/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stadio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(</w:t>
      </w:r>
      <w:proofErr w:type="gramEnd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Fig. 1), in collaborazione con l’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Agenzia Nazionale per le Nuove Tecnologie, l’Energia e lo Sviluppo Economico Sostenibile (ENEA)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 ed il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Consiglio per la Ricerca in Agricoltura e l’Analisi dell’Economia Agraria (CREA)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.</w:t>
      </w:r>
    </w:p>
    <w:p w:rsidR="002F4E46" w:rsidRDefault="002F4E46" w:rsidP="002F4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4E4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838700" cy="3261360"/>
            <wp:effectExtent l="0" t="0" r="0" b="0"/>
            <wp:docPr id="3" name="Immagine 3" descr="https://i2.wp.com/www.microbiologiaitalia.it/wp-content/uploads/2018/07/schema-impianto-solera.jpg?resize=508%2C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2.wp.com/www.microbiologiaitalia.it/wp-content/uploads/2018/07/schema-impianto-solera.jpg?resize=508%2C3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E46" w:rsidRPr="002F4E46" w:rsidRDefault="002F4E46" w:rsidP="002F4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4E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Figura 1 – Rappresentazione schematica dell’impianto di digestione anaerobica bi-stadio: 1. </w:t>
      </w:r>
      <w:proofErr w:type="spellStart"/>
      <w:r w:rsidRPr="002F4E46">
        <w:rPr>
          <w:rFonts w:ascii="Times New Roman" w:eastAsia="Times New Roman" w:hAnsi="Times New Roman" w:cs="Times New Roman"/>
          <w:sz w:val="24"/>
          <w:szCs w:val="24"/>
          <w:lang w:eastAsia="it-IT"/>
        </w:rPr>
        <w:t>Prevasca</w:t>
      </w:r>
      <w:proofErr w:type="spellEnd"/>
      <w:r w:rsidRPr="002F4E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ricezione; 2. Impianto di riscaldamento; 3. Agitatori meccanici; 4. Sistema di caricamento della biomassa; 5. Fermentatore; 6. Serbatoio di stoccaggio del gas; 7. Cupola in PVC per la protezione del gasometro di stoccaggio del gas; 8. Sistemi di prelievo ed alimentazione del gas con eliminazione della condensa e recupero dello zolfo; 9. Separatore; 10. Laguna o serbatoio di stoccaggio per il fertilizzante liquido; 11. Sistema di automazione e di controllo dei processi; 12. Centrale termica; 13. Cogeneratore.</w:t>
      </w:r>
    </w:p>
    <w:p w:rsidR="002F4E46" w:rsidRPr="002F4E46" w:rsidRDefault="002F4E46" w:rsidP="002F4E4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Esso è caratterizzato da tutta una serie di innovazioni e miglioramenti tra cui un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minore impiego di materia prima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 (10-15% in meno),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volumi inferiori del digestore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 (che facilitano la gestione dell’impianto),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ridotti costi di realizzazione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 e, al contempo, la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 xml:space="preserve">possibilità di utilizzare biomasse a </w:t>
      </w:r>
      <w:proofErr w:type="spellStart"/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pH</w:t>
      </w:r>
      <w:proofErr w:type="spellEnd"/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 xml:space="preserve"> acido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, come siero di latte e scotta, poco congeniali ai digestori convenzionali, una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maggiore produzione di energia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 (20% in più rispetto agli impianti tradizionali) e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una migliore qualità di quest’ultima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.</w:t>
      </w:r>
    </w:p>
    <w:p w:rsidR="002F4E46" w:rsidRPr="002F4E46" w:rsidRDefault="002F4E46" w:rsidP="002F4E4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Si tratta della prima struttura di produzione di </w:t>
      </w:r>
      <w:proofErr w:type="spellStart"/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idrometano</w:t>
      </w:r>
      <w:proofErr w:type="spellEnd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 (miscela di idrogeno molecolare e metano) e </w:t>
      </w:r>
      <w:proofErr w:type="spellStart"/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bio</w:t>
      </w:r>
      <w:proofErr w:type="spellEnd"/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-metano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 di questo tipo in Europa.</w:t>
      </w:r>
    </w:p>
    <w:p w:rsidR="002F4E46" w:rsidRPr="002F4E46" w:rsidRDefault="002F4E46" w:rsidP="002F4E4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Il processo che si verifica nell’impianto bi-stadio separa le fasi biologiche della digestione anaerobica e permette una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più veloce degradazione della biomassa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 xml:space="preserve">. All’interno dei digestori 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lastRenderedPageBreak/>
        <w:t xml:space="preserve">si osserva un aumento della produzione di idrogeno nel primo stadio del processo e della produzione di </w:t>
      </w:r>
      <w:proofErr w:type="spellStart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bio</w:t>
      </w:r>
      <w:proofErr w:type="spellEnd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-metano alla fine del ciclo. Grazie ai tempi ridotti di digestione della biomassa, l’impianto bi-stadio necessita di cubature inferiori e costi di realizzazione più contenuti rispetto agli impianti tradizionali. Infine,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 xml:space="preserve">biomasse a </w:t>
      </w:r>
      <w:proofErr w:type="spellStart"/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pH</w:t>
      </w:r>
      <w:proofErr w:type="spellEnd"/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 xml:space="preserve"> acido, come siero di latte, scotta, sansa di olive e </w:t>
      </w:r>
      <w:proofErr w:type="spellStart"/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pastazzo</w:t>
      </w:r>
      <w:proofErr w:type="spellEnd"/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 xml:space="preserve"> di agrumi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, possono essere usate senza i problemi di stabilità biologica di solito riscontrati nei sistemi tradizionali, facendole rientrare in un ciclo virtuoso di riutilizzo.</w:t>
      </w:r>
    </w:p>
    <w:p w:rsidR="002F4E46" w:rsidRPr="002F4E46" w:rsidRDefault="002F4E46" w:rsidP="002F4E4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La principale innovazione di questa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tecnologia al 100% italiana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 consiste nel fatto che l’idrogeno molecolare prodotto (H</w:t>
      </w:r>
      <w:r w:rsidRPr="002F4E46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vertAlign w:val="subscript"/>
          <w:lang w:eastAsia="it-IT"/>
        </w:rPr>
        <w:t>2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) viene fatto ricircolare nel secondo fermentatore e si miscela con il biogas. Questo permette di attivare una reazione che fa legare l’idrogeno all’anidride carbonica (CO</w:t>
      </w:r>
      <w:r w:rsidRPr="002F4E46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vertAlign w:val="subscript"/>
          <w:lang w:eastAsia="it-IT"/>
        </w:rPr>
        <w:t>2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) del biogas producendo metano (CH</w:t>
      </w:r>
      <w:r w:rsidRPr="002F4E46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vertAlign w:val="subscript"/>
          <w:lang w:eastAsia="it-IT"/>
        </w:rPr>
        <w:t>4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) più ossigeno (O</w:t>
      </w:r>
      <w:r w:rsidRPr="002F4E46">
        <w:rPr>
          <w:rFonts w:ascii="inherit" w:eastAsia="Times New Roman" w:hAnsi="inherit" w:cs="Helvetica"/>
          <w:color w:val="000000"/>
          <w:sz w:val="26"/>
          <w:szCs w:val="26"/>
          <w:bdr w:val="none" w:sz="0" w:space="0" w:color="auto" w:frame="1"/>
          <w:vertAlign w:val="subscript"/>
          <w:lang w:eastAsia="it-IT"/>
        </w:rPr>
        <w:t>2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). In sostanza si va ad arricchire il biogas di metano, facilitando il successivo processo di </w:t>
      </w:r>
      <w:proofErr w:type="spellStart"/>
      <w:r w:rsidRPr="002F4E46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eastAsia="it-IT"/>
        </w:rPr>
        <w:t>upgrading</w:t>
      </w:r>
      <w:proofErr w:type="spellEnd"/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. Avendo più metano si deve estrarre meno anidride carbonica.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Il miglioramento delle prestazioni si può stimare tra il 15 e il 20%, anche se in laboratorio si è arrivati al 25-30%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. Oppure, l’idrogeno può essere utilizzato nelle celle a combustibile o venduto come gas tecnico (Fig. 2).</w:t>
      </w:r>
    </w:p>
    <w:p w:rsidR="002F4E46" w:rsidRDefault="002F4E46" w:rsidP="002F4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4E4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91200" cy="2293620"/>
            <wp:effectExtent l="0" t="0" r="0" b="0"/>
            <wp:docPr id="2" name="Immagine 2" descr="https://i0.wp.com/www.microbiologiaitalia.it/wp-content/uploads/2018/07/Biometano_Biogas_1.jpg?resize=608%2C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www.microbiologiaitalia.it/wp-content/uploads/2018/07/Biometano_Biogas_1.jpg?resize=608%2C2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E46" w:rsidRPr="002F4E46" w:rsidRDefault="002F4E46" w:rsidP="002F4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4E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Figura 2 – Rappresentazione schematica dell’intera filiera di produzione di energia, sotto forma di calore, elettricità e </w:t>
      </w:r>
      <w:proofErr w:type="spellStart"/>
      <w:r w:rsidRPr="002F4E46">
        <w:rPr>
          <w:rFonts w:ascii="Times New Roman" w:eastAsia="Times New Roman" w:hAnsi="Times New Roman" w:cs="Times New Roman"/>
          <w:sz w:val="24"/>
          <w:szCs w:val="24"/>
          <w:lang w:eastAsia="it-IT"/>
        </w:rPr>
        <w:t>bio</w:t>
      </w:r>
      <w:proofErr w:type="spellEnd"/>
      <w:r w:rsidRPr="002F4E46">
        <w:rPr>
          <w:rFonts w:ascii="Times New Roman" w:eastAsia="Times New Roman" w:hAnsi="Times New Roman" w:cs="Times New Roman"/>
          <w:sz w:val="24"/>
          <w:szCs w:val="24"/>
          <w:lang w:eastAsia="it-IT"/>
        </w:rPr>
        <w:t>-metano, basata sul processo di digestione anaerobica di biomasse.</w:t>
      </w:r>
    </w:p>
    <w:p w:rsidR="002F4E46" w:rsidRPr="002F4E46" w:rsidRDefault="002F4E46" w:rsidP="002F4E4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Oltre ad avere fermentatori più piccoli, costare meno e produrre di più, i nuovi impianti permettono un monitoraggio e controllo dei parametri di processo sul primo reattore e un intervento tempestivo in caso di problemi. A questo si aggiunge la produzione continua di metano nel secondo reattore. In generale,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il sistema è flessibile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, capace di adattarsi al tipo di biomassa introdotte con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tempi ridotti di ripresa produttiva in caso di shock biologico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.</w:t>
      </w:r>
    </w:p>
    <w:p w:rsidR="002F4E46" w:rsidRPr="002F4E46" w:rsidRDefault="002F4E46" w:rsidP="002F4E4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L’unico inconveniente di questa nuova tecnologia di impianto è rappresentato dalla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fase di avviamento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, che necessita di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80-90 giorni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, contro i 20-60 degli impianti convenzionali.</w:t>
      </w:r>
    </w:p>
    <w:p w:rsidR="002F4E46" w:rsidRPr="002F4E46" w:rsidRDefault="002F4E46" w:rsidP="002F4E4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Nel complesso, questa innovazione tecnologica rappresenta un ottimo esempio dei grandi progressi scientifici ottenibili dalla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collaborazione tra ricerca e impresa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 al fine di contribuire insieme a combattere problematiche ambientali su scala globale come i 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cambiamenti climatici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 e l’</w:t>
      </w: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inquinamento ambientale</w:t>
      </w: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.</w:t>
      </w:r>
    </w:p>
    <w:p w:rsidR="002F4E46" w:rsidRPr="002F4E46" w:rsidRDefault="002F4E46" w:rsidP="002F4E4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 </w:t>
      </w:r>
    </w:p>
    <w:p w:rsidR="002F4E46" w:rsidRPr="002F4E46" w:rsidRDefault="002F4E46" w:rsidP="002F4E46">
      <w:pPr>
        <w:shd w:val="clear" w:color="auto" w:fill="FFFFFF"/>
        <w:spacing w:beforeAutospacing="1" w:after="0" w:afterAutospacing="1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r w:rsidRPr="002F4E46">
        <w:rPr>
          <w:rFonts w:ascii="inherit" w:eastAsia="Times New Roman" w:hAnsi="inherit" w:cs="Helvetica"/>
          <w:i/>
          <w:iCs/>
          <w:color w:val="000000"/>
          <w:sz w:val="26"/>
          <w:szCs w:val="26"/>
          <w:bdr w:val="none" w:sz="0" w:space="0" w:color="auto" w:frame="1"/>
          <w:lang w:eastAsia="it-IT"/>
        </w:rPr>
        <w:t> Nicola Di Fidio</w:t>
      </w:r>
    </w:p>
    <w:p w:rsidR="002F4E46" w:rsidRPr="002F4E46" w:rsidRDefault="002F4E46" w:rsidP="002F4E4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 </w:t>
      </w:r>
      <w:proofErr w:type="spellStart"/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Sitografia</w:t>
      </w:r>
      <w:proofErr w:type="spellEnd"/>
    </w:p>
    <w:p w:rsidR="002F4E46" w:rsidRPr="002F4E46" w:rsidRDefault="00046FE1" w:rsidP="002F4E4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hyperlink r:id="rId12" w:history="1">
        <w:r w:rsidR="002F4E46" w:rsidRPr="002F4E46">
          <w:rPr>
            <w:rFonts w:ascii="inherit" w:eastAsia="Times New Roman" w:hAnsi="inherit" w:cs="Helvetica"/>
            <w:b/>
            <w:bCs/>
            <w:color w:val="E64946"/>
            <w:sz w:val="26"/>
            <w:szCs w:val="26"/>
            <w:u w:val="single"/>
            <w:bdr w:val="none" w:sz="0" w:space="0" w:color="auto" w:frame="1"/>
            <w:lang w:eastAsia="it-IT"/>
          </w:rPr>
          <w:t>http://www.canaleenergia.com/articoli-di-redazione/primo-impianto-a-biogas-bi-stadio/</w:t>
        </w:r>
      </w:hyperlink>
    </w:p>
    <w:p w:rsidR="002F4E46" w:rsidRPr="002F4E46" w:rsidRDefault="00046FE1" w:rsidP="002F4E4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hyperlink r:id="rId13" w:history="1">
        <w:r w:rsidR="002F4E46" w:rsidRPr="002F4E46">
          <w:rPr>
            <w:rFonts w:ascii="inherit" w:eastAsia="Times New Roman" w:hAnsi="inherit" w:cs="Helvetica"/>
            <w:b/>
            <w:bCs/>
            <w:color w:val="E64946"/>
            <w:sz w:val="26"/>
            <w:szCs w:val="26"/>
            <w:u w:val="single"/>
            <w:bdr w:val="none" w:sz="0" w:space="0" w:color="auto" w:frame="1"/>
            <w:lang w:eastAsia="it-IT"/>
          </w:rPr>
          <w:t>http://www.rinnovabili.it/energia/biomassa/biogas-impianto-bi-stadio/</w:t>
        </w:r>
      </w:hyperlink>
    </w:p>
    <w:p w:rsidR="002F4E46" w:rsidRPr="002F4E46" w:rsidRDefault="00046FE1" w:rsidP="002F4E4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hyperlink r:id="rId14" w:history="1">
        <w:r w:rsidR="002F4E46" w:rsidRPr="002F4E46">
          <w:rPr>
            <w:rFonts w:ascii="inherit" w:eastAsia="Times New Roman" w:hAnsi="inherit" w:cs="Helvetica"/>
            <w:b/>
            <w:bCs/>
            <w:color w:val="E64946"/>
            <w:sz w:val="26"/>
            <w:szCs w:val="26"/>
            <w:u w:val="single"/>
            <w:bdr w:val="none" w:sz="0" w:space="0" w:color="auto" w:frame="1"/>
            <w:lang w:eastAsia="it-IT"/>
          </w:rPr>
          <w:t>http://www.adnkronos.com/sostenibilita/risorse/2017/10/10/biogas-italiano-primo-impianto-stadio-europa_GPscAojUakZDcQPptWwQmL.html</w:t>
        </w:r>
      </w:hyperlink>
    </w:p>
    <w:p w:rsidR="002F4E46" w:rsidRPr="002F4E46" w:rsidRDefault="00046FE1" w:rsidP="002F4E4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hyperlink r:id="rId15" w:history="1">
        <w:r w:rsidR="002F4E46" w:rsidRPr="002F4E46">
          <w:rPr>
            <w:rFonts w:ascii="inherit" w:eastAsia="Times New Roman" w:hAnsi="inherit" w:cs="Helvetica"/>
            <w:b/>
            <w:bCs/>
            <w:color w:val="E64946"/>
            <w:sz w:val="26"/>
            <w:szCs w:val="26"/>
            <w:u w:val="single"/>
            <w:bdr w:val="none" w:sz="0" w:space="0" w:color="auto" w:frame="1"/>
            <w:lang w:eastAsia="it-IT"/>
          </w:rPr>
          <w:t>http://www.teatronaturale.it/strettamente-tecnico/energia-verde/25247-nasce-in-italia-il-primo-impianto-di-biogas-bistadio-in-europa.htm</w:t>
        </w:r>
      </w:hyperlink>
    </w:p>
    <w:p w:rsidR="002F4E46" w:rsidRPr="002F4E46" w:rsidRDefault="00046FE1" w:rsidP="002F4E4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hyperlink r:id="rId16" w:history="1">
        <w:r w:rsidR="002F4E46" w:rsidRPr="002F4E46">
          <w:rPr>
            <w:rFonts w:ascii="inherit" w:eastAsia="Times New Roman" w:hAnsi="inherit" w:cs="Helvetica"/>
            <w:b/>
            <w:bCs/>
            <w:color w:val="E64946"/>
            <w:sz w:val="26"/>
            <w:szCs w:val="26"/>
            <w:u w:val="single"/>
            <w:bdr w:val="none" w:sz="0" w:space="0" w:color="auto" w:frame="1"/>
            <w:lang w:eastAsia="it-IT"/>
          </w:rPr>
          <w:t>https://novagricoltura.edagricole.it/energie-rinnovabili/biogas-modena-innovativo-impianto/</w:t>
        </w:r>
      </w:hyperlink>
    </w:p>
    <w:p w:rsidR="002F4E46" w:rsidRPr="002F4E46" w:rsidRDefault="002F4E46" w:rsidP="002F4E4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r w:rsidRPr="002F4E46">
        <w:rPr>
          <w:rFonts w:ascii="inherit" w:eastAsia="Times New Roman" w:hAnsi="inherit" w:cs="Helvetica"/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>Crediti immagini</w:t>
      </w:r>
    </w:p>
    <w:p w:rsidR="002F4E46" w:rsidRPr="002F4E46" w:rsidRDefault="002F4E46" w:rsidP="002F4E46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http://www.eliopig.it/it/prodotti/impianti-biogas-e-biometano</w:t>
      </w:r>
    </w:p>
    <w:p w:rsidR="002F4E46" w:rsidRPr="002F4E46" w:rsidRDefault="002F4E46" w:rsidP="002F4E46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http://www.biteco-energy.com/l-impianto-di-biogas/</w:t>
      </w:r>
    </w:p>
    <w:p w:rsidR="002F4E46" w:rsidRPr="002F4E46" w:rsidRDefault="002F4E46" w:rsidP="002F4E46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r w:rsidRPr="002F4E46"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  <w:t>http://www.iesbiogas.it/it/biometano-e-il-futuro/413</w:t>
      </w:r>
    </w:p>
    <w:p w:rsidR="002F4E46" w:rsidRPr="002F4E46" w:rsidRDefault="002F4E46" w:rsidP="002F4E4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it-IT"/>
        </w:rPr>
      </w:pPr>
      <w:r w:rsidRPr="002F4E46">
        <w:rPr>
          <w:rFonts w:ascii="Helvetica" w:eastAsia="Times New Roman" w:hAnsi="Helvetica" w:cs="Helvetica"/>
          <w:noProof/>
          <w:color w:val="000000"/>
          <w:sz w:val="26"/>
          <w:szCs w:val="26"/>
          <w:lang w:val="en-US"/>
        </w:rPr>
        <w:drawing>
          <wp:inline distT="0" distB="0" distL="0" distR="0">
            <wp:extent cx="952500" cy="952500"/>
            <wp:effectExtent l="0" t="0" r="0" b="0"/>
            <wp:docPr id="1" name="Immagine 1" descr="https://www.gravatar.com/avatar/5f227811dc96f55d4d9bcf067cfa38bb?s=125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v-5f227811dc96f55d4d9bcf067cfa38bb-0" descr="https://www.gravatar.com/avatar/5f227811dc96f55d4d9bcf067cfa38bb?s=125&amp;r=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p w:rsidR="002F4E46" w:rsidRPr="002F4E46" w:rsidRDefault="00046FE1" w:rsidP="002F4E46">
      <w:pPr>
        <w:shd w:val="clear" w:color="auto" w:fill="FFFFFF"/>
        <w:spacing w:after="0" w:line="375" w:lineRule="atLeast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eastAsia="it-IT"/>
        </w:rPr>
      </w:pPr>
      <w:r>
        <w:fldChar w:fldCharType="begin"/>
      </w:r>
      <w:r>
        <w:instrText xml:space="preserve"> HYPERLINK "https://www.microbiologiaitalia.it/author/nicoladifidio/" </w:instrText>
      </w:r>
      <w:r>
        <w:fldChar w:fldCharType="separate"/>
      </w:r>
      <w:r w:rsidR="002F4E46" w:rsidRPr="002F4E46">
        <w:rPr>
          <w:rFonts w:ascii="inherit" w:eastAsia="Times New Roman" w:hAnsi="inherit" w:cs="Helvetica"/>
          <w:b/>
          <w:bCs/>
          <w:color w:val="E64946"/>
          <w:sz w:val="27"/>
          <w:szCs w:val="27"/>
          <w:bdr w:val="none" w:sz="0" w:space="0" w:color="auto" w:frame="1"/>
          <w:lang w:eastAsia="it-IT"/>
        </w:rPr>
        <w:t>Nicola Di Fidio</w:t>
      </w:r>
      <w:r>
        <w:rPr>
          <w:rFonts w:ascii="inherit" w:eastAsia="Times New Roman" w:hAnsi="inherit" w:cs="Helvetica"/>
          <w:b/>
          <w:bCs/>
          <w:color w:val="E64946"/>
          <w:sz w:val="27"/>
          <w:szCs w:val="27"/>
          <w:bdr w:val="none" w:sz="0" w:space="0" w:color="auto" w:frame="1"/>
          <w:lang w:eastAsia="it-IT"/>
        </w:rPr>
        <w:fldChar w:fldCharType="end"/>
      </w:r>
    </w:p>
    <w:bookmarkEnd w:id="0"/>
    <w:p w:rsidR="002F4E46" w:rsidRPr="002F4E46" w:rsidRDefault="002F4E46" w:rsidP="002F4E46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</w:pPr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 xml:space="preserve">Nicola Di Fidio, </w:t>
      </w:r>
      <w:proofErr w:type="spellStart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>Ph.D</w:t>
      </w:r>
      <w:proofErr w:type="spellEnd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 xml:space="preserve">. </w:t>
      </w:r>
      <w:proofErr w:type="spellStart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>student</w:t>
      </w:r>
      <w:proofErr w:type="spellEnd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br/>
      </w:r>
      <w:proofErr w:type="spellStart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>Department</w:t>
      </w:r>
      <w:proofErr w:type="spellEnd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 xml:space="preserve"> of </w:t>
      </w:r>
      <w:proofErr w:type="spellStart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>Chemistry</w:t>
      </w:r>
      <w:proofErr w:type="spellEnd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 xml:space="preserve"> and Industrial </w:t>
      </w:r>
      <w:proofErr w:type="spellStart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>Chemistry</w:t>
      </w:r>
      <w:proofErr w:type="spellEnd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 xml:space="preserve"> – </w:t>
      </w:r>
      <w:proofErr w:type="spellStart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>University</w:t>
      </w:r>
      <w:proofErr w:type="spellEnd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 xml:space="preserve"> of Pisa</w:t>
      </w:r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br/>
        <w:t xml:space="preserve">Via G. </w:t>
      </w:r>
      <w:proofErr w:type="spellStart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>Moruzzi</w:t>
      </w:r>
      <w:proofErr w:type="spellEnd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 xml:space="preserve"> 13 – 56124 Pisa</w:t>
      </w:r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br/>
      </w:r>
      <w:proofErr w:type="spellStart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>MSc</w:t>
      </w:r>
      <w:proofErr w:type="spellEnd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 xml:space="preserve">. in Industrial and </w:t>
      </w:r>
      <w:proofErr w:type="spellStart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>Environmental</w:t>
      </w:r>
      <w:proofErr w:type="spellEnd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 xml:space="preserve"> </w:t>
      </w:r>
      <w:proofErr w:type="spellStart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>Biotechnologies</w:t>
      </w:r>
      <w:proofErr w:type="spellEnd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br/>
      </w:r>
      <w:proofErr w:type="spellStart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>Mob</w:t>
      </w:r>
      <w:proofErr w:type="spellEnd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>: +39 3299740251</w:t>
      </w:r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br/>
      </w:r>
      <w:proofErr w:type="spellStart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>Primary</w:t>
      </w:r>
      <w:proofErr w:type="spellEnd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 xml:space="preserve"> e-mail: nicola.difidio91@gmail.com</w:t>
      </w:r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br/>
      </w:r>
      <w:proofErr w:type="spellStart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>Secondary</w:t>
      </w:r>
      <w:proofErr w:type="spellEnd"/>
      <w:r w:rsidRPr="002F4E46">
        <w:rPr>
          <w:rFonts w:ascii="inherit" w:eastAsia="Times New Roman" w:hAnsi="inherit" w:cs="Helvetica"/>
          <w:color w:val="000000"/>
          <w:sz w:val="26"/>
          <w:szCs w:val="26"/>
          <w:lang w:eastAsia="it-IT"/>
        </w:rPr>
        <w:t xml:space="preserve"> e-mail: n.difidio@studenti.unipi.it</w:t>
      </w:r>
    </w:p>
    <w:p w:rsidR="00CC688E" w:rsidRDefault="00CC688E"/>
    <w:sectPr w:rsidR="00CC688E" w:rsidSect="002F4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0F6B"/>
    <w:multiLevelType w:val="multilevel"/>
    <w:tmpl w:val="746602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14AFC"/>
    <w:multiLevelType w:val="multilevel"/>
    <w:tmpl w:val="F9B407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46"/>
    <w:rsid w:val="00046FE1"/>
    <w:rsid w:val="00187940"/>
    <w:rsid w:val="002F4E46"/>
    <w:rsid w:val="009D6B5C"/>
    <w:rsid w:val="00CC688E"/>
    <w:rsid w:val="00E9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10198-E136-4275-802A-CA8CFE33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F4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4E4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ntry-meta-date">
    <w:name w:val="entry-meta-date"/>
    <w:basedOn w:val="Carpredefinitoparagrafo"/>
    <w:rsid w:val="002F4E46"/>
  </w:style>
  <w:style w:type="character" w:styleId="Collegamentoipertestuale">
    <w:name w:val="Hyperlink"/>
    <w:basedOn w:val="Carpredefinitoparagrafo"/>
    <w:uiPriority w:val="99"/>
    <w:semiHidden/>
    <w:unhideWhenUsed/>
    <w:rsid w:val="002F4E46"/>
    <w:rPr>
      <w:color w:val="0000FF"/>
      <w:u w:val="single"/>
    </w:rPr>
  </w:style>
  <w:style w:type="character" w:customStyle="1" w:styleId="entry-meta-author">
    <w:name w:val="entry-meta-author"/>
    <w:basedOn w:val="Carpredefinitoparagrafo"/>
    <w:rsid w:val="002F4E46"/>
  </w:style>
  <w:style w:type="character" w:customStyle="1" w:styleId="entry-meta-categories">
    <w:name w:val="entry-meta-categories"/>
    <w:basedOn w:val="Carpredefinitoparagrafo"/>
    <w:rsid w:val="002F4E46"/>
  </w:style>
  <w:style w:type="character" w:customStyle="1" w:styleId="entry-meta-comments">
    <w:name w:val="entry-meta-comments"/>
    <w:basedOn w:val="Carpredefinitoparagrafo"/>
    <w:rsid w:val="002F4E46"/>
  </w:style>
  <w:style w:type="paragraph" w:styleId="NormaleWeb">
    <w:name w:val="Normal (Web)"/>
    <w:basedOn w:val="Normale"/>
    <w:uiPriority w:val="99"/>
    <w:semiHidden/>
    <w:unhideWhenUsed/>
    <w:rsid w:val="002F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4E46"/>
    <w:rPr>
      <w:b/>
      <w:bCs/>
    </w:rPr>
  </w:style>
  <w:style w:type="character" w:styleId="Enfasicorsivo">
    <w:name w:val="Emphasis"/>
    <w:basedOn w:val="Carpredefinitoparagrafo"/>
    <w:uiPriority w:val="20"/>
    <w:qFormat/>
    <w:rsid w:val="002F4E46"/>
    <w:rPr>
      <w:i/>
      <w:iCs/>
    </w:rPr>
  </w:style>
  <w:style w:type="character" w:customStyle="1" w:styleId="fn">
    <w:name w:val="fn"/>
    <w:basedOn w:val="Carpredefinitoparagrafo"/>
    <w:rsid w:val="002F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039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980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627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3199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125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9196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biologiaitalia.it/2018/08/01/acidogenesi-e-metanogenesi-separate-per-un-innovativo-processo-di-digestione-anaerobica-bi-stadio/" TargetMode="External"/><Relationship Id="rId13" Type="http://schemas.openxmlformats.org/officeDocument/2006/relationships/hyperlink" Target="http://www.rinnovabili.it/energia/biomassa/biogas-impianto-bi-stadi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robiologiaitalia.it/category/batteriologia/" TargetMode="External"/><Relationship Id="rId12" Type="http://schemas.openxmlformats.org/officeDocument/2006/relationships/hyperlink" Target="http://www.canaleenergia.com/articoli-di-redazione/primo-impianto-a-biogas-bi-stadio/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novagricoltura.edagricole.it/energie-rinnovabili/biogas-modena-innovativo-impiant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icrobiologiaitalia.it/author/nicoladifidio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microbiologiaitalia.it/2018/08/" TargetMode="External"/><Relationship Id="rId15" Type="http://schemas.openxmlformats.org/officeDocument/2006/relationships/hyperlink" Target="http://www.teatronaturale.it/strettamente-tecnico/energia-verde/25247-nasce-in-italia-il-primo-impianto-di-biogas-bistadio-in-europa.htm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adnkronos.com/sostenibilita/risorse/2017/10/10/biogas-italiano-primo-impianto-stadio-europa_GPscAojUakZDcQPptWwQmL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Reini</dc:creator>
  <cp:keywords/>
  <dc:description/>
  <cp:lastModifiedBy>Windows User</cp:lastModifiedBy>
  <cp:revision>2</cp:revision>
  <dcterms:created xsi:type="dcterms:W3CDTF">2020-11-03T12:02:00Z</dcterms:created>
  <dcterms:modified xsi:type="dcterms:W3CDTF">2020-11-03T12:02:00Z</dcterms:modified>
</cp:coreProperties>
</file>