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915CB" w14:textId="77777777" w:rsidR="00D35CD7" w:rsidRPr="00EB7CF0" w:rsidRDefault="00154CE7" w:rsidP="0075633D">
      <w:pPr>
        <w:jc w:val="both"/>
        <w:rPr>
          <w:rFonts w:ascii="Times New Roman" w:hAnsi="Times New Roman" w:cs="Times New Roman"/>
          <w:lang w:val="it-IT"/>
        </w:rPr>
      </w:pPr>
      <w:r w:rsidRPr="00EB7CF0">
        <w:rPr>
          <w:rFonts w:ascii="Times New Roman" w:hAnsi="Times New Roman" w:cs="Times New Roman"/>
          <w:lang w:val="it-IT"/>
        </w:rPr>
        <w:t>Descrivi almeno due</w:t>
      </w:r>
      <w:r w:rsidR="00D35CD7" w:rsidRPr="00EB7CF0">
        <w:rPr>
          <w:rFonts w:ascii="Times New Roman" w:hAnsi="Times New Roman" w:cs="Times New Roman"/>
          <w:lang w:val="it-IT"/>
        </w:rPr>
        <w:t xml:space="preserve"> processi biologici</w:t>
      </w:r>
      <w:r w:rsidRPr="00EB7CF0">
        <w:rPr>
          <w:rFonts w:ascii="Times New Roman" w:hAnsi="Times New Roman" w:cs="Times New Roman"/>
          <w:i/>
          <w:lang w:val="it-IT"/>
        </w:rPr>
        <w:t xml:space="preserve"> </w:t>
      </w:r>
      <w:r w:rsidRPr="00EB7CF0">
        <w:rPr>
          <w:rFonts w:ascii="Times New Roman" w:hAnsi="Times New Roman" w:cs="Times New Roman"/>
          <w:lang w:val="it-IT"/>
        </w:rPr>
        <w:t>(uno fisiologico e uno patologico)</w:t>
      </w:r>
      <w:r w:rsidR="002C4DC0" w:rsidRPr="00EB7CF0">
        <w:rPr>
          <w:rFonts w:ascii="Times New Roman" w:hAnsi="Times New Roman" w:cs="Times New Roman"/>
          <w:lang w:val="it-IT"/>
        </w:rPr>
        <w:t xml:space="preserve"> in cui si osserva la</w:t>
      </w:r>
      <w:r w:rsidR="00D35CD7" w:rsidRPr="00EB7CF0">
        <w:rPr>
          <w:rFonts w:ascii="Times New Roman" w:hAnsi="Times New Roman" w:cs="Times New Roman"/>
          <w:lang w:val="it-IT"/>
        </w:rPr>
        <w:t xml:space="preserve"> transizione epitelio-mesenchimale.</w:t>
      </w:r>
    </w:p>
    <w:p w14:paraId="5625F592" w14:textId="77777777" w:rsidR="0075633D" w:rsidRPr="00EB7CF0" w:rsidRDefault="0075633D" w:rsidP="0075633D">
      <w:pPr>
        <w:jc w:val="both"/>
        <w:rPr>
          <w:rFonts w:ascii="Times New Roman" w:hAnsi="Times New Roman" w:cs="Times New Roman"/>
          <w:lang w:val="it-IT"/>
        </w:rPr>
      </w:pPr>
    </w:p>
    <w:p w14:paraId="094AC04D" w14:textId="77777777" w:rsidR="0075633D" w:rsidRPr="00EB7CF0" w:rsidRDefault="00154CE7" w:rsidP="0075633D">
      <w:pPr>
        <w:jc w:val="both"/>
        <w:rPr>
          <w:rFonts w:ascii="Times New Roman" w:hAnsi="Times New Roman" w:cs="Times New Roman"/>
          <w:lang w:val="it-IT"/>
        </w:rPr>
      </w:pPr>
      <w:r w:rsidRPr="00EB7CF0">
        <w:rPr>
          <w:rFonts w:ascii="Times New Roman" w:hAnsi="Times New Roman" w:cs="Times New Roman"/>
          <w:lang w:val="it-IT"/>
        </w:rPr>
        <w:t>Descrivi le strutture cellulari che si formano durante la migrazione e le principali pathway di trasduzione del segnale che sottendono la loro formazione.</w:t>
      </w:r>
    </w:p>
    <w:p w14:paraId="13C010C8" w14:textId="77777777" w:rsidR="0075633D" w:rsidRPr="00EB7CF0" w:rsidRDefault="0075633D" w:rsidP="0075633D">
      <w:pPr>
        <w:jc w:val="both"/>
        <w:rPr>
          <w:rFonts w:ascii="Times New Roman" w:hAnsi="Times New Roman" w:cs="Times New Roman"/>
          <w:lang w:val="it-IT"/>
        </w:rPr>
      </w:pPr>
    </w:p>
    <w:p w14:paraId="4A509515" w14:textId="77777777" w:rsidR="0075633D" w:rsidRPr="00EB7CF0" w:rsidRDefault="00154CE7" w:rsidP="0075633D">
      <w:pPr>
        <w:jc w:val="both"/>
        <w:rPr>
          <w:rFonts w:ascii="Times New Roman" w:hAnsi="Times New Roman" w:cs="Times New Roman"/>
          <w:lang w:val="it-IT"/>
        </w:rPr>
      </w:pPr>
      <w:r w:rsidRPr="00EB7CF0">
        <w:rPr>
          <w:rFonts w:ascii="Times New Roman" w:hAnsi="Times New Roman" w:cs="Times New Roman"/>
          <w:lang w:val="it-IT"/>
        </w:rPr>
        <w:t>Quali sono i diversi ruoli della pathway di TGF beta durante la progression</w:t>
      </w:r>
      <w:r w:rsidR="0075633D" w:rsidRPr="00EB7CF0">
        <w:rPr>
          <w:rFonts w:ascii="Times New Roman" w:hAnsi="Times New Roman" w:cs="Times New Roman"/>
          <w:lang w:val="it-IT"/>
        </w:rPr>
        <w:t>e</w:t>
      </w:r>
      <w:r w:rsidRPr="00EB7CF0">
        <w:rPr>
          <w:rFonts w:ascii="Times New Roman" w:hAnsi="Times New Roman" w:cs="Times New Roman"/>
          <w:lang w:val="it-IT"/>
        </w:rPr>
        <w:t xml:space="preserve"> tumorale?</w:t>
      </w:r>
    </w:p>
    <w:p w14:paraId="10742AF6" w14:textId="77777777" w:rsidR="0075633D" w:rsidRPr="00EB7CF0" w:rsidRDefault="0075633D" w:rsidP="0075633D">
      <w:pPr>
        <w:jc w:val="both"/>
        <w:rPr>
          <w:rFonts w:ascii="Times New Roman" w:hAnsi="Times New Roman" w:cs="Times New Roman"/>
          <w:lang w:val="it-IT"/>
        </w:rPr>
      </w:pPr>
    </w:p>
    <w:p w14:paraId="53A0DB29" w14:textId="77777777" w:rsidR="0075633D" w:rsidRPr="00EB7CF0" w:rsidRDefault="00154CE7" w:rsidP="0075633D">
      <w:pPr>
        <w:jc w:val="both"/>
        <w:rPr>
          <w:rFonts w:ascii="Times New Roman" w:hAnsi="Times New Roman" w:cs="Times New Roman"/>
          <w:lang w:val="it-IT"/>
        </w:rPr>
      </w:pPr>
      <w:r w:rsidRPr="00EB7CF0">
        <w:rPr>
          <w:rFonts w:ascii="Times New Roman" w:hAnsi="Times New Roman" w:cs="Times New Roman"/>
          <w:lang w:val="it-IT"/>
        </w:rPr>
        <w:t>Come utilizzerest</w:t>
      </w:r>
      <w:r w:rsidR="0075633D" w:rsidRPr="00EB7CF0">
        <w:rPr>
          <w:rFonts w:ascii="Times New Roman" w:hAnsi="Times New Roman" w:cs="Times New Roman"/>
          <w:lang w:val="it-IT"/>
        </w:rPr>
        <w:t>i la conoscenza degli elementi coinvolti n</w:t>
      </w:r>
      <w:r w:rsidRPr="00EB7CF0">
        <w:rPr>
          <w:rFonts w:ascii="Times New Roman" w:hAnsi="Times New Roman" w:cs="Times New Roman"/>
          <w:lang w:val="it-IT"/>
        </w:rPr>
        <w:t xml:space="preserve">ell’EMT per la </w:t>
      </w:r>
      <w:r w:rsidR="0075633D" w:rsidRPr="00EB7CF0">
        <w:rPr>
          <w:rFonts w:ascii="Times New Roman" w:hAnsi="Times New Roman" w:cs="Times New Roman"/>
          <w:lang w:val="it-IT"/>
        </w:rPr>
        <w:t>valutazione diagnostica e prognostica</w:t>
      </w:r>
      <w:r w:rsidRPr="00EB7CF0">
        <w:rPr>
          <w:rFonts w:ascii="Times New Roman" w:hAnsi="Times New Roman" w:cs="Times New Roman"/>
          <w:lang w:val="it-IT"/>
        </w:rPr>
        <w:t xml:space="preserve"> di pazienti affetti da carcinoma?</w:t>
      </w:r>
    </w:p>
    <w:p w14:paraId="5D048BC9" w14:textId="77777777" w:rsidR="0075633D" w:rsidRPr="00EB7CF0" w:rsidRDefault="0075633D" w:rsidP="0075633D">
      <w:pPr>
        <w:jc w:val="both"/>
        <w:rPr>
          <w:rFonts w:ascii="Times New Roman" w:hAnsi="Times New Roman" w:cs="Times New Roman"/>
          <w:lang w:val="it-IT"/>
        </w:rPr>
      </w:pPr>
    </w:p>
    <w:p w14:paraId="12737A56" w14:textId="77777777" w:rsidR="0075633D" w:rsidRPr="00EB7CF0" w:rsidRDefault="00154CE7" w:rsidP="0075633D">
      <w:pPr>
        <w:jc w:val="both"/>
        <w:rPr>
          <w:rFonts w:ascii="Times New Roman" w:hAnsi="Times New Roman" w:cs="Times New Roman"/>
          <w:lang w:val="it-IT"/>
        </w:rPr>
      </w:pPr>
      <w:r w:rsidRPr="00EB7CF0">
        <w:rPr>
          <w:rFonts w:ascii="Times New Roman" w:hAnsi="Times New Roman" w:cs="Times New Roman"/>
          <w:lang w:val="it-IT"/>
        </w:rPr>
        <w:t>Descrivi i principali eventi del processo metastatico.</w:t>
      </w:r>
    </w:p>
    <w:p w14:paraId="7328E053" w14:textId="77777777" w:rsidR="0075633D" w:rsidRPr="00EB7CF0" w:rsidRDefault="0075633D" w:rsidP="0075633D">
      <w:pPr>
        <w:jc w:val="both"/>
        <w:rPr>
          <w:rFonts w:ascii="Times New Roman" w:hAnsi="Times New Roman" w:cs="Times New Roman"/>
          <w:lang w:val="it-IT"/>
        </w:rPr>
      </w:pPr>
    </w:p>
    <w:p w14:paraId="0232BB01" w14:textId="77777777" w:rsidR="0075633D" w:rsidRPr="00EB7CF0" w:rsidRDefault="00154CE7" w:rsidP="0075633D">
      <w:pPr>
        <w:jc w:val="both"/>
        <w:rPr>
          <w:rFonts w:ascii="Times New Roman" w:hAnsi="Times New Roman" w:cs="Times New Roman"/>
          <w:lang w:val="it-IT"/>
        </w:rPr>
      </w:pPr>
      <w:r w:rsidRPr="00EB7CF0">
        <w:rPr>
          <w:rFonts w:ascii="Times New Roman" w:hAnsi="Times New Roman" w:cs="Times New Roman"/>
          <w:lang w:val="it-IT"/>
        </w:rPr>
        <w:t>Quali sono le principali differenze tra il modello di progressione lineare e quello parallelo?</w:t>
      </w:r>
    </w:p>
    <w:p w14:paraId="6F3CC9BC" w14:textId="77777777" w:rsidR="0075633D" w:rsidRPr="00EB7CF0" w:rsidRDefault="0075633D" w:rsidP="0075633D">
      <w:pPr>
        <w:jc w:val="both"/>
        <w:rPr>
          <w:rFonts w:ascii="Times New Roman" w:hAnsi="Times New Roman" w:cs="Times New Roman"/>
          <w:lang w:val="it-IT"/>
        </w:rPr>
      </w:pPr>
    </w:p>
    <w:p w14:paraId="0A14303B" w14:textId="77777777" w:rsidR="0075633D" w:rsidRPr="00EB7CF0" w:rsidRDefault="00154CE7" w:rsidP="0075633D">
      <w:pPr>
        <w:jc w:val="both"/>
        <w:rPr>
          <w:rFonts w:ascii="Times New Roman" w:hAnsi="Times New Roman" w:cs="Times New Roman"/>
          <w:lang w:val="it-IT"/>
        </w:rPr>
      </w:pPr>
      <w:r w:rsidRPr="00EB7CF0">
        <w:rPr>
          <w:rFonts w:ascii="Times New Roman" w:hAnsi="Times New Roman" w:cs="Times New Roman"/>
          <w:lang w:val="it-IT"/>
        </w:rPr>
        <w:t>Elenca gli elementi indispensabili per l’invasione locale e l’intravasazione di cellule tumorali.</w:t>
      </w:r>
    </w:p>
    <w:p w14:paraId="438B0673" w14:textId="77777777" w:rsidR="0075633D" w:rsidRPr="00EB7CF0" w:rsidRDefault="0075633D" w:rsidP="0075633D">
      <w:pPr>
        <w:jc w:val="both"/>
        <w:rPr>
          <w:rFonts w:ascii="Times New Roman" w:hAnsi="Times New Roman" w:cs="Times New Roman"/>
          <w:lang w:val="it-IT"/>
        </w:rPr>
      </w:pPr>
    </w:p>
    <w:p w14:paraId="47833A66" w14:textId="77777777" w:rsidR="0075633D" w:rsidRPr="00EB7CF0" w:rsidRDefault="0075633D" w:rsidP="0075633D">
      <w:pPr>
        <w:jc w:val="both"/>
        <w:rPr>
          <w:rFonts w:ascii="Times New Roman" w:hAnsi="Times New Roman" w:cs="Times New Roman"/>
          <w:lang w:val="it-IT"/>
        </w:rPr>
      </w:pPr>
      <w:r w:rsidRPr="00EB7CF0">
        <w:rPr>
          <w:rFonts w:ascii="Times New Roman" w:hAnsi="Times New Roman" w:cs="Times New Roman"/>
          <w:lang w:val="it-IT"/>
        </w:rPr>
        <w:t>Spiega quali sono le d</w:t>
      </w:r>
      <w:r w:rsidR="00154CE7" w:rsidRPr="00EB7CF0">
        <w:rPr>
          <w:rFonts w:ascii="Times New Roman" w:hAnsi="Times New Roman" w:cs="Times New Roman"/>
          <w:lang w:val="it-IT"/>
        </w:rPr>
        <w:t xml:space="preserve">ifferenze fondamentali </w:t>
      </w:r>
      <w:r w:rsidRPr="00EB7CF0">
        <w:rPr>
          <w:rFonts w:ascii="Times New Roman" w:hAnsi="Times New Roman" w:cs="Times New Roman"/>
          <w:lang w:val="it-IT"/>
        </w:rPr>
        <w:t xml:space="preserve">tra </w:t>
      </w:r>
      <w:r w:rsidR="00354BDF" w:rsidRPr="00EB7CF0">
        <w:rPr>
          <w:rFonts w:ascii="Times New Roman" w:hAnsi="Times New Roman" w:cs="Times New Roman"/>
          <w:lang w:val="it-IT"/>
        </w:rPr>
        <w:t xml:space="preserve">i </w:t>
      </w:r>
      <w:r w:rsidRPr="00EB7CF0">
        <w:rPr>
          <w:rFonts w:ascii="Times New Roman" w:hAnsi="Times New Roman" w:cs="Times New Roman"/>
          <w:lang w:val="it-IT"/>
        </w:rPr>
        <w:t xml:space="preserve">vasi sanguigni normali e </w:t>
      </w:r>
      <w:r w:rsidR="00354BDF" w:rsidRPr="00EB7CF0">
        <w:rPr>
          <w:rFonts w:ascii="Times New Roman" w:hAnsi="Times New Roman" w:cs="Times New Roman"/>
          <w:lang w:val="it-IT"/>
        </w:rPr>
        <w:t xml:space="preserve">quelli </w:t>
      </w:r>
      <w:r w:rsidRPr="00EB7CF0">
        <w:rPr>
          <w:rFonts w:ascii="Times New Roman" w:hAnsi="Times New Roman" w:cs="Times New Roman"/>
          <w:lang w:val="it-IT"/>
        </w:rPr>
        <w:t>tu</w:t>
      </w:r>
      <w:r w:rsidR="00154CE7" w:rsidRPr="00EB7CF0">
        <w:rPr>
          <w:rFonts w:ascii="Times New Roman" w:hAnsi="Times New Roman" w:cs="Times New Roman"/>
          <w:lang w:val="it-IT"/>
        </w:rPr>
        <w:t xml:space="preserve">morali e </w:t>
      </w:r>
      <w:r w:rsidR="00354BDF" w:rsidRPr="00EB7CF0">
        <w:rPr>
          <w:rFonts w:ascii="Times New Roman" w:hAnsi="Times New Roman" w:cs="Times New Roman"/>
          <w:lang w:val="it-IT"/>
        </w:rPr>
        <w:t xml:space="preserve">quali sono le </w:t>
      </w:r>
      <w:r w:rsidR="00154CE7" w:rsidRPr="00EB7CF0">
        <w:rPr>
          <w:rFonts w:ascii="Times New Roman" w:hAnsi="Times New Roman" w:cs="Times New Roman"/>
          <w:lang w:val="it-IT"/>
        </w:rPr>
        <w:t>conseguenze.</w:t>
      </w:r>
    </w:p>
    <w:p w14:paraId="106445FB" w14:textId="77777777" w:rsidR="0075633D" w:rsidRPr="00EB7CF0" w:rsidRDefault="0075633D" w:rsidP="0075633D">
      <w:pPr>
        <w:jc w:val="both"/>
        <w:rPr>
          <w:rFonts w:ascii="Times New Roman" w:hAnsi="Times New Roman" w:cs="Times New Roman"/>
          <w:lang w:val="it-IT"/>
        </w:rPr>
      </w:pPr>
    </w:p>
    <w:p w14:paraId="71DD6960" w14:textId="77777777" w:rsidR="0075633D" w:rsidRPr="00EB7CF0" w:rsidRDefault="00154CE7" w:rsidP="0075633D">
      <w:pPr>
        <w:jc w:val="both"/>
        <w:rPr>
          <w:rFonts w:ascii="Times New Roman" w:hAnsi="Times New Roman" w:cs="Times New Roman"/>
          <w:lang w:val="it-IT"/>
        </w:rPr>
      </w:pPr>
      <w:r w:rsidRPr="00EB7CF0">
        <w:rPr>
          <w:rFonts w:ascii="Times New Roman" w:hAnsi="Times New Roman" w:cs="Times New Roman"/>
          <w:lang w:val="it-IT"/>
        </w:rPr>
        <w:t>Descrivi i meccanismi di sopravvienza di cellule tumorali nel tragitto dal tumore primario alla nicchia metastatica.</w:t>
      </w:r>
    </w:p>
    <w:p w14:paraId="562074BF" w14:textId="77777777" w:rsidR="0075633D" w:rsidRPr="00EB7CF0" w:rsidRDefault="0075633D" w:rsidP="0075633D">
      <w:pPr>
        <w:jc w:val="both"/>
        <w:rPr>
          <w:rFonts w:ascii="Times New Roman" w:hAnsi="Times New Roman" w:cs="Times New Roman"/>
          <w:lang w:val="it-IT"/>
        </w:rPr>
      </w:pPr>
    </w:p>
    <w:p w14:paraId="362B9A61" w14:textId="77777777" w:rsidR="007A6997" w:rsidRPr="00EB7CF0" w:rsidRDefault="0048233A" w:rsidP="0075633D">
      <w:pPr>
        <w:jc w:val="both"/>
        <w:rPr>
          <w:rFonts w:ascii="Times New Roman" w:hAnsi="Times New Roman" w:cs="Times New Roman"/>
          <w:lang w:val="it-IT"/>
        </w:rPr>
      </w:pPr>
      <w:r w:rsidRPr="00EB7CF0">
        <w:rPr>
          <w:rFonts w:ascii="Times New Roman" w:hAnsi="Times New Roman" w:cs="Times New Roman"/>
          <w:lang w:val="it-IT"/>
        </w:rPr>
        <w:t>Spiegare quali caratteristiche delle cellule tumorali dissemina</w:t>
      </w:r>
      <w:r w:rsidR="007A6997" w:rsidRPr="00EB7CF0">
        <w:rPr>
          <w:rFonts w:ascii="Times New Roman" w:hAnsi="Times New Roman" w:cs="Times New Roman"/>
          <w:lang w:val="it-IT"/>
        </w:rPr>
        <w:t xml:space="preserve">te (DTCs) sono fondamentali per consentire la colonizzazione metastatica. </w:t>
      </w:r>
    </w:p>
    <w:p w14:paraId="41CE50A8" w14:textId="77777777" w:rsidR="007A6997" w:rsidRPr="00EB7CF0" w:rsidRDefault="007A6997" w:rsidP="0075633D">
      <w:pPr>
        <w:jc w:val="both"/>
        <w:rPr>
          <w:rFonts w:ascii="Times New Roman" w:hAnsi="Times New Roman" w:cs="Times New Roman"/>
          <w:lang w:val="it-IT"/>
        </w:rPr>
      </w:pPr>
    </w:p>
    <w:p w14:paraId="22F91992" w14:textId="77777777" w:rsidR="0075633D" w:rsidRPr="00EB7CF0" w:rsidRDefault="00154CE7" w:rsidP="0075633D">
      <w:pPr>
        <w:jc w:val="both"/>
        <w:rPr>
          <w:rFonts w:ascii="Times New Roman" w:hAnsi="Times New Roman" w:cs="Times New Roman"/>
          <w:lang w:val="it-IT"/>
        </w:rPr>
      </w:pPr>
      <w:r w:rsidRPr="00EB7CF0">
        <w:rPr>
          <w:rFonts w:ascii="Times New Roman" w:hAnsi="Times New Roman" w:cs="Times New Roman"/>
          <w:lang w:val="it-IT"/>
        </w:rPr>
        <w:t>Fai degli esempi di fattori che determinano l’equilibrio (o lo squilibrio) tra colonizzazione metastatica e dormienza e delle loro applicazioni terapeutiche.</w:t>
      </w:r>
    </w:p>
    <w:p w14:paraId="4956B607" w14:textId="77777777" w:rsidR="0075633D" w:rsidRPr="00EB7CF0" w:rsidRDefault="0075633D" w:rsidP="0075633D">
      <w:pPr>
        <w:jc w:val="both"/>
        <w:rPr>
          <w:rFonts w:ascii="Times New Roman" w:hAnsi="Times New Roman" w:cs="Times New Roman"/>
          <w:lang w:val="it-IT"/>
        </w:rPr>
      </w:pPr>
    </w:p>
    <w:sectPr w:rsidR="0075633D" w:rsidRPr="00EB7CF0" w:rsidSect="0075633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oNotTrackMoves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CD7"/>
    <w:rsid w:val="00154CE7"/>
    <w:rsid w:val="002C4DC0"/>
    <w:rsid w:val="00354BDF"/>
    <w:rsid w:val="0048233A"/>
    <w:rsid w:val="0075633D"/>
    <w:rsid w:val="007A6997"/>
    <w:rsid w:val="008E4B47"/>
    <w:rsid w:val="009521C0"/>
    <w:rsid w:val="00D35CD7"/>
    <w:rsid w:val="00EB7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3712D41"/>
  <w15:docId w15:val="{298C99CB-798E-FD45-8BB9-C26DF0C1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Silvano</dc:creator>
  <cp:keywords/>
  <dc:description/>
  <cp:lastModifiedBy>Fiamma Mantovani</cp:lastModifiedBy>
  <cp:revision>6</cp:revision>
  <dcterms:created xsi:type="dcterms:W3CDTF">2017-12-15T07:41:00Z</dcterms:created>
  <dcterms:modified xsi:type="dcterms:W3CDTF">2021-06-08T11:19:00Z</dcterms:modified>
</cp:coreProperties>
</file>