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1A" w:rsidRPr="00A50D1A" w:rsidRDefault="00A50D1A" w:rsidP="0077745E">
      <w:pPr>
        <w:jc w:val="both"/>
        <w:rPr>
          <w:rFonts w:asciiTheme="minorHAnsi" w:hAnsiTheme="minorHAnsi" w:cs="Arial"/>
          <w:bCs/>
          <w:sz w:val="28"/>
          <w:szCs w:val="28"/>
          <w:lang w:val="fr-FR"/>
        </w:rPr>
      </w:pPr>
      <w:r>
        <w:rPr>
          <w:rFonts w:asciiTheme="minorHAnsi" w:hAnsiTheme="minorHAnsi" w:cs="Arial"/>
          <w:bCs/>
          <w:sz w:val="28"/>
          <w:szCs w:val="28"/>
          <w:lang w:val="fr-FR"/>
        </w:rPr>
        <w:t>D</w:t>
      </w:r>
      <w:r w:rsidRPr="00A50D1A">
        <w:rPr>
          <w:rFonts w:asciiTheme="minorHAnsi" w:hAnsiTheme="minorHAnsi" w:cs="Arial"/>
          <w:bCs/>
          <w:sz w:val="28"/>
          <w:szCs w:val="28"/>
          <w:lang w:val="fr-FR"/>
        </w:rPr>
        <w:t>écret du 27 mars 1793 :</w:t>
      </w:r>
      <w:r w:rsidRPr="00A50D1A">
        <w:rPr>
          <w:rFonts w:asciiTheme="minorHAnsi" w:hAnsiTheme="minorHAnsi" w:cs="Arial"/>
          <w:sz w:val="28"/>
          <w:szCs w:val="28"/>
          <w:lang w:val="fr-FR"/>
        </w:rPr>
        <w:t xml:space="preserve"> met hors de la loi tous les « aristocrates » et les « ennemis </w:t>
      </w:r>
      <w:r w:rsidRPr="00A50D1A">
        <w:rPr>
          <w:rFonts w:asciiTheme="minorHAnsi" w:hAnsiTheme="minorHAnsi" w:cs="Arial"/>
          <w:vanish/>
          <w:sz w:val="28"/>
          <w:szCs w:val="28"/>
          <w:lang w:val="fr-FR"/>
        </w:rPr>
        <w:br/>
      </w:r>
      <w:r w:rsidRPr="00A50D1A">
        <w:rPr>
          <w:rFonts w:asciiTheme="minorHAnsi" w:hAnsiTheme="minorHAnsi" w:cs="Arial"/>
          <w:sz w:val="28"/>
          <w:szCs w:val="28"/>
          <w:lang w:val="fr-FR"/>
        </w:rPr>
        <w:t>de la révolution ».</w:t>
      </w:r>
    </w:p>
    <w:p w:rsidR="00A50D1A" w:rsidRPr="00A50D1A" w:rsidRDefault="00A50D1A" w:rsidP="0077745E">
      <w:pPr>
        <w:jc w:val="both"/>
        <w:rPr>
          <w:rFonts w:asciiTheme="minorHAnsi" w:hAnsiTheme="minorHAnsi" w:cs="Arial"/>
          <w:sz w:val="28"/>
          <w:szCs w:val="28"/>
          <w:lang w:val="fr-FR"/>
        </w:rPr>
      </w:pPr>
    </w:p>
    <w:p w:rsidR="00A50D1A" w:rsidRDefault="00A62CDF" w:rsidP="0077745E">
      <w:pPr>
        <w:jc w:val="both"/>
        <w:rPr>
          <w:rFonts w:asciiTheme="minorHAnsi" w:hAnsiTheme="minorHAnsi" w:cs="Arial"/>
          <w:sz w:val="28"/>
          <w:szCs w:val="28"/>
          <w:lang w:val="fr-FR"/>
        </w:rPr>
      </w:pPr>
      <w:proofErr w:type="spellStart"/>
      <w:r w:rsidRPr="00A62CDF">
        <w:rPr>
          <w:rFonts w:asciiTheme="minorHAnsi" w:hAnsiTheme="minorHAnsi" w:cs="Arial"/>
          <w:sz w:val="28"/>
          <w:szCs w:val="28"/>
          <w:lang w:val="fr-FR"/>
        </w:rPr>
        <w:t>Cfr</w:t>
      </w:r>
      <w:proofErr w:type="spellEnd"/>
      <w:r w:rsidRPr="00A62CDF">
        <w:rPr>
          <w:rFonts w:asciiTheme="minorHAnsi" w:hAnsiTheme="minorHAnsi" w:cs="Arial"/>
          <w:sz w:val="28"/>
          <w:szCs w:val="28"/>
          <w:lang w:val="fr-FR"/>
        </w:rPr>
        <w:t>.</w:t>
      </w:r>
      <w:r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A50D1A" w:rsidRPr="00A62CDF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proofErr w:type="spellStart"/>
      <w:r w:rsidR="00A50D1A" w:rsidRPr="00A50D1A">
        <w:rPr>
          <w:rFonts w:asciiTheme="minorHAnsi" w:hAnsiTheme="minorHAnsi" w:cs="Arial"/>
          <w:sz w:val="28"/>
          <w:szCs w:val="28"/>
          <w:lang w:val="fr-FR"/>
        </w:rPr>
        <w:t>Duverg</w:t>
      </w:r>
      <w:r>
        <w:rPr>
          <w:rFonts w:asciiTheme="minorHAnsi" w:hAnsiTheme="minorHAnsi" w:cs="Arial"/>
          <w:sz w:val="28"/>
          <w:szCs w:val="28"/>
          <w:lang w:val="fr-FR"/>
        </w:rPr>
        <w:t>i</w:t>
      </w:r>
      <w:r w:rsidR="00A50D1A" w:rsidRPr="00A50D1A">
        <w:rPr>
          <w:rFonts w:asciiTheme="minorHAnsi" w:hAnsiTheme="minorHAnsi" w:cs="Arial"/>
          <w:sz w:val="28"/>
          <w:szCs w:val="28"/>
          <w:lang w:val="fr-FR"/>
        </w:rPr>
        <w:t>er</w:t>
      </w:r>
      <w:proofErr w:type="spellEnd"/>
      <w:r w:rsidR="00A50D1A" w:rsidRPr="00A50D1A">
        <w:rPr>
          <w:rFonts w:asciiTheme="minorHAnsi" w:hAnsiTheme="minorHAnsi" w:cs="Arial"/>
          <w:sz w:val="28"/>
          <w:szCs w:val="28"/>
          <w:lang w:val="fr-FR"/>
        </w:rPr>
        <w:t xml:space="preserve">, </w:t>
      </w:r>
      <w:r w:rsidR="00A50D1A" w:rsidRPr="00A50D1A">
        <w:rPr>
          <w:rFonts w:asciiTheme="minorHAnsi" w:hAnsiTheme="minorHAnsi" w:cs="Arial"/>
          <w:i/>
          <w:sz w:val="28"/>
          <w:szCs w:val="28"/>
          <w:lang w:val="fr-FR"/>
        </w:rPr>
        <w:t>Collection complète</w:t>
      </w:r>
      <w:r>
        <w:rPr>
          <w:rFonts w:asciiTheme="minorHAnsi" w:hAnsiTheme="minorHAnsi" w:cs="Arial"/>
          <w:sz w:val="28"/>
          <w:szCs w:val="28"/>
          <w:lang w:val="fr-FR"/>
        </w:rPr>
        <w:t xml:space="preserve">, </w:t>
      </w:r>
      <w:proofErr w:type="spellStart"/>
      <w:r>
        <w:rPr>
          <w:rFonts w:asciiTheme="minorHAnsi" w:hAnsiTheme="minorHAnsi" w:cs="Arial"/>
          <w:sz w:val="28"/>
          <w:szCs w:val="28"/>
          <w:lang w:val="fr-FR"/>
        </w:rPr>
        <w:t>t.V</w:t>
      </w:r>
      <w:proofErr w:type="spellEnd"/>
      <w:r>
        <w:rPr>
          <w:rFonts w:asciiTheme="minorHAnsi" w:hAnsiTheme="minorHAnsi" w:cs="Arial"/>
          <w:sz w:val="28"/>
          <w:szCs w:val="28"/>
          <w:lang w:val="fr-FR"/>
        </w:rPr>
        <w:t>, Paris, 1825, p. 270 :</w:t>
      </w:r>
    </w:p>
    <w:p w:rsidR="00A62CDF" w:rsidRDefault="00A62CDF" w:rsidP="0077745E">
      <w:pPr>
        <w:jc w:val="both"/>
        <w:rPr>
          <w:rFonts w:asciiTheme="minorHAnsi" w:hAnsiTheme="minorHAnsi" w:cs="Arial"/>
          <w:sz w:val="28"/>
          <w:szCs w:val="28"/>
          <w:lang w:val="fr-FR"/>
        </w:rPr>
      </w:pPr>
    </w:p>
    <w:p w:rsidR="00A62CDF" w:rsidRDefault="006E2319" w:rsidP="0077745E">
      <w:pPr>
        <w:jc w:val="both"/>
        <w:rPr>
          <w:rFonts w:asciiTheme="minorHAnsi" w:hAnsiTheme="minorHAnsi" w:cs="Arial"/>
          <w:sz w:val="28"/>
          <w:szCs w:val="28"/>
          <w:lang w:val="fr-FR"/>
        </w:rPr>
      </w:pPr>
      <w:hyperlink r:id="rId4" w:anchor="v=onepage&amp;q&amp;f=false" w:history="1">
        <w:r w:rsidR="00A62CDF" w:rsidRPr="00C170FC">
          <w:rPr>
            <w:rStyle w:val="Collegamentoipertestuale"/>
            <w:rFonts w:asciiTheme="minorHAnsi" w:hAnsiTheme="minorHAnsi" w:cs="Arial"/>
            <w:sz w:val="28"/>
            <w:szCs w:val="28"/>
            <w:lang w:val="fr-FR"/>
          </w:rPr>
          <w:t>https://books.google.it/books?id=XkIUAAAAYAAJ&amp;printsec=frontcover&amp;hl=it&amp;source=gbs_ge_summary_r&amp;cad=0#v=onepage&amp;q&amp;f=false</w:t>
        </w:r>
      </w:hyperlink>
    </w:p>
    <w:p w:rsidR="00A62CDF" w:rsidRPr="00A50D1A" w:rsidRDefault="00A62CDF" w:rsidP="0077745E">
      <w:pPr>
        <w:jc w:val="both"/>
        <w:rPr>
          <w:rFonts w:asciiTheme="minorHAnsi" w:hAnsiTheme="minorHAnsi" w:cs="Arial"/>
          <w:sz w:val="28"/>
          <w:szCs w:val="28"/>
          <w:lang w:val="fr-FR"/>
        </w:rPr>
      </w:pPr>
    </w:p>
    <w:p w:rsidR="00A50D1A" w:rsidRPr="00A50D1A" w:rsidRDefault="00A50D1A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A50D1A" w:rsidRPr="00A50D1A" w:rsidRDefault="00A50D1A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</w:rPr>
        <w:t xml:space="preserve">Archives </w:t>
      </w:r>
      <w:proofErr w:type="spellStart"/>
      <w:r w:rsidRPr="00A50D1A">
        <w:rPr>
          <w:rFonts w:asciiTheme="minorHAnsi" w:hAnsiTheme="minorHAnsi" w:cs="Helvetica"/>
          <w:color w:val="333333"/>
          <w:sz w:val="28"/>
          <w:szCs w:val="28"/>
        </w:rPr>
        <w:t>Parlementaires</w:t>
      </w:r>
      <w:proofErr w:type="spellEnd"/>
      <w:r w:rsidRPr="00A50D1A">
        <w:rPr>
          <w:rFonts w:asciiTheme="minorHAnsi" w:hAnsiTheme="minorHAnsi" w:cs="Helvetica"/>
          <w:color w:val="333333"/>
          <w:sz w:val="28"/>
          <w:szCs w:val="28"/>
        </w:rPr>
        <w:t xml:space="preserve">    p. 605</w:t>
      </w:r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</w:rPr>
        <w:t>Seduta del 27 marzo 1793</w:t>
      </w:r>
    </w:p>
    <w:p w:rsidR="004570F6" w:rsidRPr="00A50D1A" w:rsidRDefault="006E2319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hyperlink r:id="rId5" w:history="1">
        <w:r w:rsidR="004570F6" w:rsidRPr="00A50D1A">
          <w:rPr>
            <w:rStyle w:val="Collegamentoipertestuale"/>
            <w:rFonts w:asciiTheme="minorHAnsi" w:hAnsiTheme="minorHAnsi" w:cs="Helvetica"/>
            <w:sz w:val="28"/>
            <w:szCs w:val="28"/>
          </w:rPr>
          <w:t>http://artflx-backup.uchicago.edu/cgi-bin/philologic/getobject.pl?c.59:2:21:0:51.archparl05082013.4145739.4145772.4145785</w:t>
        </w:r>
      </w:hyperlink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Danton</w:t>
      </w:r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[…..]</w:t>
      </w:r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4570F6" w:rsidRPr="00A50D1A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Je demande qu'on mette» aux voix ma proposition, qui est d'armer tous les Français, au moins d'une pique; de mettre en activité le tribunal révolutionnaire; une déclaration manifeste qui sera envoyée à tous les départements, par laquelle vous annoncerez au peuple français que vous serez aussi terribles que lui, que vous ferez toutes les lois nécessaires pour anéantir à jamais l'esclavage, et qu'il n'y a plus ni paix ni </w:t>
      </w:r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trêve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entre nous et les </w:t>
      </w:r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ennemis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de l'</w:t>
      </w:r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intérieur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. (Vifs applaudissements.) </w:t>
      </w:r>
    </w:p>
    <w:p w:rsidR="004570F6" w:rsidRDefault="004570F6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(La Convention adopte, à l'unanimité, les propositions de Danton.) </w:t>
      </w:r>
    </w:p>
    <w:p w:rsidR="006E2319" w:rsidRPr="006E2319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6E2319">
        <w:rPr>
          <w:rFonts w:asciiTheme="minorHAnsi" w:hAnsiTheme="minorHAnsi" w:cs="Helvetica"/>
          <w:color w:val="333333"/>
          <w:sz w:val="28"/>
          <w:szCs w:val="28"/>
        </w:rPr>
        <w:t xml:space="preserve">Dopo l’intervento di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</w:rPr>
        <w:t>Danton</w:t>
      </w:r>
      <w:proofErr w:type="spellEnd"/>
      <w:r w:rsidRPr="006E2319">
        <w:rPr>
          <w:rFonts w:asciiTheme="minorHAnsi" w:hAnsiTheme="minorHAnsi" w:cs="Helvetica"/>
          <w:color w:val="333333"/>
          <w:sz w:val="28"/>
          <w:szCs w:val="28"/>
        </w:rPr>
        <w:t xml:space="preserve"> il presidente gli chiede di mettere per iscritto quanto ha detto, in modo da poterlo meglio verbalizzare.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</w:rPr>
        <w:t>Danton</w:t>
      </w:r>
      <w:proofErr w:type="spellEnd"/>
      <w:r w:rsidRPr="006E2319">
        <w:rPr>
          <w:rFonts w:asciiTheme="minorHAnsi" w:hAnsiTheme="minorHAnsi" w:cs="Helvetica"/>
          <w:color w:val="333333"/>
          <w:sz w:val="28"/>
          <w:szCs w:val="28"/>
        </w:rPr>
        <w:t xml:space="preserve"> scrive un paio di righe su un foglio e lo consegna al segretario. La seduta del 30 marzo approva – con alcune proteste - una verbalizzazione secondo la quale la Convenzione nella seduta del 27 </w:t>
      </w:r>
      <w:bookmarkStart w:id="0" w:name="_GoBack"/>
      <w:bookmarkEnd w:id="0"/>
      <w:r w:rsidRPr="006E2319">
        <w:rPr>
          <w:rFonts w:asciiTheme="minorHAnsi" w:hAnsiTheme="minorHAnsi" w:cs="Helvetica"/>
          <w:color w:val="333333"/>
          <w:sz w:val="28"/>
          <w:szCs w:val="28"/>
        </w:rPr>
        <w:t>marzo ha</w:t>
      </w:r>
      <w:r w:rsidRPr="006E2319">
        <w:rPr>
          <w:rFonts w:asciiTheme="minorHAnsi" w:hAnsiTheme="minorHAnsi" w:cs="Helvetica"/>
          <w:color w:val="333333"/>
          <w:sz w:val="28"/>
          <w:szCs w:val="28"/>
        </w:rPr>
        <w:t xml:space="preserve"> deliberato all’unanimità la seguente proposta di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</w:rPr>
        <w:t>Danton</w:t>
      </w:r>
      <w:proofErr w:type="spellEnd"/>
      <w:r w:rsidRPr="006E2319">
        <w:rPr>
          <w:rFonts w:asciiTheme="minorHAnsi" w:hAnsiTheme="minorHAnsi" w:cs="Helvetica"/>
          <w:color w:val="333333"/>
          <w:sz w:val="28"/>
          <w:szCs w:val="28"/>
        </w:rPr>
        <w:t>:</w:t>
      </w:r>
    </w:p>
    <w:p w:rsidR="006E2319" w:rsidRPr="006E2319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6E2319" w:rsidRPr="006E2319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6E2319" w:rsidRPr="006E2319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6E2319">
        <w:rPr>
          <w:rFonts w:asciiTheme="minorHAnsi" w:hAnsiTheme="minorHAnsi" w:cs="Helvetica"/>
          <w:color w:val="333333"/>
          <w:sz w:val="28"/>
          <w:szCs w:val="28"/>
        </w:rPr>
        <w:t>Testo del decreto del 27 marzo:</w:t>
      </w:r>
    </w:p>
    <w:p w:rsidR="006E2319" w:rsidRPr="006E2319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6E2319">
        <w:rPr>
          <w:rFonts w:asciiTheme="minorHAnsi" w:hAnsiTheme="minorHAnsi" w:cs="Helvetica"/>
          <w:color w:val="333333"/>
          <w:sz w:val="28"/>
          <w:szCs w:val="28"/>
        </w:rPr>
        <w:t>https://books.google.it/books?id=kppbAAAAcAAJ&amp;pg=PA761&amp;lpg=PA761&amp;dq=%22ni+paix+ni+tr%C3%A8ve+aux+aristocrates%22&amp;source=bl&amp;ots=h8-5WWf8gl&amp;sig=XrqEMKF4Ln9PZIHTJuioKQOV4J4&amp;hl=it&amp;sa=X&amp;ved=0ahUKEwjk1I3FgYvTAhUGLhoKHXtQAFcQ6AEIRzAI#v=onepage&amp;q=%22ni%20paix%20ni%20tr%C3%A8ve%20aux%20aristocrates%22&amp;f=false</w:t>
      </w:r>
    </w:p>
    <w:p w:rsidR="006E2319" w:rsidRPr="00A50D1A" w:rsidRDefault="006E2319" w:rsidP="006E2319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La Convention nationale déclare qu’elle est dans la ferme résolution de ne faire ni paix ni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trève</w:t>
      </w:r>
      <w:proofErr w:type="spellEnd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aux aristocrates et à tous les ennemis de la révolution ; elle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decrète</w:t>
      </w:r>
      <w:proofErr w:type="spellEnd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qu’ils sont hors de la loi, que tous les citoyens seront armés aux moins de piques, et que le tribunal révolutionnaire sera mis dans le jour en pleine activité.</w:t>
      </w:r>
    </w:p>
    <w:p w:rsidR="00C11551" w:rsidRPr="00A50D1A" w:rsidRDefault="00C11551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C11551" w:rsidRPr="00A50D1A" w:rsidRDefault="00C11551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Archives Parlementaires   p. 702</w:t>
      </w:r>
    </w:p>
    <w:p w:rsidR="00C11551" w:rsidRPr="00A50D1A" w:rsidRDefault="00C11551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Séance du samedi 30 mars 1793.</w:t>
      </w:r>
    </w:p>
    <w:p w:rsidR="00C11551" w:rsidRPr="00A50D1A" w:rsidRDefault="006E2319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hyperlink r:id="rId6" w:history="1">
        <w:r w:rsidR="00C11551" w:rsidRPr="00A50D1A">
          <w:rPr>
            <w:rStyle w:val="Collegamentoipertestuale"/>
            <w:rFonts w:asciiTheme="minorHAnsi" w:hAnsiTheme="minorHAnsi" w:cs="Helvetica"/>
            <w:sz w:val="28"/>
            <w:szCs w:val="28"/>
            <w:lang w:val="fr-FR"/>
          </w:rPr>
          <w:t>http://artflx-backup.uchicago.edu/cgi-bin/philologic/contextualize.pl?p.59.archparl05082013.4783038.4783049.4783057</w:t>
        </w:r>
      </w:hyperlink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proofErr w:type="spellStart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Guyton-Morveau</w:t>
      </w:r>
      <w:proofErr w:type="spellEnd"/>
    </w:p>
    <w:p w:rsidR="00C11551" w:rsidRPr="00A50D1A" w:rsidRDefault="00C11551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, secrétaire, donne lecture du procès-verbal de la séance du mercredi 27 mars 1793. </w:t>
      </w:r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proofErr w:type="spellStart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Lehardy</w:t>
      </w:r>
      <w:proofErr w:type="spellEnd"/>
    </w:p>
    <w:p w:rsidR="00C11551" w:rsidRPr="00A50D1A" w:rsidRDefault="00C11551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(Morbihan). Il y a une erreur grave dans le procès-verbal. Il y est dit que la Convention a mis </w:t>
      </w:r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hors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de la </w:t>
      </w:r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loi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les </w:t>
      </w:r>
      <w:proofErr w:type="gramStart"/>
      <w:r w:rsidRPr="00A50D1A">
        <w:rPr>
          <w:rFonts w:asciiTheme="minorHAnsi" w:hAnsiTheme="minorHAnsi" w:cs="Helvetica"/>
          <w:bCs/>
          <w:sz w:val="28"/>
          <w:szCs w:val="28"/>
          <w:lang w:val="fr-FR"/>
        </w:rPr>
        <w:t>aristocrates;</w:t>
      </w:r>
      <w:proofErr w:type="gramEnd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elle ne l'a pas fait; ce serait une atrocité; elle aurait décrété l'assassinat : cette proposition n'étant pas précise, les meilleurs patriotes se trouveraient sous le couteau des assassins, car on traite d'aristocrates les citoyens qui ont le mieux mérité de la patrie. </w:t>
      </w:r>
    </w:p>
    <w:p w:rsidR="00C11551" w:rsidRPr="00A50D1A" w:rsidRDefault="00C11551" w:rsidP="0077745E">
      <w:pPr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proofErr w:type="spellStart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Maulde</w:t>
      </w:r>
      <w:proofErr w:type="spellEnd"/>
    </w:p>
    <w:p w:rsidR="00C11551" w:rsidRPr="00A50D1A" w:rsidRDefault="00C11551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La proposition a été décrétée, tout le monde doit s'en rappeler. Les propositions de Danton ont été adoptées sans exception. Mais je fais une </w:t>
      </w:r>
      <w:proofErr w:type="gramStart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observation;</w:t>
      </w:r>
      <w:proofErr w:type="gramEnd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c'est que la Convention, en mettant les contre-révolutionnaires hors de la loi, a seulement voulu </w:t>
      </w:r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lastRenderedPageBreak/>
        <w:t xml:space="preserve">que les formes ordinaires ne fussent point suivies dans leur jugement, mais elle n'a pas prétendu que le premier venu pût les égorger. </w:t>
      </w:r>
    </w:p>
    <w:p w:rsidR="00C11551" w:rsidRPr="00A62CDF" w:rsidRDefault="00C11551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proofErr w:type="gramStart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>( La</w:t>
      </w:r>
      <w:proofErr w:type="gramEnd"/>
      <w:r w:rsidRPr="00A50D1A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Convention passe à l'ordre du jour motivé sur ce qu'en déclarant les aristocrates hors de la loi, l'Assemblée a décrété que les contre-révolutionnaires seront jugés extraordinairement par le tribunal révolutionnaire, ou par les tribunaux criminels de département, conformément à la loi. </w:t>
      </w:r>
      <w:r w:rsidRPr="00A62CDF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Elle adopte ensuite la rédaction du procès-verbal.) </w:t>
      </w:r>
    </w:p>
    <w:p w:rsidR="002D2843" w:rsidRPr="00A62CDF" w:rsidRDefault="002D2843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</w:p>
    <w:p w:rsidR="002D2843" w:rsidRPr="0077166B" w:rsidRDefault="002D2843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  <w:lang w:val="fr-FR"/>
        </w:rPr>
      </w:pP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Resocon</w:t>
      </w:r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to</w:t>
      </w:r>
      <w:proofErr w:type="spellEnd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della</w:t>
      </w:r>
      <w:proofErr w:type="spellEnd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seduta</w:t>
      </w:r>
      <w:proofErr w:type="spellEnd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del</w:t>
      </w:r>
      <w:proofErr w:type="spellEnd"/>
      <w:r w:rsidR="006E2319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27</w:t>
      </w:r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marzo</w:t>
      </w:r>
      <w:proofErr w:type="spellEnd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1793 e </w:t>
      </w:r>
      <w:proofErr w:type="spellStart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testo</w:t>
      </w:r>
      <w:proofErr w:type="spellEnd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del</w:t>
      </w:r>
      <w:proofErr w:type="spellEnd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</w:t>
      </w:r>
      <w:proofErr w:type="spellStart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decreto</w:t>
      </w:r>
      <w:proofErr w:type="spellEnd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in</w:t>
      </w:r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 G. M. </w:t>
      </w:r>
      <w:proofErr w:type="spellStart"/>
      <w:r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>Lallement</w:t>
      </w:r>
      <w:proofErr w:type="spellEnd"/>
      <w:r w:rsidR="0077166B" w:rsidRPr="006E2319">
        <w:rPr>
          <w:rFonts w:asciiTheme="minorHAnsi" w:hAnsiTheme="minorHAnsi" w:cs="Helvetica"/>
          <w:color w:val="333333"/>
          <w:sz w:val="28"/>
          <w:szCs w:val="28"/>
          <w:lang w:val="fr-FR"/>
        </w:rPr>
        <w:t xml:space="preserve">, </w:t>
      </w:r>
      <w:r w:rsidRPr="006E2319">
        <w:rPr>
          <w:rFonts w:ascii="Arial" w:hAnsi="Arial" w:cs="Arial"/>
          <w:i/>
          <w:color w:val="000000"/>
          <w:lang w:val="fr-FR"/>
        </w:rPr>
        <w:t>Choix de rapports, opinions et discours</w:t>
      </w:r>
      <w:r w:rsidRPr="006E2319">
        <w:rPr>
          <w:rFonts w:ascii="Arial" w:hAnsi="Arial" w:cs="Arial"/>
          <w:color w:val="000000"/>
          <w:lang w:val="fr-FR"/>
        </w:rPr>
        <w:t xml:space="preserve">…..,vol. </w:t>
      </w:r>
      <w:r>
        <w:rPr>
          <w:rFonts w:ascii="Arial" w:hAnsi="Arial" w:cs="Arial"/>
          <w:color w:val="000000"/>
          <w:lang w:val="fr-FR"/>
        </w:rPr>
        <w:t>XI, Paris, 1820, pp. 323 - 324</w:t>
      </w:r>
    </w:p>
    <w:p w:rsidR="002D2843" w:rsidRDefault="006E2319" w:rsidP="0077745E">
      <w:pPr>
        <w:shd w:val="clear" w:color="auto" w:fill="FCFCFA"/>
        <w:spacing w:before="144" w:after="288" w:line="288" w:lineRule="atLeast"/>
        <w:jc w:val="both"/>
        <w:rPr>
          <w:rStyle w:val="Collegamentoipertestuale"/>
          <w:rFonts w:asciiTheme="minorHAnsi" w:hAnsiTheme="minorHAnsi" w:cs="Helvetica"/>
          <w:sz w:val="28"/>
          <w:szCs w:val="28"/>
          <w:lang w:val="fr-FR"/>
        </w:rPr>
      </w:pPr>
      <w:hyperlink r:id="rId7" w:anchor="v=onepage&amp;q=danton%20hors%20loi%20aristocrates&amp;f=false" w:history="1">
        <w:r w:rsidR="002D2843" w:rsidRPr="002D2843">
          <w:rPr>
            <w:rStyle w:val="Collegamentoipertestuale"/>
            <w:rFonts w:asciiTheme="minorHAnsi" w:hAnsiTheme="minorHAnsi" w:cs="Helvetica"/>
            <w:sz w:val="28"/>
            <w:szCs w:val="28"/>
            <w:lang w:val="fr-FR"/>
          </w:rPr>
          <w:t>https://books.google.it/books?id=pFEUAAAAYAAJ&amp;pg=PA323&amp;dq=danton+hors+loi+aristocrates&amp;hl=it&amp;sa=X&amp;ved=0ahUKEwjRqpihnqzLAhUDwBQKHXdUAPg4ChDoAQgyMAM#v=onepage&amp;q=danton%20hors%20loi%20aristocrates&amp;f=false</w:t>
        </w:r>
      </w:hyperlink>
    </w:p>
    <w:p w:rsidR="0077745E" w:rsidRDefault="0077745E" w:rsidP="0077745E">
      <w:pPr>
        <w:shd w:val="clear" w:color="auto" w:fill="FCFCFA"/>
        <w:spacing w:before="144" w:after="288" w:line="288" w:lineRule="atLeast"/>
        <w:jc w:val="both"/>
        <w:rPr>
          <w:rStyle w:val="Collegamentoipertestuale"/>
          <w:rFonts w:asciiTheme="minorHAnsi" w:hAnsiTheme="minorHAnsi" w:cs="Helvetica"/>
          <w:sz w:val="28"/>
          <w:szCs w:val="28"/>
          <w:lang w:val="fr-FR"/>
        </w:rPr>
      </w:pPr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  <w:lang w:val="fr-FR"/>
        </w:rPr>
      </w:pPr>
      <w:r w:rsidRPr="0077745E">
        <w:rPr>
          <w:rFonts w:asciiTheme="minorHAnsi" w:hAnsiTheme="minorHAnsi"/>
          <w:sz w:val="28"/>
          <w:szCs w:val="28"/>
          <w:lang w:val="fr-FR"/>
        </w:rPr>
        <w:t>Procès-Verbal De La Convention Nationale imprimé par son ordre</w:t>
      </w:r>
      <w:proofErr w:type="gramStart"/>
      <w:r w:rsidRPr="0077745E">
        <w:rPr>
          <w:rFonts w:asciiTheme="minorHAnsi" w:hAnsiTheme="minorHAnsi"/>
          <w:sz w:val="28"/>
          <w:szCs w:val="28"/>
          <w:lang w:val="fr-FR"/>
        </w:rPr>
        <w:t>……,</w:t>
      </w:r>
      <w:proofErr w:type="gramEnd"/>
      <w:r w:rsidRPr="0077745E">
        <w:rPr>
          <w:rFonts w:asciiTheme="minorHAnsi" w:hAnsiTheme="minorHAnsi"/>
          <w:sz w:val="28"/>
          <w:szCs w:val="28"/>
          <w:lang w:val="fr-FR"/>
        </w:rPr>
        <w:t xml:space="preserve"> Paris, 1793.</w:t>
      </w:r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  <w:r w:rsidRPr="0077745E">
        <w:rPr>
          <w:rFonts w:asciiTheme="minorHAnsi" w:hAnsiTheme="minorHAnsi"/>
          <w:sz w:val="28"/>
          <w:szCs w:val="28"/>
        </w:rPr>
        <w:t>Seduta del 27 marzo 1793</w:t>
      </w:r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</w:p>
    <w:p w:rsidR="0077745E" w:rsidRPr="0077745E" w:rsidRDefault="006E2319" w:rsidP="0077745E">
      <w:pPr>
        <w:jc w:val="both"/>
        <w:rPr>
          <w:rFonts w:asciiTheme="minorHAnsi" w:hAnsiTheme="minorHAnsi"/>
          <w:sz w:val="28"/>
          <w:szCs w:val="28"/>
        </w:rPr>
      </w:pPr>
      <w:hyperlink r:id="rId8" w:anchor="v=onepage&amp;q&amp;f=false" w:history="1">
        <w:r w:rsidR="0077745E" w:rsidRPr="0077745E">
          <w:rPr>
            <w:rStyle w:val="Collegamentoipertestuale"/>
            <w:rFonts w:asciiTheme="minorHAnsi" w:hAnsiTheme="minorHAnsi"/>
            <w:sz w:val="28"/>
            <w:szCs w:val="28"/>
          </w:rPr>
          <w:t>https://books.google.it/books?id=PLp7i2X7TrIC&amp;pg=RA1-PA163&amp;lpg=RA1-PA163&amp;dq=proc%C3%A8s-verbal+de+la+convention+nationale&amp;source=bl&amp;ots=Fc8ue2n6uY&amp;sig=1OIUpcBBuLiEQfddAtry7d1q1Bo&amp;hl=it&amp;sa=X&amp;ved=0ahUKEwiZxqyK_6vLAhWHs3IKHYwjC8QQ6AEIPjAF#v=onepage&amp;q&amp;f=false</w:t>
        </w:r>
      </w:hyperlink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  <w:r w:rsidRPr="0077745E">
        <w:rPr>
          <w:rFonts w:asciiTheme="minorHAnsi" w:hAnsiTheme="minorHAnsi"/>
          <w:sz w:val="28"/>
          <w:szCs w:val="28"/>
        </w:rPr>
        <w:t>Seduta del 30 marzo 1793</w:t>
      </w:r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</w:p>
    <w:p w:rsidR="0077745E" w:rsidRPr="0077745E" w:rsidRDefault="006E2319" w:rsidP="0077745E">
      <w:pPr>
        <w:jc w:val="both"/>
        <w:rPr>
          <w:rFonts w:asciiTheme="minorHAnsi" w:hAnsiTheme="minorHAnsi"/>
          <w:sz w:val="28"/>
          <w:szCs w:val="28"/>
        </w:rPr>
      </w:pPr>
      <w:hyperlink r:id="rId9" w:anchor="v=onepage&amp;q&amp;f=false" w:history="1">
        <w:r w:rsidR="0077745E" w:rsidRPr="0077745E">
          <w:rPr>
            <w:rStyle w:val="Collegamentoipertestuale"/>
            <w:rFonts w:asciiTheme="minorHAnsi" w:hAnsiTheme="minorHAnsi"/>
            <w:sz w:val="28"/>
            <w:szCs w:val="28"/>
          </w:rPr>
          <w:t>https://books.google.it/books?id=PLp7i2X7TrIC&amp;pg=RA1-PA163&amp;lpg=RA1-PA163&amp;dq=proc%C3%A8s-verbal+de+la+convention+nationale&amp;source=bl&amp;ots=Fc8ue2n6uY&amp;sig=1OIUpcBBuLiEQfddAtry7d1q1Bo&amp;hl=it&amp;sa=X&amp;ved=0ahUKEwiZxqyK_6vLAhWHs3IKHYwjC8QQ6AEIPjAF#v=onepage&amp;q&amp;f=false</w:t>
        </w:r>
      </w:hyperlink>
    </w:p>
    <w:p w:rsidR="0077745E" w:rsidRPr="0077745E" w:rsidRDefault="0077745E" w:rsidP="0077745E">
      <w:pPr>
        <w:jc w:val="both"/>
        <w:rPr>
          <w:rFonts w:asciiTheme="minorHAnsi" w:hAnsiTheme="minorHAnsi"/>
          <w:sz w:val="28"/>
          <w:szCs w:val="28"/>
        </w:rPr>
      </w:pPr>
    </w:p>
    <w:p w:rsidR="0077745E" w:rsidRPr="0077745E" w:rsidRDefault="0077745E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2D2843" w:rsidRPr="0077745E" w:rsidRDefault="002D2843" w:rsidP="0077745E">
      <w:pPr>
        <w:shd w:val="clear" w:color="auto" w:fill="FCFCFA"/>
        <w:spacing w:before="144" w:after="288"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C11551" w:rsidRPr="0077745E" w:rsidRDefault="00C11551" w:rsidP="0077745E">
      <w:pPr>
        <w:pStyle w:val="NormaleWeb"/>
        <w:shd w:val="clear" w:color="auto" w:fill="FCFCFA"/>
        <w:spacing w:line="288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AA036F" w:rsidRPr="0077745E" w:rsidRDefault="00AA036F" w:rsidP="0077745E">
      <w:pPr>
        <w:jc w:val="both"/>
        <w:rPr>
          <w:rFonts w:asciiTheme="minorHAnsi" w:hAnsiTheme="minorHAnsi"/>
          <w:sz w:val="28"/>
          <w:szCs w:val="28"/>
        </w:rPr>
      </w:pPr>
    </w:p>
    <w:sectPr w:rsidR="00AA036F" w:rsidRPr="00777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F6"/>
    <w:rsid w:val="002D2843"/>
    <w:rsid w:val="004570F6"/>
    <w:rsid w:val="006E2319"/>
    <w:rsid w:val="0077166B"/>
    <w:rsid w:val="0077745E"/>
    <w:rsid w:val="00A50D1A"/>
    <w:rsid w:val="00A62CDF"/>
    <w:rsid w:val="00AA036F"/>
    <w:rsid w:val="00C11551"/>
    <w:rsid w:val="00D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035A-529F-4DC3-9C69-AD09D74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70F6"/>
    <w:pPr>
      <w:spacing w:before="144" w:after="288"/>
    </w:pPr>
  </w:style>
  <w:style w:type="character" w:styleId="Collegamentoipertestuale">
    <w:name w:val="Hyperlink"/>
    <w:basedOn w:val="Carpredefinitoparagrafo"/>
    <w:uiPriority w:val="99"/>
    <w:unhideWhenUsed/>
    <w:rsid w:val="00457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PLp7i2X7TrIC&amp;pg=RA1-PA163&amp;lpg=RA1-PA163&amp;dq=proc%C3%A8s-verbal+de+la+convention+nationale&amp;source=bl&amp;ots=Fc8ue2n6uY&amp;sig=1OIUpcBBuLiEQfddAtry7d1q1Bo&amp;hl=it&amp;sa=X&amp;ved=0ahUKEwiZxqyK_6vLAhWHs3IKHYwjC8QQ6AEIPj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pFEUAAAAYAAJ&amp;pg=PA323&amp;dq=danton+hors+loi+aristocrates&amp;hl=it&amp;sa=X&amp;ved=0ahUKEwjRqpihnqzLAhUDwBQKHXdUAPg4ChDoAQgyM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tflx-backup.uchicago.edu/cgi-bin/philologic/contextualize.pl?p.59.archparl05082013.4783038.4783049.47830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tflx-backup.uchicago.edu/cgi-bin/philologic/getobject.pl?c.59:2:21:0:51.archparl05082013.4145739.4145772.41457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ooks.google.it/books?id=XkIUAAAAYAAJ&amp;printsec=frontcover&amp;hl=it&amp;source=gbs_ge_summary_r&amp;cad=0" TargetMode="External"/><Relationship Id="rId9" Type="http://schemas.openxmlformats.org/officeDocument/2006/relationships/hyperlink" Target="https://books.google.it/books?id=PLp7i2X7TrIC&amp;pg=RA1-PA163&amp;lpg=RA1-PA163&amp;dq=proc%C3%A8s-verbal+de+la+convention+nationale&amp;source=bl&amp;ots=Fc8ue2n6uY&amp;sig=1OIUpcBBuLiEQfddAtry7d1q1Bo&amp;hl=it&amp;sa=X&amp;ved=0ahUKEwiZxqyK_6vLAhWHs3IKHYwjC8QQ6AEIPjA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11</cp:revision>
  <dcterms:created xsi:type="dcterms:W3CDTF">2016-03-05T15:53:00Z</dcterms:created>
  <dcterms:modified xsi:type="dcterms:W3CDTF">2017-04-04T15:03:00Z</dcterms:modified>
</cp:coreProperties>
</file>