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808" w:rsidRPr="00FB3277" w:rsidRDefault="00CC1093" w:rsidP="00EA7808">
      <w:pPr>
        <w:jc w:val="both"/>
        <w:rPr>
          <w:sz w:val="28"/>
          <w:szCs w:val="28"/>
          <w:lang w:val="en-US"/>
        </w:rPr>
      </w:pPr>
      <w:r w:rsidRPr="00FB3277">
        <w:rPr>
          <w:sz w:val="28"/>
          <w:szCs w:val="28"/>
          <w:lang w:val="en-US"/>
        </w:rPr>
        <w:t xml:space="preserve">H-France Forum </w:t>
      </w:r>
    </w:p>
    <w:p w:rsidR="00FC0156" w:rsidRPr="00FB3277" w:rsidRDefault="00FB3277" w:rsidP="00EA7808">
      <w:pPr>
        <w:jc w:val="both"/>
        <w:rPr>
          <w:rFonts w:cs="Segoe UI"/>
          <w:color w:val="000000"/>
          <w:sz w:val="28"/>
          <w:szCs w:val="28"/>
          <w:lang w:val="en-US"/>
        </w:rPr>
      </w:pPr>
      <w:hyperlink r:id="rId4" w:history="1">
        <w:r w:rsidR="00FC0156" w:rsidRPr="00FB3277">
          <w:rPr>
            <w:rStyle w:val="Collegamentoipertestuale"/>
            <w:rFonts w:cs="Segoe UI"/>
            <w:sz w:val="28"/>
            <w:szCs w:val="28"/>
            <w:lang w:val="en-US"/>
          </w:rPr>
          <w:t>http://h-france.net/index.html</w:t>
        </w:r>
      </w:hyperlink>
    </w:p>
    <w:p w:rsidR="00FC0156" w:rsidRPr="00FB3277" w:rsidRDefault="00FC0156" w:rsidP="00EA7808">
      <w:pPr>
        <w:jc w:val="both"/>
        <w:rPr>
          <w:sz w:val="28"/>
          <w:szCs w:val="28"/>
          <w:lang w:val="en-US"/>
        </w:rPr>
      </w:pPr>
    </w:p>
    <w:p w:rsidR="00EA7808" w:rsidRPr="00FB3277" w:rsidRDefault="00EA7808" w:rsidP="00EA7808">
      <w:pPr>
        <w:jc w:val="both"/>
        <w:rPr>
          <w:sz w:val="28"/>
          <w:szCs w:val="28"/>
          <w:lang w:val="en-US"/>
        </w:rPr>
      </w:pPr>
      <w:r w:rsidRPr="00FB3277">
        <w:rPr>
          <w:sz w:val="28"/>
          <w:szCs w:val="28"/>
          <w:lang w:val="en-US"/>
        </w:rPr>
        <w:t xml:space="preserve">H-France Forum Volume 9, Issue 4 (Fall 2014), No. 5   </w:t>
      </w:r>
    </w:p>
    <w:p w:rsidR="00EA7808" w:rsidRPr="00FB3277" w:rsidRDefault="00EA7808" w:rsidP="00EA7808">
      <w:pPr>
        <w:jc w:val="both"/>
        <w:rPr>
          <w:sz w:val="28"/>
          <w:szCs w:val="28"/>
        </w:rPr>
      </w:pPr>
      <w:r w:rsidRPr="00FB3277">
        <w:rPr>
          <w:sz w:val="28"/>
          <w:szCs w:val="28"/>
          <w:lang w:val="en-US"/>
        </w:rPr>
        <w:t xml:space="preserve">Marisa Linton, </w:t>
      </w:r>
      <w:r w:rsidRPr="00FB3277">
        <w:rPr>
          <w:i/>
          <w:sz w:val="28"/>
          <w:szCs w:val="28"/>
          <w:lang w:val="en-US"/>
        </w:rPr>
        <w:t>Choosing Terror. Virtue, Friendship, and Authenticity in the French Revolution</w:t>
      </w:r>
      <w:r w:rsidRPr="00FB3277">
        <w:rPr>
          <w:sz w:val="28"/>
          <w:szCs w:val="28"/>
          <w:lang w:val="en-US"/>
        </w:rPr>
        <w:t xml:space="preserve">. Oxford and New York: Oxford University Press, 2013. x + 323 pp. Notes, appendix, bibliography, and index. </w:t>
      </w:r>
      <w:r w:rsidRPr="00FB3277">
        <w:rPr>
          <w:sz w:val="28"/>
          <w:szCs w:val="28"/>
        </w:rPr>
        <w:t xml:space="preserve">ISBN: 9780199576302 (cl). US$99.00.   </w:t>
      </w:r>
    </w:p>
    <w:p w:rsidR="008253E5" w:rsidRPr="00FB3277" w:rsidRDefault="00EA7808" w:rsidP="00EA7808">
      <w:pPr>
        <w:jc w:val="both"/>
        <w:rPr>
          <w:sz w:val="28"/>
          <w:szCs w:val="28"/>
          <w:lang w:val="en-US"/>
        </w:rPr>
      </w:pPr>
      <w:r w:rsidRPr="00FB3277">
        <w:rPr>
          <w:sz w:val="28"/>
          <w:szCs w:val="28"/>
          <w:lang w:val="en-US"/>
        </w:rPr>
        <w:t>Reply by Marisa Linton, Kingston University.</w:t>
      </w:r>
    </w:p>
    <w:p w:rsidR="00EA7808" w:rsidRPr="00FB3277" w:rsidRDefault="00EA7808" w:rsidP="00EA7808">
      <w:pPr>
        <w:rPr>
          <w:sz w:val="28"/>
          <w:szCs w:val="28"/>
          <w:lang w:val="en-US"/>
        </w:rPr>
      </w:pPr>
      <w:r w:rsidRPr="00FB3277">
        <w:rPr>
          <w:sz w:val="28"/>
          <w:szCs w:val="28"/>
          <w:lang w:val="en-US"/>
        </w:rPr>
        <w:t>[………..]</w:t>
      </w:r>
    </w:p>
    <w:p w:rsidR="00EA7808" w:rsidRPr="00FB3277" w:rsidRDefault="00EA7808" w:rsidP="00EA7808">
      <w:pPr>
        <w:rPr>
          <w:sz w:val="28"/>
          <w:szCs w:val="28"/>
          <w:lang w:val="en-US"/>
        </w:rPr>
      </w:pPr>
    </w:p>
    <w:p w:rsidR="00EA7808" w:rsidRPr="00FB3277" w:rsidRDefault="00EA7808" w:rsidP="00EA7808">
      <w:pPr>
        <w:jc w:val="both"/>
        <w:rPr>
          <w:sz w:val="28"/>
          <w:szCs w:val="28"/>
          <w:lang w:val="en-US"/>
        </w:rPr>
      </w:pPr>
      <w:r w:rsidRPr="00FB3277">
        <w:rPr>
          <w:sz w:val="28"/>
          <w:szCs w:val="28"/>
          <w:lang w:val="en-US"/>
        </w:rPr>
        <w:t xml:space="preserve">Deciding how—and at what to point in my narrative—to give a name to groups and factions was a problem with which I was repeatedly faced and to which I responded with a degree of pragmatism and compromise. We all know how groups shift and sometimes defy the usual nomenclature, and only a beginner would unwittingly make crude mistakes here. We all grapple with who was and who was not a Jacobin, a </w:t>
      </w:r>
      <w:proofErr w:type="spellStart"/>
      <w:r w:rsidRPr="00FB3277">
        <w:rPr>
          <w:sz w:val="28"/>
          <w:szCs w:val="28"/>
          <w:lang w:val="en-US"/>
        </w:rPr>
        <w:t>Montagnard</w:t>
      </w:r>
      <w:proofErr w:type="spellEnd"/>
      <w:r w:rsidRPr="00FB3277">
        <w:rPr>
          <w:sz w:val="28"/>
          <w:szCs w:val="28"/>
          <w:lang w:val="en-US"/>
        </w:rPr>
        <w:t xml:space="preserve">, a </w:t>
      </w:r>
      <w:proofErr w:type="spellStart"/>
      <w:r w:rsidRPr="00FB3277">
        <w:rPr>
          <w:sz w:val="28"/>
          <w:szCs w:val="28"/>
          <w:lang w:val="en-US"/>
        </w:rPr>
        <w:t>Girondin</w:t>
      </w:r>
      <w:proofErr w:type="spellEnd"/>
      <w:r w:rsidRPr="00FB3277">
        <w:rPr>
          <w:sz w:val="28"/>
          <w:szCs w:val="28"/>
          <w:lang w:val="en-US"/>
        </w:rPr>
        <w:t xml:space="preserve">, a </w:t>
      </w:r>
      <w:proofErr w:type="spellStart"/>
      <w:r w:rsidRPr="00FB3277">
        <w:rPr>
          <w:sz w:val="28"/>
          <w:szCs w:val="28"/>
          <w:lang w:val="en-US"/>
        </w:rPr>
        <w:t>Brissotin</w:t>
      </w:r>
      <w:proofErr w:type="spellEnd"/>
      <w:r w:rsidRPr="00FB3277">
        <w:rPr>
          <w:sz w:val="28"/>
          <w:szCs w:val="28"/>
          <w:lang w:val="en-US"/>
        </w:rPr>
        <w:t xml:space="preserve">, a </w:t>
      </w:r>
      <w:proofErr w:type="spellStart"/>
      <w:r w:rsidRPr="00FB3277">
        <w:rPr>
          <w:sz w:val="28"/>
          <w:szCs w:val="28"/>
          <w:lang w:val="en-US"/>
        </w:rPr>
        <w:t>Feuillant</w:t>
      </w:r>
      <w:proofErr w:type="spellEnd"/>
      <w:r w:rsidRPr="00FB3277">
        <w:rPr>
          <w:sz w:val="28"/>
          <w:szCs w:val="28"/>
          <w:lang w:val="en-US"/>
        </w:rPr>
        <w:t xml:space="preserve">, a </w:t>
      </w:r>
      <w:proofErr w:type="spellStart"/>
      <w:r w:rsidRPr="00FB3277">
        <w:rPr>
          <w:sz w:val="28"/>
          <w:szCs w:val="28"/>
          <w:lang w:val="en-US"/>
        </w:rPr>
        <w:t>Robespierrist</w:t>
      </w:r>
      <w:proofErr w:type="spellEnd"/>
      <w:r w:rsidRPr="00FB3277">
        <w:rPr>
          <w:sz w:val="28"/>
          <w:szCs w:val="28"/>
          <w:lang w:val="en-US"/>
        </w:rPr>
        <w:t xml:space="preserve">, a </w:t>
      </w:r>
      <w:proofErr w:type="spellStart"/>
      <w:r w:rsidRPr="00FB3277">
        <w:rPr>
          <w:sz w:val="28"/>
          <w:szCs w:val="28"/>
          <w:lang w:val="en-US"/>
        </w:rPr>
        <w:t>Dantonist</w:t>
      </w:r>
      <w:proofErr w:type="spellEnd"/>
      <w:r w:rsidRPr="00FB3277">
        <w:rPr>
          <w:sz w:val="28"/>
          <w:szCs w:val="28"/>
          <w:lang w:val="en-US"/>
        </w:rPr>
        <w:t xml:space="preserve">, a Cordelier, or a </w:t>
      </w:r>
      <w:proofErr w:type="spellStart"/>
      <w:r w:rsidRPr="00FB3277">
        <w:rPr>
          <w:sz w:val="28"/>
          <w:szCs w:val="28"/>
          <w:lang w:val="en-US"/>
        </w:rPr>
        <w:t>Hébertist</w:t>
      </w:r>
      <w:proofErr w:type="spellEnd"/>
      <w:r w:rsidRPr="00FB3277">
        <w:rPr>
          <w:sz w:val="28"/>
          <w:szCs w:val="28"/>
          <w:lang w:val="en-US"/>
        </w:rPr>
        <w:t xml:space="preserve"> and all the rest of the endlessly shifting names. An added complication is that many of these names </w:t>
      </w:r>
      <w:proofErr w:type="gramStart"/>
      <w:r w:rsidRPr="00FB3277">
        <w:rPr>
          <w:sz w:val="28"/>
          <w:szCs w:val="28"/>
          <w:lang w:val="en-US"/>
        </w:rPr>
        <w:t>were invented</w:t>
      </w:r>
      <w:proofErr w:type="gramEnd"/>
      <w:r w:rsidRPr="00FB3277">
        <w:rPr>
          <w:sz w:val="28"/>
          <w:szCs w:val="28"/>
          <w:lang w:val="en-US"/>
        </w:rPr>
        <w:t xml:space="preserve"> by opposing factions, who used them against their rivals as terms of indictment or abuse. Several of the reviewers </w:t>
      </w:r>
      <w:proofErr w:type="gramStart"/>
      <w:r w:rsidRPr="00FB3277">
        <w:rPr>
          <w:sz w:val="28"/>
          <w:szCs w:val="28"/>
          <w:lang w:val="en-US"/>
        </w:rPr>
        <w:t>picked up on</w:t>
      </w:r>
      <w:proofErr w:type="gramEnd"/>
      <w:r w:rsidRPr="00FB3277">
        <w:rPr>
          <w:sz w:val="28"/>
          <w:szCs w:val="28"/>
          <w:lang w:val="en-US"/>
        </w:rPr>
        <w:t xml:space="preserve"> this in different ways. </w:t>
      </w:r>
      <w:proofErr w:type="spellStart"/>
      <w:r w:rsidRPr="00FB3277">
        <w:rPr>
          <w:sz w:val="28"/>
          <w:szCs w:val="28"/>
          <w:lang w:val="en-US"/>
        </w:rPr>
        <w:t>Mazeau</w:t>
      </w:r>
      <w:proofErr w:type="spellEnd"/>
      <w:r w:rsidRPr="00FB3277">
        <w:rPr>
          <w:sz w:val="28"/>
          <w:szCs w:val="28"/>
          <w:lang w:val="en-US"/>
        </w:rPr>
        <w:t xml:space="preserve"> was troubled that I used the term “Jacobin” quite loosely and in places where </w:t>
      </w:r>
      <w:proofErr w:type="spellStart"/>
      <w:r w:rsidRPr="00FB3277">
        <w:rPr>
          <w:sz w:val="28"/>
          <w:szCs w:val="28"/>
          <w:lang w:val="en-US"/>
        </w:rPr>
        <w:t>Montagnard</w:t>
      </w:r>
      <w:proofErr w:type="spellEnd"/>
      <w:r w:rsidRPr="00FB3277">
        <w:rPr>
          <w:sz w:val="28"/>
          <w:szCs w:val="28"/>
          <w:lang w:val="en-US"/>
        </w:rPr>
        <w:t xml:space="preserve"> would be more accurate. Anyone who works on this period should of course understand his concerns, and there are no points to </w:t>
      </w:r>
      <w:proofErr w:type="gramStart"/>
      <w:r w:rsidRPr="00FB3277">
        <w:rPr>
          <w:sz w:val="28"/>
          <w:szCs w:val="28"/>
          <w:lang w:val="en-US"/>
        </w:rPr>
        <w:t>be scored</w:t>
      </w:r>
      <w:proofErr w:type="gramEnd"/>
      <w:r w:rsidRPr="00FB3277">
        <w:rPr>
          <w:sz w:val="28"/>
          <w:szCs w:val="28"/>
          <w:lang w:val="en-US"/>
        </w:rPr>
        <w:t xml:space="preserve"> between professionals. I had two reasons; the first was that I was trying to keep things a little simpler for non-specialist readers. Here I had in mind the many students I have taught </w:t>
      </w:r>
      <w:proofErr w:type="gramStart"/>
      <w:r w:rsidRPr="00FB3277">
        <w:rPr>
          <w:sz w:val="28"/>
          <w:szCs w:val="28"/>
          <w:lang w:val="en-US"/>
        </w:rPr>
        <w:t>who</w:t>
      </w:r>
      <w:proofErr w:type="gramEnd"/>
      <w:r w:rsidRPr="00FB3277">
        <w:rPr>
          <w:sz w:val="28"/>
          <w:szCs w:val="28"/>
          <w:lang w:val="en-US"/>
        </w:rPr>
        <w:t xml:space="preserve"> so often struggle to get their heads round the kaleidoscopic changes of name and faction. As I stated in the Introduction, for the sake of </w:t>
      </w:r>
      <w:proofErr w:type="spellStart"/>
      <w:r w:rsidRPr="00FB3277">
        <w:rPr>
          <w:sz w:val="28"/>
          <w:szCs w:val="28"/>
          <w:lang w:val="en-US"/>
        </w:rPr>
        <w:t>nonspecialist</w:t>
      </w:r>
      <w:proofErr w:type="spellEnd"/>
      <w:r w:rsidRPr="00FB3277">
        <w:rPr>
          <w:sz w:val="28"/>
          <w:szCs w:val="28"/>
          <w:lang w:val="en-US"/>
        </w:rPr>
        <w:t xml:space="preserve"> readers I thought it best to use as few names as possible, and to try to avoid constantly changing them.  Sometimes I used labels because to repeatedly write phrases such as “</w:t>
      </w:r>
      <w:proofErr w:type="spellStart"/>
      <w:r w:rsidRPr="00FB3277">
        <w:rPr>
          <w:sz w:val="28"/>
          <w:szCs w:val="28"/>
          <w:lang w:val="en-US"/>
        </w:rPr>
        <w:t>Brissot</w:t>
      </w:r>
      <w:proofErr w:type="spellEnd"/>
      <w:r w:rsidRPr="00FB3277">
        <w:rPr>
          <w:sz w:val="28"/>
          <w:szCs w:val="28"/>
          <w:lang w:val="en-US"/>
        </w:rPr>
        <w:t xml:space="preserve"> and the group of vaguely interconnected people, brought together at that moment in part by shared aims, but often more by friendship, with whom he had quite close connections, sometimes for example having dinner with them” reads so awkwardly, though certainly more accurately. I chose instead to call them “Girondins” and get on with the sentence. Opting for the wrong nomenclature only matters if it misleads the reader. I tried repeatedly to make it clear that the factions were endlessly shifting, and that people </w:t>
      </w:r>
      <w:r w:rsidRPr="00FB3277">
        <w:rPr>
          <w:sz w:val="28"/>
          <w:szCs w:val="28"/>
          <w:lang w:val="en-US"/>
        </w:rPr>
        <w:lastRenderedPageBreak/>
        <w:t xml:space="preserve">chose sides—if at all—often very late in the day. That was a key part of my argument. It is very difficult to discuss revolutionary factionalism without having recourse to names as labels, but ironically these very names were often given to individuals retrospectively, by their enemies, as a process of identifying them as part of a faction, hence of a conspiracy. Thus I speak in chapter nine of “the </w:t>
      </w:r>
      <w:proofErr w:type="spellStart"/>
      <w:r w:rsidRPr="00FB3277">
        <w:rPr>
          <w:sz w:val="28"/>
          <w:szCs w:val="28"/>
          <w:lang w:val="en-US"/>
        </w:rPr>
        <w:t>Robespierrists</w:t>
      </w:r>
      <w:proofErr w:type="spellEnd"/>
      <w:r w:rsidRPr="00FB3277">
        <w:rPr>
          <w:sz w:val="28"/>
          <w:szCs w:val="28"/>
          <w:lang w:val="en-US"/>
        </w:rPr>
        <w:t xml:space="preserve">” even while stating explicitly that the existence of “the </w:t>
      </w:r>
      <w:proofErr w:type="spellStart"/>
      <w:r w:rsidRPr="00FB3277">
        <w:rPr>
          <w:sz w:val="28"/>
          <w:szCs w:val="28"/>
          <w:lang w:val="en-US"/>
        </w:rPr>
        <w:t>Robespierrists</w:t>
      </w:r>
      <w:proofErr w:type="spellEnd"/>
      <w:r w:rsidRPr="00FB3277">
        <w:rPr>
          <w:sz w:val="28"/>
          <w:szCs w:val="28"/>
          <w:lang w:val="en-US"/>
        </w:rPr>
        <w:t xml:space="preserve">” as a distinct group was not evident until after their arrest. Even Saint-Just was only definitively defined </w:t>
      </w:r>
      <w:proofErr w:type="gramStart"/>
      <w:r w:rsidRPr="00FB3277">
        <w:rPr>
          <w:sz w:val="28"/>
          <w:szCs w:val="28"/>
          <w:lang w:val="en-US"/>
        </w:rPr>
        <w:t>as a “</w:t>
      </w:r>
      <w:proofErr w:type="spellStart"/>
      <w:r w:rsidRPr="00FB3277">
        <w:rPr>
          <w:sz w:val="28"/>
          <w:szCs w:val="28"/>
          <w:lang w:val="en-US"/>
        </w:rPr>
        <w:t>Robespierrist</w:t>
      </w:r>
      <w:proofErr w:type="spellEnd"/>
      <w:r w:rsidRPr="00FB3277">
        <w:rPr>
          <w:sz w:val="28"/>
          <w:szCs w:val="28"/>
          <w:lang w:val="en-US"/>
        </w:rPr>
        <w:t>” by Robespierre’s opponents</w:t>
      </w:r>
      <w:proofErr w:type="gramEnd"/>
      <w:r w:rsidRPr="00FB3277">
        <w:rPr>
          <w:sz w:val="28"/>
          <w:szCs w:val="28"/>
          <w:lang w:val="en-US"/>
        </w:rPr>
        <w:t xml:space="preserve"> when he stepped forward to defend Robespierre on 9 </w:t>
      </w:r>
      <w:proofErr w:type="spellStart"/>
      <w:r w:rsidRPr="00FB3277">
        <w:rPr>
          <w:sz w:val="28"/>
          <w:szCs w:val="28"/>
          <w:lang w:val="en-US"/>
        </w:rPr>
        <w:t>Thermidor</w:t>
      </w:r>
      <w:proofErr w:type="spellEnd"/>
      <w:r w:rsidRPr="00FB3277">
        <w:rPr>
          <w:sz w:val="28"/>
          <w:szCs w:val="28"/>
          <w:lang w:val="en-US"/>
        </w:rPr>
        <w:t xml:space="preserve">, and even at that moment Saint-Just was still insisting that he “belonged to no faction.” By using the names of </w:t>
      </w:r>
      <w:proofErr w:type="gramStart"/>
      <w:r w:rsidRPr="00FB3277">
        <w:rPr>
          <w:sz w:val="28"/>
          <w:szCs w:val="28"/>
          <w:lang w:val="en-US"/>
        </w:rPr>
        <w:t>factions</w:t>
      </w:r>
      <w:proofErr w:type="gramEnd"/>
      <w:r w:rsidRPr="00FB3277">
        <w:rPr>
          <w:sz w:val="28"/>
          <w:szCs w:val="28"/>
          <w:lang w:val="en-US"/>
        </w:rPr>
        <w:t xml:space="preserve"> we are, in a sense, </w:t>
      </w:r>
      <w:bookmarkStart w:id="0" w:name="_GoBack"/>
      <w:bookmarkEnd w:id="0"/>
      <w:r w:rsidRPr="00FB3277">
        <w:rPr>
          <w:sz w:val="28"/>
          <w:szCs w:val="28"/>
          <w:lang w:val="en-US"/>
        </w:rPr>
        <w:t xml:space="preserve">reading the story backwards—from the point where the revolutionary leaders ended up or where they were placed by their judges when they were condemned to death. I tried to write my narrative forward, to experience the uncertainty of outcome along with the protagonists, as though we </w:t>
      </w:r>
      <w:proofErr w:type="gramStart"/>
      <w:r w:rsidRPr="00FB3277">
        <w:rPr>
          <w:sz w:val="28"/>
          <w:szCs w:val="28"/>
          <w:lang w:val="en-US"/>
        </w:rPr>
        <w:t>did not, as historians, know</w:t>
      </w:r>
      <w:proofErr w:type="gramEnd"/>
      <w:r w:rsidRPr="00FB3277">
        <w:rPr>
          <w:sz w:val="28"/>
          <w:szCs w:val="28"/>
          <w:lang w:val="en-US"/>
        </w:rPr>
        <w:t xml:space="preserve"> already how it would end and what identities people would eventually adopt or have imposed upon them. This is why I used the term Jacobin where possible. It is all too easy to forget that the Jacobins were originally one group, welcoming members with diverse views. I wanted to start from that moment and show them changing along the way; to point out that </w:t>
      </w:r>
      <w:proofErr w:type="spellStart"/>
      <w:r w:rsidRPr="00FB3277">
        <w:rPr>
          <w:sz w:val="28"/>
          <w:szCs w:val="28"/>
          <w:lang w:val="en-US"/>
        </w:rPr>
        <w:t>Barnave</w:t>
      </w:r>
      <w:proofErr w:type="spellEnd"/>
      <w:r w:rsidRPr="00FB3277">
        <w:rPr>
          <w:sz w:val="28"/>
          <w:szCs w:val="28"/>
          <w:lang w:val="en-US"/>
        </w:rPr>
        <w:t xml:space="preserve">, the </w:t>
      </w:r>
      <w:proofErr w:type="spellStart"/>
      <w:r w:rsidRPr="00FB3277">
        <w:rPr>
          <w:sz w:val="28"/>
          <w:szCs w:val="28"/>
          <w:lang w:val="en-US"/>
        </w:rPr>
        <w:t>Lameths</w:t>
      </w:r>
      <w:proofErr w:type="spellEnd"/>
      <w:r w:rsidRPr="00FB3277">
        <w:rPr>
          <w:sz w:val="28"/>
          <w:szCs w:val="28"/>
          <w:lang w:val="en-US"/>
        </w:rPr>
        <w:t xml:space="preserve">, </w:t>
      </w:r>
      <w:proofErr w:type="spellStart"/>
      <w:r w:rsidRPr="00FB3277">
        <w:rPr>
          <w:sz w:val="28"/>
          <w:szCs w:val="28"/>
          <w:lang w:val="en-US"/>
        </w:rPr>
        <w:t>Brissot</w:t>
      </w:r>
      <w:proofErr w:type="spellEnd"/>
      <w:r w:rsidRPr="00FB3277">
        <w:rPr>
          <w:sz w:val="28"/>
          <w:szCs w:val="28"/>
          <w:lang w:val="en-US"/>
        </w:rPr>
        <w:t xml:space="preserve">, Robespierre, each had their successive moment of domination in the Jacobin Club. In retrospect the fractures that developed on ideological and factional lines amongst the Jacobins look more apparent now than then, but they were not so evident to Jacobins of 1790, or even 1791. As several reviewers noted, I wanted to emphasize that for a long time the Girondins and the </w:t>
      </w:r>
      <w:proofErr w:type="spellStart"/>
      <w:r w:rsidRPr="00FB3277">
        <w:rPr>
          <w:sz w:val="28"/>
          <w:szCs w:val="28"/>
          <w:lang w:val="en-US"/>
        </w:rPr>
        <w:t>Montagnards</w:t>
      </w:r>
      <w:proofErr w:type="spellEnd"/>
      <w:r w:rsidRPr="00FB3277">
        <w:rPr>
          <w:sz w:val="28"/>
          <w:szCs w:val="28"/>
          <w:lang w:val="en-US"/>
        </w:rPr>
        <w:t xml:space="preserve"> were Jacobins together and to explore the processes that drove them apart into opposing factions. The closer one looks, the less important absolute ideological differences seem to have been in that fascinating process of divergence. </w:t>
      </w:r>
    </w:p>
    <w:p w:rsidR="00EA7808" w:rsidRPr="00FB3277" w:rsidRDefault="00EA7808" w:rsidP="00EA7808">
      <w:pPr>
        <w:jc w:val="both"/>
        <w:rPr>
          <w:sz w:val="28"/>
          <w:szCs w:val="28"/>
          <w:lang w:val="en-US"/>
        </w:rPr>
      </w:pPr>
      <w:r w:rsidRPr="00FB3277">
        <w:rPr>
          <w:sz w:val="28"/>
          <w:szCs w:val="28"/>
          <w:lang w:val="en-US"/>
        </w:rPr>
        <w:t xml:space="preserve">[……..]  </w:t>
      </w:r>
    </w:p>
    <w:sectPr w:rsidR="00EA7808" w:rsidRPr="00FB327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808"/>
    <w:rsid w:val="008253E5"/>
    <w:rsid w:val="00CC1093"/>
    <w:rsid w:val="00EA7808"/>
    <w:rsid w:val="00FB3277"/>
    <w:rsid w:val="00FC015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E5483E-5CD8-45AF-8C8E-6E957361D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FC0156"/>
    <w:rPr>
      <w:color w:val="0563C1" w:themeColor="hyperlink"/>
      <w:u w:val="single"/>
    </w:rPr>
  </w:style>
  <w:style w:type="paragraph" w:styleId="Testofumetto">
    <w:name w:val="Balloon Text"/>
    <w:basedOn w:val="Normale"/>
    <w:link w:val="TestofumettoCarattere"/>
    <w:uiPriority w:val="99"/>
    <w:semiHidden/>
    <w:unhideWhenUsed/>
    <w:rsid w:val="00FB327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B327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h-france.net/index.html"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696</Words>
  <Characters>3969</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cesare vetter</dc:creator>
  <cp:keywords/>
  <dc:description/>
  <cp:lastModifiedBy>cesare vetter</cp:lastModifiedBy>
  <cp:revision>7</cp:revision>
  <cp:lastPrinted>2015-11-24T10:50:00Z</cp:lastPrinted>
  <dcterms:created xsi:type="dcterms:W3CDTF">2015-11-15T11:45:00Z</dcterms:created>
  <dcterms:modified xsi:type="dcterms:W3CDTF">2015-11-24T10:53:00Z</dcterms:modified>
</cp:coreProperties>
</file>