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C84" w:rsidRDefault="00566C84" w:rsidP="00566C84">
      <w:pPr>
        <w:suppressAutoHyphens w:val="0"/>
        <w:spacing w:after="0" w:line="240" w:lineRule="auto"/>
        <w:jc w:val="both"/>
        <w:rPr>
          <w:sz w:val="24"/>
          <w:szCs w:val="24"/>
        </w:rPr>
      </w:pPr>
      <w:r>
        <w:rPr>
          <w:sz w:val="24"/>
          <w:szCs w:val="24"/>
        </w:rPr>
        <w:t>Robespierre e il mito di Armageddon</w:t>
      </w:r>
    </w:p>
    <w:p w:rsidR="00566C84" w:rsidRDefault="00566C84" w:rsidP="00566C84">
      <w:pPr>
        <w:suppressAutoHyphens w:val="0"/>
        <w:spacing w:after="0" w:line="240" w:lineRule="auto"/>
        <w:jc w:val="both"/>
        <w:rPr>
          <w:sz w:val="24"/>
          <w:szCs w:val="24"/>
        </w:rPr>
      </w:pPr>
    </w:p>
    <w:p w:rsidR="00566C84" w:rsidRPr="00566C84" w:rsidRDefault="00566C84" w:rsidP="00566C84">
      <w:pPr>
        <w:suppressAutoHyphens w:val="0"/>
        <w:spacing w:after="0" w:line="240" w:lineRule="auto"/>
        <w:jc w:val="both"/>
        <w:rPr>
          <w:sz w:val="24"/>
          <w:szCs w:val="24"/>
        </w:rPr>
      </w:pPr>
      <w:r>
        <w:rPr>
          <w:sz w:val="24"/>
          <w:szCs w:val="24"/>
        </w:rPr>
        <w:t xml:space="preserve">Cesare Vetter, </w:t>
      </w:r>
      <w:r w:rsidRPr="00566C84">
        <w:rPr>
          <w:i/>
          <w:sz w:val="24"/>
          <w:szCs w:val="24"/>
        </w:rPr>
        <w:t>Dictionnaire Robespierre</w:t>
      </w:r>
      <w:r w:rsidR="00324AEB">
        <w:rPr>
          <w:sz w:val="24"/>
          <w:szCs w:val="24"/>
        </w:rPr>
        <w:t>…</w:t>
      </w:r>
      <w:bookmarkStart w:id="0" w:name="_GoBack"/>
      <w:bookmarkEnd w:id="0"/>
      <w:r w:rsidRPr="00566C84">
        <w:rPr>
          <w:sz w:val="24"/>
          <w:szCs w:val="24"/>
        </w:rPr>
        <w:t>:</w:t>
      </w:r>
    </w:p>
    <w:p w:rsidR="00566C84" w:rsidRPr="00566C84" w:rsidRDefault="00566C84" w:rsidP="00566C84">
      <w:pPr>
        <w:suppressAutoHyphens w:val="0"/>
        <w:spacing w:after="0" w:line="240" w:lineRule="auto"/>
        <w:jc w:val="both"/>
        <w:rPr>
          <w:sz w:val="24"/>
          <w:szCs w:val="24"/>
        </w:rPr>
      </w:pPr>
    </w:p>
    <w:p w:rsidR="00566C84" w:rsidRPr="00566C84" w:rsidRDefault="00566C84" w:rsidP="00566C84">
      <w:pPr>
        <w:suppressAutoHyphens w:val="0"/>
        <w:spacing w:after="0" w:line="240" w:lineRule="auto"/>
        <w:jc w:val="both"/>
        <w:rPr>
          <w:rFonts w:eastAsia="Times New Roman"/>
          <w:sz w:val="24"/>
          <w:szCs w:val="24"/>
          <w:lang w:val="fr-FR" w:eastAsia="it-IT"/>
        </w:rPr>
      </w:pPr>
      <w:r>
        <w:rPr>
          <w:sz w:val="24"/>
          <w:szCs w:val="24"/>
          <w:lang w:val="fr-FR"/>
        </w:rPr>
        <w:t>Chez Robespierre il est possible de rencontrer – comme j’avais déjà suggéré d’autres fois – une version du mythe d’Armageddon. Le mythe d’Armageddon a été mis en relation avec plusieurs moments historiques et plusieurs cultures politiques par plusieurs studieux. Entre autres Norman Cohn, André Glucksmann, Paul Berman. Dans le mythe d’Armageddon il existe un peuple (selon la tradition apocalyptique juive et paléochrétienne le peuple de Dieu) pur et non contaminé. Ce peuple est attaqué par des forces internes corrompues et corruptrices, soutenues par de puissantes forces externes, elles-mêmes corrompues et corruptrices. Un groupe restreint de vertueux sous la conduite d’un Sauveur réussira à conduire le peuple de Dieu à la victoire, battant et exterminant les ennemis internes et externes.</w:t>
      </w:r>
      <w:r>
        <w:rPr>
          <w:lang w:val="fr-FR"/>
        </w:rPr>
        <w:t xml:space="preserve"> </w:t>
      </w:r>
      <w:r>
        <w:rPr>
          <w:sz w:val="24"/>
          <w:szCs w:val="24"/>
          <w:lang w:val="fr-FR"/>
        </w:rPr>
        <w:t>Après le combat final (la bataille d’Armageddon dans l’</w:t>
      </w:r>
      <w:r>
        <w:rPr>
          <w:i/>
          <w:sz w:val="24"/>
          <w:szCs w:val="24"/>
          <w:lang w:val="fr-FR"/>
        </w:rPr>
        <w:t>Apocalypse</w:t>
      </w:r>
      <w:r>
        <w:rPr>
          <w:sz w:val="24"/>
          <w:szCs w:val="24"/>
          <w:lang w:val="fr-FR"/>
        </w:rPr>
        <w:t xml:space="preserve"> de Saint Jean) le peuple de Dieu continuera à vivre heureux et non contaminé, dans une société parfaite et harmonieuse, libérée de toute impureté et corruption.</w:t>
      </w:r>
      <w:r>
        <w:rPr>
          <w:lang w:val="fr-FR"/>
        </w:rPr>
        <w:t xml:space="preserve"> </w:t>
      </w:r>
      <w:r>
        <w:rPr>
          <w:sz w:val="24"/>
          <w:szCs w:val="24"/>
          <w:lang w:val="fr-FR"/>
        </w:rPr>
        <w:t>L’affirmation (</w:t>
      </w:r>
      <w:r>
        <w:rPr>
          <w:i/>
          <w:sz w:val="24"/>
          <w:szCs w:val="24"/>
          <w:lang w:val="fr-FR"/>
        </w:rPr>
        <w:t>Sur les crimes des rois coalisés contre la France</w:t>
      </w:r>
      <w:r>
        <w:rPr>
          <w:sz w:val="24"/>
          <w:szCs w:val="24"/>
          <w:lang w:val="fr-FR"/>
        </w:rPr>
        <w:t xml:space="preserve"> : 7 prairial an II, 26 mai 1794) selon laquelle il existe deux peuples en France – l’un vertueux et l’autre corrompu et corrupteur, de mèche avec les étrangers corrompus et corrupteurs – semblerait signaler que aussi Robespierre avait saisi ce mythe.</w:t>
      </w:r>
      <w:r w:rsidRPr="00566C84">
        <w:rPr>
          <w:rFonts w:eastAsia="Times New Roman"/>
          <w:sz w:val="24"/>
          <w:szCs w:val="24"/>
          <w:lang w:val="fr-FR" w:eastAsia="it-IT"/>
        </w:rPr>
        <w:t xml:space="preserve"> </w:t>
      </w:r>
    </w:p>
    <w:p w:rsidR="00EC524D" w:rsidRPr="00566C84" w:rsidRDefault="00EC524D" w:rsidP="00566C84">
      <w:pPr>
        <w:rPr>
          <w:lang w:val="fr-FR"/>
        </w:rPr>
      </w:pPr>
    </w:p>
    <w:sectPr w:rsidR="00EC524D" w:rsidRPr="00566C8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C84" w:rsidRDefault="004D6C84" w:rsidP="00566C84">
      <w:pPr>
        <w:spacing w:after="0" w:line="240" w:lineRule="auto"/>
      </w:pPr>
      <w:r>
        <w:separator/>
      </w:r>
    </w:p>
  </w:endnote>
  <w:endnote w:type="continuationSeparator" w:id="0">
    <w:p w:rsidR="004D6C84" w:rsidRDefault="004D6C84" w:rsidP="00566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C84" w:rsidRDefault="004D6C84" w:rsidP="00566C84">
      <w:pPr>
        <w:spacing w:after="0" w:line="240" w:lineRule="auto"/>
      </w:pPr>
      <w:r>
        <w:separator/>
      </w:r>
    </w:p>
  </w:footnote>
  <w:footnote w:type="continuationSeparator" w:id="0">
    <w:p w:rsidR="004D6C84" w:rsidRDefault="004D6C84" w:rsidP="00566C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C84"/>
    <w:rsid w:val="00324AEB"/>
    <w:rsid w:val="004D6C84"/>
    <w:rsid w:val="00566C84"/>
    <w:rsid w:val="006544C8"/>
    <w:rsid w:val="00EC52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B7C91-48A1-4587-9AB5-FE8FE9C2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6C84"/>
    <w:pPr>
      <w:suppressAutoHyphens/>
      <w:spacing w:after="200" w:line="276" w:lineRule="auto"/>
    </w:pPr>
    <w:rPr>
      <w:rFonts w:ascii="Times New Roman" w:eastAsia="Calibri" w:hAnsi="Times New Roman" w:cs="Times New Roman"/>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unhideWhenUsed/>
    <w:rsid w:val="00566C84"/>
    <w:rPr>
      <w:sz w:val="20"/>
      <w:szCs w:val="20"/>
    </w:rPr>
  </w:style>
  <w:style w:type="character" w:customStyle="1" w:styleId="TestonotaapidipaginaCarattere">
    <w:name w:val="Testo nota a piè di pagina Carattere"/>
    <w:basedOn w:val="Carpredefinitoparagrafo"/>
    <w:link w:val="Testonotaapidipagina"/>
    <w:semiHidden/>
    <w:rsid w:val="00566C84"/>
    <w:rPr>
      <w:rFonts w:ascii="Times New Roman" w:eastAsia="Calibri" w:hAnsi="Times New Roman" w:cs="Times New Roman"/>
      <w:sz w:val="20"/>
      <w:szCs w:val="20"/>
      <w:lang w:eastAsia="ar-SA"/>
    </w:rPr>
  </w:style>
  <w:style w:type="character" w:customStyle="1" w:styleId="Caratteredellanota">
    <w:name w:val="Carattere della nota"/>
    <w:rsid w:val="00566C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5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 vetter</dc:creator>
  <cp:keywords/>
  <dc:description/>
  <cp:lastModifiedBy>cesare vetter</cp:lastModifiedBy>
  <cp:revision>4</cp:revision>
  <dcterms:created xsi:type="dcterms:W3CDTF">2015-11-28T12:47:00Z</dcterms:created>
  <dcterms:modified xsi:type="dcterms:W3CDTF">2017-04-11T06:51:00Z</dcterms:modified>
</cp:coreProperties>
</file>