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ED" w:rsidRDefault="00547BED" w:rsidP="00547BED">
      <w:pPr>
        <w:pStyle w:val="NormaleWeb"/>
        <w:jc w:val="both"/>
      </w:pPr>
      <w:r>
        <w:t>Il mito di Armageddon</w:t>
      </w:r>
    </w:p>
    <w:p w:rsidR="00547BED" w:rsidRDefault="00547BED" w:rsidP="00547BED">
      <w:pPr>
        <w:pStyle w:val="NormaleWeb"/>
        <w:jc w:val="both"/>
      </w:pPr>
    </w:p>
    <w:p w:rsidR="00547BED" w:rsidRDefault="00547BED" w:rsidP="00547BED">
      <w:pPr>
        <w:pStyle w:val="NormaleWeb"/>
        <w:jc w:val="both"/>
      </w:pPr>
      <w:r w:rsidRPr="00E04918">
        <w:t xml:space="preserve"> Paul Berman in </w:t>
      </w:r>
      <w:r w:rsidRPr="00E04918">
        <w:rPr>
          <w:rStyle w:val="Enfasicorsivo"/>
        </w:rPr>
        <w:t xml:space="preserve">Terror and Liberalism </w:t>
      </w:r>
      <w:r w:rsidR="00FE4AC1">
        <w:t xml:space="preserve">(2003) </w:t>
      </w:r>
      <w:r w:rsidRPr="00E04918">
        <w:t xml:space="preserve">individua nel mito di Armageddon </w:t>
      </w:r>
      <w:r w:rsidR="00FE4AC1" w:rsidRPr="00E04918">
        <w:t>l’asse</w:t>
      </w:r>
      <w:r w:rsidRPr="00E04918">
        <w:t xml:space="preserve"> portante e il filo conduttore di ogni impostazione totalitaria. La struttura del mito è nota. E’ stata studiata da </w:t>
      </w:r>
      <w:r w:rsidR="00FE4AC1" w:rsidRPr="00E04918">
        <w:t>molti,</w:t>
      </w:r>
      <w:r w:rsidRPr="00E04918">
        <w:t xml:space="preserve"> con riferimento a problematiche e ambiti temporali diversi. Tra gli altr</w:t>
      </w:r>
      <w:r w:rsidR="00FE4AC1">
        <w:t xml:space="preserve">i, da Norman Cohn </w:t>
      </w:r>
      <w:r w:rsidRPr="00E04918">
        <w:t xml:space="preserve">e da André </w:t>
      </w:r>
      <w:r w:rsidR="00FE4AC1">
        <w:t>Glucksmann.</w:t>
      </w:r>
      <w:r w:rsidRPr="00E04918">
        <w:t xml:space="preserve"> La riassumo per chiarezza. Esiste un popolo </w:t>
      </w:r>
      <w:r w:rsidR="00FE4AC1" w:rsidRPr="00E04918">
        <w:t>(nella</w:t>
      </w:r>
      <w:r w:rsidRPr="00E04918">
        <w:t xml:space="preserve"> tradizione apocalittica ebraica e paleocristiana il popolo di </w:t>
      </w:r>
      <w:r w:rsidR="00FE4AC1" w:rsidRPr="00E04918">
        <w:t>Dio)</w:t>
      </w:r>
      <w:r w:rsidRPr="00E04918">
        <w:t xml:space="preserve"> puro e incontaminato. Questo popolo è attaccato da forze interne corrotte e corruttrici, sostenute da potenti forze esterne, a loro volta corrotte e corruttrici. Un ristretto gruppo di virtuosi sotto la guida di un Salvatore riuscirà a condurre il popolo di Dio alla vittoria, sconfiggendo e sterminando i nemici interni ed esterni. Dopo lo scontro finale </w:t>
      </w:r>
      <w:r w:rsidR="00FE4AC1" w:rsidRPr="00E04918">
        <w:t>(la</w:t>
      </w:r>
      <w:r w:rsidRPr="00E04918">
        <w:t xml:space="preserve"> battaglia di Armageddon nell’ </w:t>
      </w:r>
      <w:r w:rsidRPr="00E04918">
        <w:rPr>
          <w:rStyle w:val="Enfasicorsivo"/>
        </w:rPr>
        <w:t>Apocalisse</w:t>
      </w:r>
      <w:r w:rsidRPr="00E04918">
        <w:t xml:space="preserve"> di San </w:t>
      </w:r>
      <w:r w:rsidR="00FE4AC1" w:rsidRPr="00E04918">
        <w:t>Giovanni)</w:t>
      </w:r>
      <w:r w:rsidRPr="00E04918">
        <w:t xml:space="preserve"> il popolo di Dio continuerà a vivere felice e incontaminato, in una società perfetta e armoniosa, liberata da ogni impurità e corruzione.</w:t>
      </w:r>
    </w:p>
    <w:p w:rsidR="00547BED" w:rsidRDefault="00F05025" w:rsidP="00547BED">
      <w:pPr>
        <w:pStyle w:val="NormaleWeb"/>
        <w:jc w:val="both"/>
      </w:pPr>
      <w:r>
        <w:t>Bibliografia orientativa:</w:t>
      </w:r>
      <w:bookmarkStart w:id="0" w:name="_GoBack"/>
      <w:bookmarkEnd w:id="0"/>
    </w:p>
    <w:p w:rsidR="00547BED" w:rsidRPr="00E04918" w:rsidRDefault="00547BED" w:rsidP="00547BED">
      <w:pPr>
        <w:pStyle w:val="NormaleWeb"/>
      </w:pPr>
      <w:r w:rsidRPr="00E04918">
        <w:t xml:space="preserve"> P. Berman, </w:t>
      </w:r>
      <w:r w:rsidRPr="00E04918">
        <w:rPr>
          <w:rStyle w:val="Enfasicorsivo"/>
        </w:rPr>
        <w:t>Terrore e liberalismo</w:t>
      </w:r>
      <w:r w:rsidRPr="00E04918">
        <w:t xml:space="preserve"> (2003), Torino, </w:t>
      </w:r>
      <w:smartTag w:uri="urn:schemas-microsoft-com:office:smarttags" w:element="metricconverter">
        <w:smartTagPr>
          <w:attr w:name="ProductID" w:val="2004, in"/>
        </w:smartTagPr>
        <w:r w:rsidRPr="00E04918">
          <w:t>2004, in</w:t>
        </w:r>
      </w:smartTag>
      <w:r w:rsidRPr="00E04918">
        <w:t xml:space="preserve"> particolare pp. 55 ss.</w:t>
      </w:r>
    </w:p>
    <w:p w:rsidR="00547BED" w:rsidRPr="00E04918" w:rsidRDefault="00547BED" w:rsidP="00547BED">
      <w:pPr>
        <w:pStyle w:val="NormaleWeb"/>
      </w:pPr>
      <w:r w:rsidRPr="00E04918">
        <w:t xml:space="preserve"> N. Cohn, </w:t>
      </w:r>
      <w:r w:rsidRPr="00E04918">
        <w:rPr>
          <w:rStyle w:val="Enfasicorsivo"/>
        </w:rPr>
        <w:t>I fanatici dell’Apocalisse</w:t>
      </w:r>
      <w:r w:rsidRPr="00E04918">
        <w:t xml:space="preserve"> (1957), Torino, 2000.</w:t>
      </w:r>
    </w:p>
    <w:p w:rsidR="00547BED" w:rsidRPr="00E04918" w:rsidRDefault="00547BED" w:rsidP="00547BED">
      <w:pPr>
        <w:pStyle w:val="NormaleWeb"/>
      </w:pPr>
      <w:r w:rsidRPr="00E04918">
        <w:t xml:space="preserve"> A. Glucksmann, </w:t>
      </w:r>
      <w:r w:rsidRPr="00E04918">
        <w:rPr>
          <w:rStyle w:val="Enfasicorsivo"/>
        </w:rPr>
        <w:t>L’undicesimo comandamento</w:t>
      </w:r>
      <w:r>
        <w:t xml:space="preserve"> (1992), Milano, 1992.</w:t>
      </w:r>
    </w:p>
    <w:p w:rsidR="00547BED" w:rsidRPr="00E04918" w:rsidRDefault="00547BED" w:rsidP="00547BED">
      <w:pPr>
        <w:pStyle w:val="NormaleWeb"/>
        <w:jc w:val="both"/>
      </w:pPr>
    </w:p>
    <w:p w:rsidR="00501155" w:rsidRDefault="00501155"/>
    <w:sectPr w:rsidR="00501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ED"/>
    <w:rsid w:val="00501155"/>
    <w:rsid w:val="00547BED"/>
    <w:rsid w:val="00F05025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3A60-41E5-4AD5-910E-CAF4D77B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547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4</cp:revision>
  <dcterms:created xsi:type="dcterms:W3CDTF">2015-11-28T12:27:00Z</dcterms:created>
  <dcterms:modified xsi:type="dcterms:W3CDTF">2017-04-11T06:51:00Z</dcterms:modified>
</cp:coreProperties>
</file>