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AF" w:rsidRPr="00003984" w:rsidRDefault="004E02AF" w:rsidP="009A484A">
      <w:pPr>
        <w:spacing w:after="0" w:line="240" w:lineRule="auto"/>
        <w:jc w:val="both"/>
        <w:rPr>
          <w:rFonts w:cs="Arial"/>
          <w:color w:val="000000" w:themeColor="text1"/>
          <w:sz w:val="20"/>
          <w:szCs w:val="22"/>
          <w:shd w:val="clear" w:color="auto" w:fill="FFFFFF"/>
        </w:rPr>
      </w:pPr>
    </w:p>
    <w:p w:rsidR="004E02AF" w:rsidRPr="00553D76" w:rsidRDefault="004E02AF" w:rsidP="009A484A">
      <w:pPr>
        <w:spacing w:after="0" w:line="240" w:lineRule="auto"/>
        <w:jc w:val="both"/>
        <w:rPr>
          <w:rStyle w:val="publisher"/>
          <w:rFonts w:eastAsiaTheme="majorEastAsia" w:cs="Arial"/>
          <w:color w:val="000000" w:themeColor="text1"/>
          <w:sz w:val="18"/>
          <w:szCs w:val="22"/>
          <w:shd w:val="clear" w:color="auto" w:fill="FFFFFF"/>
        </w:rPr>
      </w:pPr>
      <w:r w:rsidRPr="00553D76">
        <w:rPr>
          <w:rStyle w:val="author"/>
          <w:rFonts w:eastAsiaTheme="minorEastAsia" w:cs="Arial"/>
          <w:color w:val="000000" w:themeColor="text1"/>
          <w:sz w:val="18"/>
          <w:szCs w:val="22"/>
          <w:shd w:val="clear" w:color="auto" w:fill="FFFFFF"/>
        </w:rPr>
        <w:t xml:space="preserve">P Coelho, </w:t>
      </w:r>
      <w:r w:rsidRPr="00553D76">
        <w:rPr>
          <w:rStyle w:val="Titolo10"/>
          <w:rFonts w:cs="Arial"/>
          <w:color w:val="000000" w:themeColor="text1"/>
          <w:sz w:val="18"/>
          <w:szCs w:val="22"/>
          <w:shd w:val="clear" w:color="auto" w:fill="FFFFFF"/>
        </w:rPr>
        <w:t xml:space="preserve"> </w:t>
      </w:r>
      <w:hyperlink r:id="rId5" w:history="1">
        <w:r w:rsidRPr="00553D76">
          <w:rPr>
            <w:rStyle w:val="Collegamentoipertestuale"/>
            <w:rFonts w:eastAsiaTheme="majorEastAsia" w:cs="Arial"/>
            <w:color w:val="000000" w:themeColor="text1"/>
            <w:sz w:val="18"/>
            <w:szCs w:val="22"/>
            <w:u w:val="none"/>
          </w:rPr>
          <w:t>Il cammino di Santiago</w:t>
        </w:r>
      </w:hyperlink>
      <w:r w:rsidRPr="00553D76">
        <w:rPr>
          <w:rStyle w:val="Titolo10"/>
          <w:rFonts w:cs="Arial"/>
          <w:color w:val="000000" w:themeColor="text1"/>
          <w:sz w:val="18"/>
          <w:szCs w:val="22"/>
          <w:shd w:val="clear" w:color="auto" w:fill="FFFFFF"/>
        </w:rPr>
        <w:t>,</w:t>
      </w:r>
      <w:r w:rsidRPr="00553D76">
        <w:rPr>
          <w:rStyle w:val="publisher"/>
          <w:rFonts w:eastAsiaTheme="majorEastAsia" w:cs="Arial"/>
          <w:color w:val="000000" w:themeColor="text1"/>
          <w:sz w:val="18"/>
          <w:szCs w:val="22"/>
          <w:shd w:val="clear" w:color="auto" w:fill="FFFFFF"/>
        </w:rPr>
        <w:t xml:space="preserve"> La nave di Teseo, Milano</w:t>
      </w:r>
      <w:r w:rsidR="00B14D0F" w:rsidRPr="00553D76">
        <w:rPr>
          <w:rStyle w:val="publisher"/>
          <w:rFonts w:eastAsiaTheme="majorEastAsia" w:cs="Arial"/>
          <w:color w:val="000000" w:themeColor="text1"/>
          <w:sz w:val="18"/>
          <w:szCs w:val="22"/>
          <w:shd w:val="clear" w:color="auto" w:fill="FFFFFF"/>
        </w:rPr>
        <w:t xml:space="preserve"> 2018</w:t>
      </w:r>
    </w:p>
    <w:p w:rsidR="005A701A" w:rsidRPr="00553D76" w:rsidRDefault="005A701A" w:rsidP="009A484A">
      <w:pPr>
        <w:spacing w:after="0" w:line="240" w:lineRule="auto"/>
        <w:jc w:val="both"/>
        <w:rPr>
          <w:rStyle w:val="publisher"/>
          <w:rFonts w:eastAsiaTheme="majorEastAsia" w:cs="Arial"/>
          <w:color w:val="000000" w:themeColor="text1"/>
          <w:sz w:val="18"/>
          <w:szCs w:val="22"/>
          <w:shd w:val="clear" w:color="auto" w:fill="FFFFFF"/>
        </w:rPr>
      </w:pPr>
    </w:p>
    <w:p w:rsidR="00B14D0F" w:rsidRPr="00553D76" w:rsidRDefault="00B14D0F" w:rsidP="009A484A">
      <w:pPr>
        <w:spacing w:after="0" w:line="240" w:lineRule="auto"/>
        <w:jc w:val="both"/>
        <w:rPr>
          <w:rFonts w:cs="Arial"/>
          <w:color w:val="000000" w:themeColor="text1"/>
          <w:sz w:val="18"/>
          <w:szCs w:val="22"/>
          <w:shd w:val="clear" w:color="auto" w:fill="FFFFFF"/>
        </w:rPr>
      </w:pPr>
      <w:r w:rsidRPr="00553D76">
        <w:rPr>
          <w:rFonts w:cs="Arial"/>
          <w:color w:val="000000" w:themeColor="text1"/>
          <w:sz w:val="18"/>
          <w:szCs w:val="22"/>
          <w:shd w:val="clear" w:color="auto" w:fill="FFFFFF"/>
        </w:rPr>
        <w:t xml:space="preserve">Il Cammino di Santiago racconta il viaggio del narratore Paulo lungo il sentiero dei pellegrini che conduce a Santiago di Compostela, in Spagna. In compagnia della sua guida spirituale, il misterioso ed enigmatico </w:t>
      </w:r>
      <w:proofErr w:type="spellStart"/>
      <w:r w:rsidRPr="00553D76">
        <w:rPr>
          <w:rFonts w:cs="Arial"/>
          <w:color w:val="000000" w:themeColor="text1"/>
          <w:sz w:val="18"/>
          <w:szCs w:val="22"/>
          <w:shd w:val="clear" w:color="auto" w:fill="FFFFFF"/>
        </w:rPr>
        <w:t>Petrus</w:t>
      </w:r>
      <w:proofErr w:type="spellEnd"/>
      <w:r w:rsidRPr="00553D76">
        <w:rPr>
          <w:rFonts w:cs="Arial"/>
          <w:color w:val="000000" w:themeColor="text1"/>
          <w:sz w:val="18"/>
          <w:szCs w:val="22"/>
          <w:shd w:val="clear" w:color="auto" w:fill="FFFFFF"/>
        </w:rPr>
        <w:t xml:space="preserve">, Paulo affronta una serie di prove ed esercizi, incontra figure che mettono a repentaglio la sua determinazione e la sua fede, schiva insidiosi pericoli e minacciose tentazioni, per ritrovare la spada che gli permetterà di diventare un Maestro </w:t>
      </w:r>
      <w:proofErr w:type="spellStart"/>
      <w:r w:rsidRPr="00553D76">
        <w:rPr>
          <w:rFonts w:cs="Arial"/>
          <w:color w:val="000000" w:themeColor="text1"/>
          <w:sz w:val="18"/>
          <w:szCs w:val="22"/>
          <w:shd w:val="clear" w:color="auto" w:fill="FFFFFF"/>
        </w:rPr>
        <w:t>Ram</w:t>
      </w:r>
      <w:proofErr w:type="spellEnd"/>
      <w:r w:rsidRPr="00553D76">
        <w:rPr>
          <w:rFonts w:cs="Arial"/>
          <w:color w:val="000000" w:themeColor="text1"/>
          <w:sz w:val="18"/>
          <w:szCs w:val="22"/>
          <w:shd w:val="clear" w:color="auto" w:fill="FFFFFF"/>
        </w:rPr>
        <w:t>. Il Cammino, realmente percorso da Paulo Coelho nel 1986, diventa così luogo letterario di un ispirato romanzo d’avventure che è nello stesso tempo una affascinante parabola sulla necessità di trovare la propria strada nella vita.</w:t>
      </w:r>
    </w:p>
    <w:p w:rsidR="00F07996" w:rsidRPr="00553D76" w:rsidRDefault="00F07996" w:rsidP="009A484A">
      <w:pPr>
        <w:spacing w:after="0" w:line="240" w:lineRule="auto"/>
        <w:jc w:val="both"/>
        <w:rPr>
          <w:rFonts w:cs="Arial"/>
          <w:color w:val="000000" w:themeColor="text1"/>
          <w:sz w:val="18"/>
          <w:szCs w:val="22"/>
          <w:shd w:val="clear" w:color="auto" w:fill="FFFFFF"/>
        </w:rPr>
      </w:pPr>
    </w:p>
    <w:p w:rsidR="00F07996" w:rsidRPr="00553D76" w:rsidRDefault="00F07996" w:rsidP="009A484A">
      <w:pPr>
        <w:spacing w:after="0" w:line="240" w:lineRule="auto"/>
        <w:jc w:val="both"/>
        <w:rPr>
          <w:rFonts w:cs="Arial"/>
          <w:color w:val="000000" w:themeColor="text1"/>
          <w:sz w:val="18"/>
          <w:szCs w:val="22"/>
          <w:shd w:val="clear" w:color="auto" w:fill="FFFFFF"/>
        </w:rPr>
      </w:pPr>
    </w:p>
    <w:p w:rsidR="00F07996" w:rsidRPr="00553D76" w:rsidRDefault="00F07996" w:rsidP="009A484A">
      <w:pPr>
        <w:spacing w:after="0" w:line="240" w:lineRule="auto"/>
        <w:jc w:val="both"/>
        <w:rPr>
          <w:rFonts w:cs="Arial"/>
          <w:color w:val="000000" w:themeColor="text1"/>
          <w:sz w:val="18"/>
          <w:szCs w:val="22"/>
          <w:shd w:val="clear" w:color="auto" w:fill="FFFFFF"/>
        </w:rPr>
      </w:pPr>
      <w:r w:rsidRPr="00553D76">
        <w:rPr>
          <w:rFonts w:cs="Arial"/>
          <w:color w:val="000000" w:themeColor="text1"/>
          <w:sz w:val="18"/>
          <w:szCs w:val="22"/>
          <w:shd w:val="clear" w:color="auto" w:fill="FFFFFF"/>
        </w:rPr>
        <w:t>T. Terzani, Un altro giro di giostra,</w:t>
      </w:r>
      <w:r w:rsidR="008C70D3" w:rsidRPr="00553D76">
        <w:rPr>
          <w:rFonts w:cs="Arial"/>
          <w:color w:val="000000" w:themeColor="text1"/>
          <w:sz w:val="18"/>
          <w:szCs w:val="22"/>
          <w:shd w:val="clear" w:color="auto" w:fill="FFFFFF"/>
        </w:rPr>
        <w:t xml:space="preserve"> Longanesi, Milano 2014 </w:t>
      </w:r>
    </w:p>
    <w:p w:rsidR="005A701A" w:rsidRPr="00553D76" w:rsidRDefault="005A701A" w:rsidP="009A484A">
      <w:pPr>
        <w:spacing w:after="0" w:line="240" w:lineRule="auto"/>
        <w:jc w:val="both"/>
        <w:rPr>
          <w:rFonts w:cs="Arial"/>
          <w:color w:val="000000" w:themeColor="text1"/>
          <w:sz w:val="18"/>
          <w:szCs w:val="22"/>
          <w:shd w:val="clear" w:color="auto" w:fill="FFFFFF"/>
        </w:rPr>
      </w:pPr>
    </w:p>
    <w:p w:rsidR="00F07996" w:rsidRPr="00553D76" w:rsidRDefault="00F07996" w:rsidP="009A484A">
      <w:pPr>
        <w:spacing w:after="0" w:line="240" w:lineRule="auto"/>
        <w:jc w:val="both"/>
        <w:rPr>
          <w:rFonts w:cs="Arial"/>
          <w:color w:val="000000" w:themeColor="text1"/>
          <w:sz w:val="18"/>
          <w:szCs w:val="22"/>
          <w:shd w:val="clear" w:color="auto" w:fill="F7F7F7"/>
        </w:rPr>
      </w:pPr>
      <w:r w:rsidRPr="00553D76">
        <w:rPr>
          <w:rFonts w:cs="Arial"/>
          <w:i/>
          <w:iCs/>
          <w:color w:val="000000" w:themeColor="text1"/>
          <w:sz w:val="18"/>
          <w:szCs w:val="22"/>
          <w:shd w:val="clear" w:color="auto" w:fill="F7F7F7"/>
        </w:rPr>
        <w:t>Un altro giro di giostra</w:t>
      </w:r>
      <w:r w:rsidRPr="00553D76">
        <w:rPr>
          <w:rFonts w:cs="Arial"/>
          <w:color w:val="000000" w:themeColor="text1"/>
          <w:sz w:val="18"/>
          <w:szCs w:val="22"/>
          <w:shd w:val="clear" w:color="auto" w:fill="F7F7F7"/>
        </w:rPr>
        <w:t> è innanzitutto un itinerario alla ricerca di aiuto per la guarigione che ha portato Tiziano Terzani in Paesi e civiltà lontane e diverse; non solo un libro di viaggio, ma anche un cammino lungo i sentieri della ricerca interiore, spirituale e sapienziale. Un libro nel quale riaffiorano i temi da sempre cari al giornalista e scrittore fiorentino: la storia, la globalizzazione, il confronto di civiltà.</w:t>
      </w:r>
      <w:r w:rsidRPr="00553D76">
        <w:rPr>
          <w:rFonts w:cs="Arial"/>
          <w:color w:val="000000" w:themeColor="text1"/>
          <w:sz w:val="18"/>
          <w:szCs w:val="22"/>
        </w:rPr>
        <w:br/>
      </w:r>
      <w:r w:rsidRPr="00553D76">
        <w:rPr>
          <w:rFonts w:cs="Arial"/>
          <w:color w:val="000000" w:themeColor="text1"/>
          <w:sz w:val="18"/>
          <w:szCs w:val="22"/>
          <w:shd w:val="clear" w:color="auto" w:fill="F7F7F7"/>
        </w:rPr>
        <w:t>La rivelazione della malattia, accolta dapprima con stupore misto a incredula indifferenza, in seguito con la frenesia di cure, visite, esami diagnostici e terapie, ha rappresentato per Terzani l'opportunità di compiere una riflessione sul significato dell'esistenza, tanto più intensa e coinvolgente in quanto intima e personale, vissuta sulla propria pelle.</w:t>
      </w:r>
    </w:p>
    <w:p w:rsidR="00910D64" w:rsidRPr="00553D76" w:rsidRDefault="00910D64" w:rsidP="009A484A">
      <w:pPr>
        <w:spacing w:after="0" w:line="240" w:lineRule="auto"/>
        <w:jc w:val="both"/>
        <w:rPr>
          <w:rFonts w:cs="Arial"/>
          <w:color w:val="000000" w:themeColor="text1"/>
          <w:sz w:val="18"/>
          <w:szCs w:val="22"/>
          <w:shd w:val="clear" w:color="auto" w:fill="F7F7F7"/>
        </w:rPr>
      </w:pPr>
    </w:p>
    <w:p w:rsidR="00910D64" w:rsidRPr="00553D76" w:rsidRDefault="00910D64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 xml:space="preserve">F. </w:t>
      </w:r>
      <w:proofErr w:type="spellStart"/>
      <w:proofErr w:type="gramStart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Cheng</w:t>
      </w:r>
      <w:proofErr w:type="spellEnd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 xml:space="preserve"> ,</w:t>
      </w:r>
      <w:proofErr w:type="gramEnd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 xml:space="preserve"> Cinque meditazioni sulla morte ovvero sulla vita, Bollati </w:t>
      </w:r>
      <w:proofErr w:type="spellStart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Boringhieri</w:t>
      </w:r>
      <w:proofErr w:type="spellEnd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, Milano 2015</w:t>
      </w:r>
      <w:bookmarkStart w:id="0" w:name="_GoBack"/>
      <w:bookmarkEnd w:id="0"/>
    </w:p>
    <w:p w:rsidR="00910D64" w:rsidRPr="00553D76" w:rsidRDefault="00910D64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734183" w:rsidRPr="00553D76" w:rsidRDefault="00910D64" w:rsidP="009A484A">
      <w:pPr>
        <w:spacing w:after="0" w:line="240" w:lineRule="auto"/>
        <w:jc w:val="both"/>
        <w:outlineLvl w:val="0"/>
        <w:rPr>
          <w:rFonts w:cs="Arial"/>
          <w:color w:val="000000" w:themeColor="text1"/>
          <w:sz w:val="18"/>
          <w:szCs w:val="22"/>
          <w:shd w:val="clear" w:color="auto" w:fill="F7F7F7"/>
        </w:rPr>
      </w:pPr>
      <w:r w:rsidRPr="00553D76">
        <w:rPr>
          <w:rFonts w:cs="Arial"/>
          <w:color w:val="000000" w:themeColor="text1"/>
          <w:sz w:val="18"/>
          <w:szCs w:val="22"/>
          <w:shd w:val="clear" w:color="auto" w:fill="F7F7F7"/>
        </w:rPr>
        <w:t xml:space="preserve">Noi viventi ci aggiriamo nell'indissolubile reame di vita e morte, ma l'unico modo per dire pienamente sì alla vita è lasciare che la morte si riveli come la nostra dimensione più segreta e personale, il nostro bene più prezioso. Con un rovesciamento prospettico che toglie ogni cupezza </w:t>
      </w:r>
    </w:p>
    <w:p w:rsidR="00910D64" w:rsidRPr="00553D76" w:rsidRDefault="00910D64" w:rsidP="009A484A">
      <w:pPr>
        <w:spacing w:after="0" w:line="240" w:lineRule="auto"/>
        <w:jc w:val="both"/>
        <w:outlineLvl w:val="0"/>
        <w:rPr>
          <w:rFonts w:cs="Arial"/>
          <w:color w:val="000000" w:themeColor="text1"/>
          <w:sz w:val="18"/>
          <w:szCs w:val="22"/>
          <w:shd w:val="clear" w:color="auto" w:fill="F7F7F7"/>
        </w:rPr>
      </w:pPr>
      <w:r w:rsidRPr="00553D76">
        <w:rPr>
          <w:rFonts w:cs="Arial"/>
          <w:color w:val="000000" w:themeColor="text1"/>
          <w:sz w:val="18"/>
          <w:szCs w:val="22"/>
          <w:shd w:val="clear" w:color="auto" w:fill="F7F7F7"/>
        </w:rPr>
        <w:t xml:space="preserve">e </w:t>
      </w:r>
      <w:proofErr w:type="spellStart"/>
      <w:r w:rsidRPr="00553D76">
        <w:rPr>
          <w:rFonts w:cs="Arial"/>
          <w:color w:val="000000" w:themeColor="text1"/>
          <w:sz w:val="18"/>
          <w:szCs w:val="22"/>
          <w:shd w:val="clear" w:color="auto" w:fill="F7F7F7"/>
        </w:rPr>
        <w:t>temibilità</w:t>
      </w:r>
      <w:proofErr w:type="spellEnd"/>
      <w:r w:rsidRPr="00553D76">
        <w:rPr>
          <w:rFonts w:cs="Arial"/>
          <w:color w:val="000000" w:themeColor="text1"/>
          <w:sz w:val="18"/>
          <w:szCs w:val="22"/>
          <w:shd w:val="clear" w:color="auto" w:fill="F7F7F7"/>
        </w:rPr>
        <w:t xml:space="preserve"> al mistero dei misteri, </w:t>
      </w:r>
      <w:proofErr w:type="spellStart"/>
      <w:r w:rsidRPr="00553D76">
        <w:rPr>
          <w:rFonts w:cs="Arial"/>
          <w:color w:val="000000" w:themeColor="text1"/>
          <w:sz w:val="18"/>
          <w:szCs w:val="22"/>
          <w:shd w:val="clear" w:color="auto" w:fill="F7F7F7"/>
        </w:rPr>
        <w:t>Cheng</w:t>
      </w:r>
      <w:proofErr w:type="spellEnd"/>
      <w:r w:rsidRPr="00553D76">
        <w:rPr>
          <w:rFonts w:cs="Arial"/>
          <w:color w:val="000000" w:themeColor="text1"/>
          <w:sz w:val="18"/>
          <w:szCs w:val="22"/>
          <w:shd w:val="clear" w:color="auto" w:fill="F7F7F7"/>
        </w:rPr>
        <w:t xml:space="preserve"> fa traboccare di vita le grandi questioni religiose, metafisiche e morali, dal creato alla bellezza alla presenza del male. </w:t>
      </w:r>
    </w:p>
    <w:p w:rsidR="006D36FA" w:rsidRPr="00553D76" w:rsidRDefault="006D36FA" w:rsidP="009A484A">
      <w:pPr>
        <w:spacing w:after="0" w:line="240" w:lineRule="auto"/>
        <w:jc w:val="both"/>
        <w:outlineLvl w:val="0"/>
        <w:rPr>
          <w:rFonts w:cs="Arial"/>
          <w:color w:val="000000" w:themeColor="text1"/>
          <w:sz w:val="18"/>
          <w:szCs w:val="22"/>
          <w:shd w:val="clear" w:color="auto" w:fill="F7F7F7"/>
        </w:rPr>
      </w:pPr>
    </w:p>
    <w:p w:rsidR="006D36FA" w:rsidRPr="00553D76" w:rsidRDefault="006D36FA" w:rsidP="005A701A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  <w:proofErr w:type="spellStart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Gawande</w:t>
      </w:r>
      <w:proofErr w:type="spellEnd"/>
      <w:r w:rsidR="00B57D21" w:rsidRPr="00553D76">
        <w:rPr>
          <w:rFonts w:cs="Arial"/>
          <w:bCs/>
          <w:color w:val="000000" w:themeColor="text1"/>
          <w:kern w:val="36"/>
          <w:sz w:val="18"/>
          <w:szCs w:val="22"/>
        </w:rPr>
        <w:t>, Essere mortale, Einaudi Milano, 2016</w:t>
      </w:r>
    </w:p>
    <w:p w:rsidR="005A701A" w:rsidRPr="00553D76" w:rsidRDefault="005A701A" w:rsidP="00003984">
      <w:pPr>
        <w:pStyle w:val="Paragrafoelenco"/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B57D21" w:rsidRPr="00553D76" w:rsidRDefault="00B57D21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 xml:space="preserve">Avere cura degli anni, riconoscere e offrire le opportunità per non smettere mai di seguire i propri desideri e per continuare a scegliere la propria esistenza. È </w:t>
      </w:r>
      <w:proofErr w:type="spellStart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cosí</w:t>
      </w:r>
      <w:proofErr w:type="spellEnd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 xml:space="preserve"> che la vita merita di essere vissuta. Fino in fondo.</w:t>
      </w:r>
    </w:p>
    <w:p w:rsidR="00384BC0" w:rsidRPr="00553D76" w:rsidRDefault="00384BC0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384BC0" w:rsidRPr="00553D76" w:rsidRDefault="00384BC0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384BC0" w:rsidRPr="00553D76" w:rsidRDefault="005A701A" w:rsidP="009A484A">
      <w:pPr>
        <w:pStyle w:val="Titolo1"/>
        <w:shd w:val="clear" w:color="auto" w:fill="FFFFFF"/>
        <w:spacing w:before="0" w:line="240" w:lineRule="auto"/>
        <w:rPr>
          <w:rFonts w:ascii="Arial" w:eastAsia="Times New Roman" w:hAnsi="Arial" w:cs="Arial"/>
          <w:b w:val="0"/>
          <w:bCs/>
          <w:color w:val="000000" w:themeColor="text1"/>
          <w:kern w:val="36"/>
          <w:sz w:val="18"/>
          <w:szCs w:val="22"/>
          <w:lang w:eastAsia="it-IT"/>
        </w:rPr>
      </w:pPr>
      <w:r w:rsidRPr="00553D76">
        <w:rPr>
          <w:rFonts w:ascii="Arial" w:hAnsi="Arial" w:cs="Arial"/>
          <w:b w:val="0"/>
          <w:color w:val="000000" w:themeColor="text1"/>
          <w:sz w:val="18"/>
          <w:szCs w:val="22"/>
        </w:rPr>
        <w:t xml:space="preserve">A. </w:t>
      </w:r>
      <w:hyperlink r:id="rId6" w:history="1">
        <w:proofErr w:type="spellStart"/>
        <w:r w:rsidR="00384BC0" w:rsidRPr="00553D76">
          <w:rPr>
            <w:rFonts w:ascii="Arial" w:eastAsia="Times New Roman" w:hAnsi="Arial" w:cs="Arial"/>
            <w:b w:val="0"/>
            <w:i/>
            <w:iCs/>
            <w:color w:val="000000" w:themeColor="text1"/>
            <w:sz w:val="18"/>
            <w:szCs w:val="22"/>
            <w:u w:val="single"/>
          </w:rPr>
          <w:t>Eben</w:t>
        </w:r>
        <w:proofErr w:type="spellEnd"/>
        <w:r w:rsidR="00384BC0" w:rsidRPr="00553D76">
          <w:rPr>
            <w:rFonts w:ascii="Arial" w:eastAsia="Times New Roman" w:hAnsi="Arial" w:cs="Arial"/>
            <w:b w:val="0"/>
            <w:i/>
            <w:iCs/>
            <w:color w:val="000000" w:themeColor="text1"/>
            <w:sz w:val="18"/>
            <w:szCs w:val="22"/>
            <w:u w:val="single"/>
          </w:rPr>
          <w:t xml:space="preserve"> </w:t>
        </w:r>
      </w:hyperlink>
      <w:r w:rsidR="00384BC0" w:rsidRPr="00553D76">
        <w:rPr>
          <w:rFonts w:ascii="Arial" w:hAnsi="Arial" w:cs="Arial"/>
          <w:b w:val="0"/>
          <w:color w:val="000000" w:themeColor="text1"/>
          <w:sz w:val="18"/>
          <w:szCs w:val="22"/>
        </w:rPr>
        <w:t xml:space="preserve">, </w:t>
      </w:r>
      <w:r w:rsidR="00384BC0" w:rsidRPr="00553D76">
        <w:rPr>
          <w:rFonts w:ascii="Arial" w:eastAsia="Times New Roman" w:hAnsi="Arial" w:cs="Arial"/>
          <w:b w:val="0"/>
          <w:bCs/>
          <w:color w:val="000000" w:themeColor="text1"/>
          <w:kern w:val="36"/>
          <w:sz w:val="18"/>
          <w:szCs w:val="22"/>
          <w:lang w:eastAsia="it-IT"/>
        </w:rPr>
        <w:t>Milioni di Farfalle, Mondadori, Milano 2016</w:t>
      </w:r>
    </w:p>
    <w:p w:rsidR="00384BC0" w:rsidRPr="00553D76" w:rsidRDefault="00384BC0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384BC0" w:rsidRPr="00553D76" w:rsidRDefault="00384BC0" w:rsidP="009A484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22"/>
        </w:rPr>
      </w:pPr>
      <w:r w:rsidRPr="00553D76">
        <w:rPr>
          <w:rFonts w:ascii="Arial" w:hAnsi="Arial" w:cs="Arial"/>
          <w:color w:val="000000" w:themeColor="text1"/>
          <w:sz w:val="18"/>
          <w:szCs w:val="22"/>
        </w:rPr>
        <w:t>Nel 2008 ha contratto una rara forma di meningite e per sette giorni è entrato in coma profondo che ha azzerato completamente l'attività della sua corteccia cerebrale. In pratica il suo cervello si è completamente spento, eppure una parte di lui era ancora vigile e ha intrapreso uno straordinario viaggio verso il Paradiso.</w:t>
      </w:r>
    </w:p>
    <w:p w:rsidR="00384BC0" w:rsidRPr="00553D76" w:rsidRDefault="00384BC0" w:rsidP="009A484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22"/>
        </w:rPr>
      </w:pPr>
      <w:r w:rsidRPr="00553D76">
        <w:rPr>
          <w:rFonts w:ascii="Arial" w:hAnsi="Arial" w:cs="Arial"/>
          <w:color w:val="000000" w:themeColor="text1"/>
          <w:sz w:val="18"/>
          <w:szCs w:val="22"/>
        </w:rPr>
        <w:t>Al suo risveglio il dottor Alexander era un uomo diverso, costretto a rivedere le sue posizioni profondamente razionali sulla vita e sulla morte: </w:t>
      </w:r>
      <w:r w:rsidRPr="00553D76">
        <w:rPr>
          <w:rStyle w:val="Enfasigrassetto"/>
          <w:rFonts w:ascii="Arial" w:eastAsiaTheme="majorEastAsia" w:hAnsi="Arial" w:cs="Arial"/>
          <w:b w:val="0"/>
          <w:color w:val="000000" w:themeColor="text1"/>
          <w:sz w:val="18"/>
          <w:szCs w:val="22"/>
        </w:rPr>
        <w:t>esiste una vita oltre la vita, esiste il Paradiso ed è un luogo d'amore e meraviglia.</w:t>
      </w:r>
      <w:r w:rsidRPr="00553D76">
        <w:rPr>
          <w:rFonts w:ascii="Arial" w:hAnsi="Arial" w:cs="Arial"/>
          <w:color w:val="000000" w:themeColor="text1"/>
          <w:sz w:val="18"/>
          <w:szCs w:val="22"/>
        </w:rPr>
        <w:t> "Milioni di farfalle" è la testimonianza di questa esperienza.</w:t>
      </w:r>
    </w:p>
    <w:p w:rsidR="00384BC0" w:rsidRPr="00553D76" w:rsidRDefault="00384BC0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5A701A" w:rsidRPr="00553D76" w:rsidRDefault="005A701A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734183" w:rsidRPr="00553D76" w:rsidRDefault="00734183" w:rsidP="009A484A">
      <w:pPr>
        <w:spacing w:after="0" w:line="240" w:lineRule="auto"/>
        <w:jc w:val="both"/>
        <w:outlineLvl w:val="0"/>
        <w:rPr>
          <w:bCs/>
          <w:color w:val="000000" w:themeColor="text1"/>
          <w:sz w:val="18"/>
          <w:szCs w:val="22"/>
        </w:rPr>
      </w:pPr>
      <w:proofErr w:type="spellStart"/>
      <w:r w:rsidRPr="00553D76">
        <w:rPr>
          <w:bCs/>
          <w:color w:val="000000" w:themeColor="text1"/>
          <w:sz w:val="18"/>
          <w:szCs w:val="22"/>
        </w:rPr>
        <w:t>Norbert</w:t>
      </w:r>
      <w:proofErr w:type="spellEnd"/>
      <w:r w:rsidRPr="00553D76">
        <w:rPr>
          <w:bCs/>
          <w:color w:val="000000" w:themeColor="text1"/>
          <w:sz w:val="18"/>
          <w:szCs w:val="22"/>
        </w:rPr>
        <w:t xml:space="preserve"> Elias, La solitudine del morente, Il Mulino, 2005</w:t>
      </w:r>
    </w:p>
    <w:p w:rsidR="005A701A" w:rsidRPr="00553D76" w:rsidRDefault="005A701A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734183" w:rsidRPr="00553D76" w:rsidRDefault="00734183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La società contemporanea ha operato, secondo l'eminente sociologo tedesco, una rimozione della morte. Mai come ai giorni nostri i morti e la morte vengono occultati e si muore in totale solitudine.</w:t>
      </w:r>
    </w:p>
    <w:p w:rsidR="00734183" w:rsidRPr="00553D76" w:rsidRDefault="00734183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L'interdetto che accompagna il processo del morire è tanto forte come lo era quello che si riferiva alla sessualità in epoca vittoriana.</w:t>
      </w:r>
    </w:p>
    <w:p w:rsidR="00734183" w:rsidRPr="00553D76" w:rsidRDefault="00734183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I morenti vengono sottratti alla vista dei bambini che altrimenti, si pensa, ne rimarrebbero traumatizzati; non esistono riti che consentano alla maggioranza di accostarsi al morente e porgergli aiuto e conforto: ci mancano le parole, il nostro grado di civilizzazione e di informalità ci lascia muti, nell'imbarazzo e nella vergogna, al cospetto del moribondo, incapaci di toccarlo, di prendergli la mano, di manifestare compassione e solidarietà.</w:t>
      </w:r>
    </w:p>
    <w:p w:rsidR="00734183" w:rsidRPr="00553D76" w:rsidRDefault="00734183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E invece proprio la persona che muore avrebbe bisogno di sentire accanto il calore dei suoi simili, di provare il gratificante sentimento di appartenenza a una comunità.</w:t>
      </w:r>
    </w:p>
    <w:p w:rsidR="00134F05" w:rsidRPr="00553D76" w:rsidRDefault="00134F05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B03550" w:rsidRPr="00553D76" w:rsidRDefault="00B03550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B03550" w:rsidRPr="00553D76" w:rsidRDefault="00B03550" w:rsidP="009A484A">
      <w:pPr>
        <w:spacing w:after="0" w:line="240" w:lineRule="auto"/>
        <w:jc w:val="both"/>
        <w:rPr>
          <w:rFonts w:cs="Arial"/>
          <w:bCs/>
          <w:color w:val="000000" w:themeColor="text1"/>
          <w:kern w:val="36"/>
          <w:sz w:val="18"/>
          <w:szCs w:val="22"/>
        </w:rPr>
      </w:pPr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 xml:space="preserve">P. </w:t>
      </w:r>
      <w:proofErr w:type="spellStart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Drigo</w:t>
      </w:r>
      <w:proofErr w:type="spellEnd"/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 xml:space="preserve"> et al., Il silenzio non è d'oro. L'etica della comunicazione al bambino malato, Piccin Padova, 2010</w:t>
      </w:r>
    </w:p>
    <w:p w:rsidR="00003984" w:rsidRPr="00553D76" w:rsidRDefault="00003984" w:rsidP="009A484A">
      <w:pPr>
        <w:spacing w:after="0" w:line="240" w:lineRule="auto"/>
        <w:jc w:val="both"/>
        <w:rPr>
          <w:rFonts w:cs="Arial"/>
          <w:bCs/>
          <w:color w:val="000000" w:themeColor="text1"/>
          <w:kern w:val="36"/>
          <w:sz w:val="18"/>
          <w:szCs w:val="22"/>
        </w:rPr>
      </w:pPr>
    </w:p>
    <w:p w:rsidR="00B03550" w:rsidRPr="00553D76" w:rsidRDefault="00573F00" w:rsidP="009A484A">
      <w:pPr>
        <w:spacing w:after="0" w:line="240" w:lineRule="auto"/>
        <w:jc w:val="both"/>
        <w:outlineLvl w:val="0"/>
        <w:rPr>
          <w:rFonts w:cs="Arial"/>
          <w:bCs/>
          <w:color w:val="000000" w:themeColor="text1"/>
          <w:kern w:val="36"/>
          <w:sz w:val="18"/>
          <w:szCs w:val="22"/>
        </w:rPr>
      </w:pPr>
      <w:r w:rsidRPr="00553D76">
        <w:rPr>
          <w:rFonts w:cs="Arial"/>
          <w:bCs/>
          <w:color w:val="000000" w:themeColor="text1"/>
          <w:kern w:val="36"/>
          <w:sz w:val="18"/>
          <w:szCs w:val="22"/>
        </w:rPr>
        <w:t>Quando ad un bambino viene posta la diagnosi di malattia grave, inizia per lui e per la sua famiglia un cammino particolarmente lungo e difficoltoso che deve durare per tutto il decorso delle cure e oltre. Progetto quindi è tutto ciò che ruota intorno al bambino e alla famiglia e tutto ciò che la malattia comporta; progetto è qualcosa di più che semplice diagnosi, dei soli termini scientifici e tecnici, progetto di cui apre una panoramica e un orizzonte ben più ampi: quali sono i cambiamenti da affrontare e come li aiutiamo ad affrontarli e con che mezzi e con l'aiuto di chi.</w:t>
      </w:r>
    </w:p>
    <w:sectPr w:rsidR="00B03550" w:rsidRPr="00553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B97"/>
    <w:multiLevelType w:val="hybridMultilevel"/>
    <w:tmpl w:val="9C946494"/>
    <w:lvl w:ilvl="0" w:tplc="4AA868F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C54773"/>
    <w:multiLevelType w:val="hybridMultilevel"/>
    <w:tmpl w:val="C0C625F8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488"/>
    <w:multiLevelType w:val="hybridMultilevel"/>
    <w:tmpl w:val="036A3522"/>
    <w:lvl w:ilvl="0" w:tplc="6062F4B2">
      <w:start w:val="1"/>
      <w:numFmt w:val="upperLetter"/>
      <w:lvlText w:val="%1."/>
      <w:lvlJc w:val="left"/>
      <w:pPr>
        <w:ind w:left="360" w:hanging="360"/>
      </w:pPr>
      <w:rPr>
        <w:rFonts w:eastAsiaTheme="majorEastAsia" w:cstheme="majorBidi" w:hint="default"/>
        <w:color w:val="333333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1236A"/>
    <w:multiLevelType w:val="hybridMultilevel"/>
    <w:tmpl w:val="69E4DCE2"/>
    <w:lvl w:ilvl="0" w:tplc="43DA4EE8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43B469D"/>
    <w:multiLevelType w:val="hybridMultilevel"/>
    <w:tmpl w:val="7892EB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47"/>
    <w:rsid w:val="00003984"/>
    <w:rsid w:val="0001112A"/>
    <w:rsid w:val="000C4F02"/>
    <w:rsid w:val="000C50B4"/>
    <w:rsid w:val="00134F05"/>
    <w:rsid w:val="0017106E"/>
    <w:rsid w:val="001772B7"/>
    <w:rsid w:val="002A6842"/>
    <w:rsid w:val="00384BC0"/>
    <w:rsid w:val="00386153"/>
    <w:rsid w:val="004E02AF"/>
    <w:rsid w:val="00553D76"/>
    <w:rsid w:val="00573F00"/>
    <w:rsid w:val="00595620"/>
    <w:rsid w:val="005A701A"/>
    <w:rsid w:val="00664729"/>
    <w:rsid w:val="006D36FA"/>
    <w:rsid w:val="00734183"/>
    <w:rsid w:val="008030F9"/>
    <w:rsid w:val="00894AF9"/>
    <w:rsid w:val="008C70D3"/>
    <w:rsid w:val="00910D64"/>
    <w:rsid w:val="00921747"/>
    <w:rsid w:val="00992CE1"/>
    <w:rsid w:val="009A484A"/>
    <w:rsid w:val="00A76E0A"/>
    <w:rsid w:val="00AB5AEC"/>
    <w:rsid w:val="00AC7DF1"/>
    <w:rsid w:val="00B03550"/>
    <w:rsid w:val="00B14D0F"/>
    <w:rsid w:val="00B57D21"/>
    <w:rsid w:val="00B76BF8"/>
    <w:rsid w:val="00BE18BA"/>
    <w:rsid w:val="00C5407D"/>
    <w:rsid w:val="00CA4124"/>
    <w:rsid w:val="00D045EA"/>
    <w:rsid w:val="00EE6CFE"/>
    <w:rsid w:val="00F07996"/>
    <w:rsid w:val="00F44B91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70D1-439D-4B1E-8B0C-21423C91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sz w:val="24"/>
        <w:szCs w:val="24"/>
        <w:lang w:val="it-IT" w:eastAsia="en-US" w:bidi="ar-SA"/>
      </w:rPr>
    </w:rPrDefault>
    <w:pPrDefault>
      <w:pPr>
        <w:spacing w:line="360" w:lineRule="auto"/>
        <w:ind w:firstLine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CFE"/>
    <w:pPr>
      <w:spacing w:after="160" w:line="259" w:lineRule="auto"/>
      <w:ind w:firstLine="0"/>
      <w:jc w:val="left"/>
    </w:pPr>
    <w:rPr>
      <w:rFonts w:ascii="Arial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95620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9562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C5407D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eastAsiaTheme="majorEastAsia" w:cstheme="majorBidi"/>
      <w:color w:val="0D0D0D" w:themeColor="text1" w:themeTint="F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FC0417"/>
    <w:pPr>
      <w:spacing w:afterAutospacing="1"/>
      <w:contextualSpacing/>
    </w:pPr>
    <w:rPr>
      <w:rFonts w:eastAsiaTheme="majorEastAsia" w:cstheme="majorBidi"/>
      <w:b/>
      <w:spacing w:val="-10"/>
      <w:kern w:val="28"/>
      <w:sz w:val="3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C0417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AB5AEC"/>
    <w:pPr>
      <w:widowControl w:val="0"/>
      <w:numPr>
        <w:ilvl w:val="1"/>
      </w:numPr>
      <w:suppressAutoHyphens/>
      <w:autoSpaceDN w:val="0"/>
      <w:ind w:firstLine="720"/>
      <w:textAlignment w:val="baseline"/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AEC"/>
    <w:rPr>
      <w:rFonts w:ascii="Times New Roman" w:eastAsiaTheme="minorEastAsia" w:hAnsi="Times New Roman"/>
      <w:b/>
      <w:color w:val="000000" w:themeColor="text1"/>
      <w:spacing w:val="15"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5620"/>
    <w:rPr>
      <w:rFonts w:eastAsiaTheme="majorEastAsia" w:cstheme="majorBidi"/>
      <w:b/>
      <w:sz w:val="32"/>
      <w:szCs w:val="32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AB5AEC"/>
    <w:pPr>
      <w:outlineLvl w:val="9"/>
    </w:pPr>
  </w:style>
  <w:style w:type="paragraph" w:customStyle="1" w:styleId="titolo20">
    <w:name w:val="titolo 2"/>
    <w:basedOn w:val="Normale"/>
    <w:link w:val="titolo2Carattere0"/>
    <w:autoRedefine/>
    <w:qFormat/>
    <w:rsid w:val="00664729"/>
    <w:pPr>
      <w:widowControl w:val="0"/>
      <w:suppressAutoHyphens/>
      <w:autoSpaceDN w:val="0"/>
      <w:ind w:right="232"/>
      <w:textAlignment w:val="baseline"/>
    </w:pPr>
    <w:rPr>
      <w:b/>
      <w:bCs/>
      <w:sz w:val="28"/>
      <w:szCs w:val="28"/>
    </w:rPr>
  </w:style>
  <w:style w:type="character" w:customStyle="1" w:styleId="titolo2Carattere0">
    <w:name w:val="titolo 2 Carattere"/>
    <w:basedOn w:val="Carpredefinitoparagrafo"/>
    <w:link w:val="titolo20"/>
    <w:rsid w:val="00664729"/>
    <w:rPr>
      <w:rFonts w:ascii="Arial" w:hAnsi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5620"/>
    <w:rPr>
      <w:rFonts w:eastAsiaTheme="majorEastAsia" w:cstheme="majorBidi"/>
      <w:b/>
      <w:sz w:val="28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664729"/>
    <w:pPr>
      <w:widowControl w:val="0"/>
      <w:suppressAutoHyphens/>
      <w:autoSpaceDN w:val="0"/>
      <w:textAlignment w:val="baseline"/>
    </w:pPr>
    <w:rPr>
      <w:rFonts w:eastAsia="SimSun"/>
      <w:b/>
      <w:bCs/>
      <w:smallCaps/>
      <w:kern w:val="3"/>
      <w:sz w:val="28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407D"/>
    <w:rPr>
      <w:rFonts w:ascii="Arial" w:eastAsiaTheme="majorEastAsia" w:hAnsi="Arial" w:cstheme="majorBidi"/>
      <w:color w:val="0D0D0D" w:themeColor="text1" w:themeTint="F2"/>
    </w:rPr>
  </w:style>
  <w:style w:type="character" w:styleId="Collegamentoipertestuale">
    <w:name w:val="Hyperlink"/>
    <w:basedOn w:val="Carpredefinitoparagrafo"/>
    <w:uiPriority w:val="99"/>
    <w:unhideWhenUsed/>
    <w:rsid w:val="00CA4124"/>
    <w:rPr>
      <w:color w:val="0000FF"/>
      <w:u w:val="single"/>
    </w:rPr>
  </w:style>
  <w:style w:type="character" w:customStyle="1" w:styleId="Titolo10">
    <w:name w:val="Titolo1"/>
    <w:basedOn w:val="Carpredefinitoparagrafo"/>
    <w:rsid w:val="004E02AF"/>
  </w:style>
  <w:style w:type="character" w:customStyle="1" w:styleId="author">
    <w:name w:val="author"/>
    <w:basedOn w:val="Carpredefinitoparagrafo"/>
    <w:rsid w:val="004E02AF"/>
  </w:style>
  <w:style w:type="character" w:customStyle="1" w:styleId="publisher">
    <w:name w:val="publisher"/>
    <w:basedOn w:val="Carpredefinitoparagrafo"/>
    <w:rsid w:val="004E02AF"/>
  </w:style>
  <w:style w:type="paragraph" w:styleId="Paragrafoelenco">
    <w:name w:val="List Paragraph"/>
    <w:basedOn w:val="Normale"/>
    <w:uiPriority w:val="34"/>
    <w:qFormat/>
    <w:rsid w:val="006D36F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84BC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384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5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giardinodeilibri.it/autori/_eben-alexander.php" TargetMode="External"/><Relationship Id="rId5" Type="http://schemas.openxmlformats.org/officeDocument/2006/relationships/hyperlink" Target="https://www.ibs.it/cammino-di-santiago-libro-paulo-coelho/e/9788893446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PLACENTI FRANCA</dc:creator>
  <cp:keywords/>
  <dc:description/>
  <cp:lastModifiedBy>PLACENTI FRANCA</cp:lastModifiedBy>
  <cp:revision>4</cp:revision>
  <dcterms:created xsi:type="dcterms:W3CDTF">2019-11-25T16:31:00Z</dcterms:created>
  <dcterms:modified xsi:type="dcterms:W3CDTF">2021-10-14T14:19:00Z</dcterms:modified>
</cp:coreProperties>
</file>