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6504B" w:rsidRPr="0084763E" w:rsidRDefault="00F6504B" w:rsidP="0073103C">
      <w:pPr>
        <w:jc w:val="both"/>
        <w:rPr>
          <w:rFonts w:cstheme="minorHAnsi"/>
          <w:sz w:val="28"/>
          <w:szCs w:val="28"/>
          <w:lang w:val="fr-FR"/>
        </w:rPr>
      </w:pPr>
      <w:r>
        <w:t>﻿</w:t>
      </w:r>
      <w:r w:rsidRPr="0084763E">
        <w:rPr>
          <w:rFonts w:cstheme="minorHAnsi"/>
          <w:sz w:val="28"/>
          <w:szCs w:val="28"/>
          <w:lang w:val="fr-FR"/>
        </w:rPr>
        <w:t xml:space="preserve">Fukuyama: </w:t>
      </w:r>
      <w:proofErr w:type="spellStart"/>
      <w:r w:rsidRPr="0084763E">
        <w:rPr>
          <w:rFonts w:cstheme="minorHAnsi"/>
          <w:sz w:val="28"/>
          <w:szCs w:val="28"/>
          <w:lang w:val="fr-FR"/>
        </w:rPr>
        <w:t>thymós</w:t>
      </w:r>
      <w:proofErr w:type="spellEnd"/>
      <w:r w:rsidRPr="0084763E">
        <w:rPr>
          <w:rFonts w:cstheme="minorHAnsi"/>
          <w:sz w:val="28"/>
          <w:szCs w:val="28"/>
          <w:lang w:val="fr-FR"/>
        </w:rPr>
        <w:t xml:space="preserve"> </w:t>
      </w:r>
    </w:p>
    <w:p w:rsidR="0073103C" w:rsidRPr="0084763E" w:rsidRDefault="0073103C" w:rsidP="0073103C">
      <w:pPr>
        <w:jc w:val="both"/>
        <w:rPr>
          <w:rFonts w:cstheme="minorHAnsi"/>
          <w:sz w:val="28"/>
          <w:szCs w:val="28"/>
          <w:lang w:val="fr-FR"/>
        </w:rPr>
      </w:pPr>
    </w:p>
    <w:p w:rsidR="0073103C" w:rsidRPr="0084763E" w:rsidRDefault="0073103C" w:rsidP="0073103C">
      <w:pPr>
        <w:jc w:val="both"/>
        <w:rPr>
          <w:sz w:val="28"/>
          <w:szCs w:val="28"/>
          <w:lang w:val="fr-FR"/>
        </w:rPr>
      </w:pPr>
      <w:r w:rsidRPr="0084763E">
        <w:rPr>
          <w:sz w:val="28"/>
          <w:szCs w:val="28"/>
          <w:lang w:val="fr-FR"/>
        </w:rPr>
        <w:t xml:space="preserve">F. Fukuyama, </w:t>
      </w:r>
      <w:proofErr w:type="spellStart"/>
      <w:proofErr w:type="gramStart"/>
      <w:r w:rsidRPr="0084763E">
        <w:rPr>
          <w:i/>
          <w:iCs/>
          <w:sz w:val="28"/>
          <w:szCs w:val="28"/>
          <w:lang w:val="fr-FR"/>
        </w:rPr>
        <w:t>Identity</w:t>
      </w:r>
      <w:proofErr w:type="spellEnd"/>
      <w:r w:rsidRPr="0084763E">
        <w:rPr>
          <w:i/>
          <w:iCs/>
          <w:sz w:val="28"/>
          <w:szCs w:val="28"/>
          <w:lang w:val="fr-FR"/>
        </w:rPr>
        <w:t>:</w:t>
      </w:r>
      <w:proofErr w:type="gramEnd"/>
      <w:r w:rsidRPr="0084763E">
        <w:rPr>
          <w:i/>
          <w:iCs/>
          <w:sz w:val="28"/>
          <w:szCs w:val="28"/>
          <w:lang w:val="fr-FR"/>
        </w:rPr>
        <w:t xml:space="preserve"> The </w:t>
      </w:r>
      <w:proofErr w:type="spellStart"/>
      <w:r w:rsidRPr="0084763E">
        <w:rPr>
          <w:i/>
          <w:iCs/>
          <w:sz w:val="28"/>
          <w:szCs w:val="28"/>
          <w:lang w:val="fr-FR"/>
        </w:rPr>
        <w:t>Demand</w:t>
      </w:r>
      <w:proofErr w:type="spellEnd"/>
      <w:r w:rsidRPr="0084763E">
        <w:rPr>
          <w:i/>
          <w:iCs/>
          <w:sz w:val="28"/>
          <w:szCs w:val="28"/>
          <w:lang w:val="fr-FR"/>
        </w:rPr>
        <w:t xml:space="preserve"> for </w:t>
      </w:r>
      <w:proofErr w:type="spellStart"/>
      <w:r w:rsidRPr="0084763E">
        <w:rPr>
          <w:i/>
          <w:iCs/>
          <w:sz w:val="28"/>
          <w:szCs w:val="28"/>
          <w:lang w:val="fr-FR"/>
        </w:rPr>
        <w:t>Dignity</w:t>
      </w:r>
      <w:proofErr w:type="spellEnd"/>
      <w:r w:rsidRPr="0084763E">
        <w:rPr>
          <w:i/>
          <w:iCs/>
          <w:sz w:val="28"/>
          <w:szCs w:val="28"/>
          <w:lang w:val="fr-FR"/>
        </w:rPr>
        <w:t xml:space="preserve"> and the </w:t>
      </w:r>
      <w:proofErr w:type="spellStart"/>
      <w:r w:rsidRPr="0084763E">
        <w:rPr>
          <w:i/>
          <w:iCs/>
          <w:sz w:val="28"/>
          <w:szCs w:val="28"/>
          <w:lang w:val="fr-FR"/>
        </w:rPr>
        <w:t>Politics</w:t>
      </w:r>
      <w:proofErr w:type="spellEnd"/>
      <w:r w:rsidRPr="0084763E">
        <w:rPr>
          <w:i/>
          <w:iCs/>
          <w:sz w:val="28"/>
          <w:szCs w:val="28"/>
          <w:lang w:val="fr-FR"/>
        </w:rPr>
        <w:t xml:space="preserve"> of </w:t>
      </w:r>
      <w:proofErr w:type="spellStart"/>
      <w:r w:rsidRPr="0084763E">
        <w:rPr>
          <w:i/>
          <w:iCs/>
          <w:sz w:val="28"/>
          <w:szCs w:val="28"/>
          <w:lang w:val="fr-FR"/>
        </w:rPr>
        <w:t>Resentment</w:t>
      </w:r>
      <w:proofErr w:type="spellEnd"/>
      <w:r w:rsidRPr="0084763E">
        <w:rPr>
          <w:sz w:val="28"/>
          <w:szCs w:val="28"/>
          <w:lang w:val="fr-FR"/>
        </w:rPr>
        <w:t>, London, Profile, 2018.</w:t>
      </w:r>
    </w:p>
    <w:p w:rsidR="0073103C" w:rsidRPr="0084763E" w:rsidRDefault="0073103C" w:rsidP="0073103C">
      <w:pPr>
        <w:jc w:val="both"/>
        <w:rPr>
          <w:sz w:val="28"/>
          <w:szCs w:val="28"/>
          <w:lang w:val="fr-FR"/>
        </w:rPr>
      </w:pPr>
    </w:p>
    <w:p w:rsidR="0073103C" w:rsidRPr="00824261" w:rsidRDefault="0073103C" w:rsidP="0073103C">
      <w:pPr>
        <w:jc w:val="both"/>
        <w:rPr>
          <w:sz w:val="28"/>
          <w:szCs w:val="28"/>
        </w:rPr>
      </w:pPr>
      <w:r w:rsidRPr="00824261">
        <w:rPr>
          <w:sz w:val="28"/>
          <w:szCs w:val="28"/>
        </w:rPr>
        <w:t xml:space="preserve">Traduzione Italiana: </w:t>
      </w:r>
      <w:r w:rsidRPr="00824261">
        <w:rPr>
          <w:i/>
          <w:iCs/>
          <w:sz w:val="28"/>
          <w:szCs w:val="28"/>
        </w:rPr>
        <w:t>Identità. La ricerca della dignità e i nuovi populismi</w:t>
      </w:r>
      <w:r>
        <w:rPr>
          <w:sz w:val="28"/>
          <w:szCs w:val="28"/>
        </w:rPr>
        <w:t>,</w:t>
      </w:r>
      <w:r w:rsidRPr="00824261">
        <w:rPr>
          <w:sz w:val="28"/>
          <w:szCs w:val="28"/>
        </w:rPr>
        <w:t xml:space="preserve"> Torino, Utet, 2019.</w:t>
      </w:r>
    </w:p>
    <w:p w:rsidR="0073103C" w:rsidRPr="00824261" w:rsidRDefault="0073103C" w:rsidP="0073103C">
      <w:pPr>
        <w:rPr>
          <w:sz w:val="28"/>
          <w:szCs w:val="28"/>
        </w:rPr>
      </w:pPr>
    </w:p>
    <w:p w:rsidR="0073103C" w:rsidRPr="00C4323C" w:rsidRDefault="0073103C" w:rsidP="00C4323C">
      <w:pPr>
        <w:jc w:val="both"/>
        <w:rPr>
          <w:rFonts w:cstheme="minorHAnsi"/>
          <w:sz w:val="28"/>
          <w:szCs w:val="28"/>
        </w:rPr>
      </w:pPr>
    </w:p>
    <w:p w:rsidR="00F6504B" w:rsidRPr="00C4323C" w:rsidRDefault="00F6504B" w:rsidP="00C4323C">
      <w:pPr>
        <w:jc w:val="both"/>
        <w:rPr>
          <w:rFonts w:cstheme="minorHAnsi"/>
          <w:sz w:val="28"/>
          <w:szCs w:val="28"/>
        </w:rPr>
      </w:pPr>
      <w:r w:rsidRPr="00C4323C">
        <w:rPr>
          <w:rFonts w:cstheme="minorHAnsi"/>
          <w:sz w:val="28"/>
          <w:szCs w:val="28"/>
        </w:rPr>
        <w:t xml:space="preserve">﻿La Repubblica è un dialogo tra il filosofo Socrate e due giovani aristocratici ateniesi, </w:t>
      </w:r>
      <w:proofErr w:type="spellStart"/>
      <w:r w:rsidRPr="00C4323C">
        <w:rPr>
          <w:rFonts w:cstheme="minorHAnsi"/>
          <w:sz w:val="28"/>
          <w:szCs w:val="28"/>
        </w:rPr>
        <w:t>Adimanto</w:t>
      </w:r>
      <w:proofErr w:type="spellEnd"/>
      <w:r w:rsidRPr="00C4323C">
        <w:rPr>
          <w:rFonts w:cstheme="minorHAnsi"/>
          <w:sz w:val="28"/>
          <w:szCs w:val="28"/>
        </w:rPr>
        <w:t xml:space="preserve"> e suo fratello </w:t>
      </w:r>
      <w:proofErr w:type="spellStart"/>
      <w:r w:rsidRPr="00C4323C">
        <w:rPr>
          <w:rFonts w:cstheme="minorHAnsi"/>
          <w:sz w:val="28"/>
          <w:szCs w:val="28"/>
        </w:rPr>
        <w:t>Glaucone</w:t>
      </w:r>
      <w:proofErr w:type="spellEnd"/>
      <w:r w:rsidRPr="00C4323C">
        <w:rPr>
          <w:rFonts w:cstheme="minorHAnsi"/>
          <w:sz w:val="28"/>
          <w:szCs w:val="28"/>
        </w:rPr>
        <w:t xml:space="preserve">, sulla natura di una città giusta. Dopo aver smantellato diverse teorie esistenti sulla ﻿giustizia, come l’affermazione di </w:t>
      </w:r>
      <w:proofErr w:type="spellStart"/>
      <w:r w:rsidRPr="00C4323C">
        <w:rPr>
          <w:rFonts w:cstheme="minorHAnsi"/>
          <w:sz w:val="28"/>
          <w:szCs w:val="28"/>
        </w:rPr>
        <w:t>Trasimaco</w:t>
      </w:r>
      <w:proofErr w:type="spellEnd"/>
      <w:r w:rsidRPr="00C4323C">
        <w:rPr>
          <w:rFonts w:cstheme="minorHAnsi"/>
          <w:sz w:val="28"/>
          <w:szCs w:val="28"/>
        </w:rPr>
        <w:t xml:space="preserve"> che la giustizia non è altro che l’interesse personale dei forti, Socrate costruisce “a parole” una città giusta, basata su un’esplorazione della natura dell’anima. La parola “anima” (in greco </w:t>
      </w:r>
      <w:proofErr w:type="spellStart"/>
      <w:r w:rsidRPr="00C4323C">
        <w:rPr>
          <w:rFonts w:cstheme="minorHAnsi"/>
          <w:sz w:val="28"/>
          <w:szCs w:val="28"/>
        </w:rPr>
        <w:t>psyché</w:t>
      </w:r>
      <w:proofErr w:type="spellEnd"/>
      <w:r w:rsidRPr="00C4323C">
        <w:rPr>
          <w:rFonts w:cstheme="minorHAnsi"/>
          <w:sz w:val="28"/>
          <w:szCs w:val="28"/>
        </w:rPr>
        <w:t>) non è più molto usata, ma come suggerisce l’etimologia, la disciplina della psicologia sostanzialmente studia lo stesso soggetto. La discussione chiave sulla natura dell’anima ha luogo nel Libro IV. Socrate rileva che una parte desiderante (sede di quello che chiama “principio libidico”) cerca, per esempio, cibo e acqua. Ma capita a volte che un uomo assetato si astenga dal bere perché sa che l’acqua è sporca e potrebbe fargli male. Dice Socrate: «E dunque, se, con tutta la sua sete, qualcosa la [l’anima] trattiene, ciò significa che vi è in essa qualcosa di diverso dall’impulso bramoso che la spinge a bere come un bruto».</w:t>
      </w:r>
      <w:r w:rsidR="00186571" w:rsidRPr="00C4323C">
        <w:rPr>
          <w:rFonts w:cstheme="minorHAnsi"/>
          <w:sz w:val="28"/>
          <w:szCs w:val="28"/>
        </w:rPr>
        <w:t xml:space="preserve"> </w:t>
      </w:r>
      <w:proofErr w:type="spellStart"/>
      <w:r w:rsidRPr="00C4323C">
        <w:rPr>
          <w:rFonts w:cstheme="minorHAnsi"/>
          <w:sz w:val="28"/>
          <w:szCs w:val="28"/>
        </w:rPr>
        <w:t>Adimanto</w:t>
      </w:r>
      <w:proofErr w:type="spellEnd"/>
      <w:r w:rsidRPr="00C4323C">
        <w:rPr>
          <w:rFonts w:cstheme="minorHAnsi"/>
          <w:sz w:val="28"/>
          <w:szCs w:val="28"/>
        </w:rPr>
        <w:t xml:space="preserve"> e Socrate concordano sul fatto che questa seconda, diversa parte dell’anima è la parte calcolatrice, e che può operare in contrasto con la parte irrazionale, desiderante, dell’anima.</w:t>
      </w:r>
    </w:p>
    <w:p w:rsidR="00186571" w:rsidRPr="00C4323C" w:rsidRDefault="00186571" w:rsidP="00C4323C">
      <w:pPr>
        <w:jc w:val="both"/>
        <w:rPr>
          <w:rFonts w:cstheme="minorHAnsi"/>
          <w:sz w:val="28"/>
          <w:szCs w:val="28"/>
        </w:rPr>
      </w:pPr>
      <w:r w:rsidRPr="00C4323C">
        <w:rPr>
          <w:rFonts w:cstheme="minorHAnsi"/>
          <w:sz w:val="28"/>
          <w:szCs w:val="28"/>
        </w:rPr>
        <w:t xml:space="preserve">﻿A questo punto Socrate e </w:t>
      </w:r>
      <w:proofErr w:type="spellStart"/>
      <w:r w:rsidRPr="00C4323C">
        <w:rPr>
          <w:rFonts w:cstheme="minorHAnsi"/>
          <w:sz w:val="28"/>
          <w:szCs w:val="28"/>
        </w:rPr>
        <w:t>Adimanto</w:t>
      </w:r>
      <w:proofErr w:type="spellEnd"/>
      <w:r w:rsidRPr="00C4323C">
        <w:rPr>
          <w:rFonts w:cstheme="minorHAnsi"/>
          <w:sz w:val="28"/>
          <w:szCs w:val="28"/>
        </w:rPr>
        <w:t xml:space="preserve"> hanno descritto il modello economico moderno: la parte desiderante corrisponde alle preferenze individuali, mentre la parte calcolatrice è il </w:t>
      </w:r>
      <w:proofErr w:type="spellStart"/>
      <w:r w:rsidRPr="00C4323C">
        <w:rPr>
          <w:rFonts w:cstheme="minorHAnsi"/>
          <w:sz w:val="28"/>
          <w:szCs w:val="28"/>
        </w:rPr>
        <w:t>massimizzatore</w:t>
      </w:r>
      <w:proofErr w:type="spellEnd"/>
      <w:r w:rsidRPr="00C4323C">
        <w:rPr>
          <w:rFonts w:cstheme="minorHAnsi"/>
          <w:sz w:val="28"/>
          <w:szCs w:val="28"/>
        </w:rPr>
        <w:t xml:space="preserve"> razionale. Oggi Sigmund Freud è preso meno sul serio di un tempo, ma questa distinzione corrisponde grosso modo ai suoi concetti di Es desiderante e di Io che tiene sotto controllo quei desideri, in larga misura per effetto delle pressioni sociali. </w:t>
      </w:r>
    </w:p>
    <w:p w:rsidR="0084763E" w:rsidRDefault="00186571" w:rsidP="00C4323C">
      <w:pPr>
        <w:jc w:val="both"/>
        <w:rPr>
          <w:rFonts w:cstheme="minorHAnsi"/>
          <w:sz w:val="28"/>
          <w:szCs w:val="28"/>
        </w:rPr>
      </w:pPr>
      <w:r w:rsidRPr="00C4323C">
        <w:rPr>
          <w:rFonts w:cstheme="minorHAnsi"/>
          <w:sz w:val="28"/>
          <w:szCs w:val="28"/>
        </w:rPr>
        <w:t xml:space="preserve">﻿Ma Socrate indica un altro tipo di comportamento riferendo la storia dell’ateniese Leonzio, che passa accanto ad alcuni morti lasciati lì dal carnefice dopo l’esecuzione. Leonzio vorrebbe guardare quei cadaveri, ma al tempo stesso cerca di non farlo; dopo aver lottato con </w:t>
      </w:r>
      <w:proofErr w:type="gramStart"/>
      <w:r w:rsidRPr="00C4323C">
        <w:rPr>
          <w:rFonts w:cstheme="minorHAnsi"/>
          <w:sz w:val="28"/>
          <w:szCs w:val="28"/>
        </w:rPr>
        <w:t>se</w:t>
      </w:r>
      <w:proofErr w:type="gramEnd"/>
      <w:r w:rsidRPr="00C4323C">
        <w:rPr>
          <w:rFonts w:cstheme="minorHAnsi"/>
          <w:sz w:val="28"/>
          <w:szCs w:val="28"/>
        </w:rPr>
        <w:t xml:space="preserve"> stesso, guarda, dicendo: «Eccovi soddisfatti, miserabili, godetevi questo bello spettacolo!». Leonzio, pur tentato di cedere alla voglia di guardare i cadaveri, sa che si tratta di un desiderio ignobile; un desiderio che suscita in lui rabbia e disprezzo di sé.</w:t>
      </w:r>
    </w:p>
    <w:p w:rsidR="0084763E" w:rsidRDefault="0084763E" w:rsidP="00C4323C">
      <w:pPr>
        <w:jc w:val="both"/>
        <w:rPr>
          <w:rFonts w:cstheme="minorHAnsi"/>
          <w:sz w:val="28"/>
          <w:szCs w:val="28"/>
        </w:rPr>
      </w:pPr>
    </w:p>
    <w:p w:rsidR="0084763E" w:rsidRPr="00C4323C" w:rsidRDefault="0084763E" w:rsidP="00C4323C">
      <w:pPr>
        <w:jc w:val="both"/>
        <w:rPr>
          <w:rFonts w:cstheme="minorHAnsi"/>
          <w:sz w:val="28"/>
          <w:szCs w:val="28"/>
        </w:rPr>
      </w:pPr>
      <w:r>
        <w:rPr>
          <w:rFonts w:cstheme="minorHAnsi"/>
          <w:sz w:val="28"/>
          <w:szCs w:val="28"/>
        </w:rPr>
        <w:t>(pp. 26 -27)</w:t>
      </w:r>
    </w:p>
    <w:p w:rsidR="00186571" w:rsidRPr="00C4323C" w:rsidRDefault="00186571" w:rsidP="00C4323C">
      <w:pPr>
        <w:jc w:val="both"/>
        <w:rPr>
          <w:rFonts w:cstheme="minorHAnsi"/>
          <w:sz w:val="28"/>
          <w:szCs w:val="28"/>
        </w:rPr>
      </w:pPr>
    </w:p>
    <w:p w:rsidR="00186571" w:rsidRPr="00C4323C" w:rsidRDefault="00186571" w:rsidP="00C4323C">
      <w:pPr>
        <w:jc w:val="both"/>
        <w:rPr>
          <w:rFonts w:cstheme="minorHAnsi"/>
          <w:sz w:val="28"/>
          <w:szCs w:val="28"/>
        </w:rPr>
      </w:pPr>
    </w:p>
    <w:p w:rsidR="00186571" w:rsidRPr="00C4323C" w:rsidRDefault="00186571" w:rsidP="00C4323C">
      <w:pPr>
        <w:jc w:val="both"/>
        <w:rPr>
          <w:rFonts w:cstheme="minorHAnsi"/>
          <w:sz w:val="28"/>
          <w:szCs w:val="28"/>
        </w:rPr>
      </w:pPr>
    </w:p>
    <w:p w:rsidR="00186571" w:rsidRPr="00C4323C" w:rsidRDefault="00186571" w:rsidP="00C4323C">
      <w:pPr>
        <w:jc w:val="both"/>
        <w:rPr>
          <w:rFonts w:cstheme="minorHAnsi"/>
          <w:sz w:val="28"/>
          <w:szCs w:val="28"/>
        </w:rPr>
      </w:pPr>
      <w:r w:rsidRPr="00C4323C">
        <w:rPr>
          <w:rFonts w:cstheme="minorHAnsi"/>
          <w:sz w:val="28"/>
          <w:szCs w:val="28"/>
        </w:rPr>
        <w:t>[……………]</w:t>
      </w:r>
    </w:p>
    <w:p w:rsidR="00DD64F4" w:rsidRPr="00C4323C" w:rsidRDefault="00DD64F4"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 xml:space="preserve">﻿Quindi Socrate chiede a </w:t>
      </w:r>
      <w:proofErr w:type="spellStart"/>
      <w:r w:rsidRPr="00C4323C">
        <w:rPr>
          <w:rFonts w:cstheme="minorHAnsi"/>
          <w:sz w:val="28"/>
          <w:szCs w:val="28"/>
        </w:rPr>
        <w:t>Adimanto</w:t>
      </w:r>
      <w:proofErr w:type="spellEnd"/>
      <w:r w:rsidRPr="00C4323C">
        <w:rPr>
          <w:rFonts w:cstheme="minorHAnsi"/>
          <w:sz w:val="28"/>
          <w:szCs w:val="28"/>
        </w:rPr>
        <w:t xml:space="preserve"> se la parte dell’anima che non voleva guardare i cadaveri era solo un altro desiderio o un aspetto della parte calcolatrice, dal momento che entrambi spingevano nella medesima direzione.</w:t>
      </w:r>
    </w:p>
    <w:p w:rsidR="0084763E" w:rsidRDefault="0084763E"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(p.28)</w:t>
      </w:r>
    </w:p>
    <w:p w:rsidR="00DD64F4" w:rsidRPr="00C4323C" w:rsidRDefault="00DD64F4"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w:t>
      </w:r>
    </w:p>
    <w:p w:rsidR="00DD64F4" w:rsidRPr="00C4323C" w:rsidRDefault="00DD64F4"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 ﻿</w:t>
      </w:r>
      <w:proofErr w:type="spellStart"/>
      <w:r w:rsidRPr="00C4323C">
        <w:rPr>
          <w:rFonts w:cstheme="minorHAnsi"/>
          <w:sz w:val="28"/>
          <w:szCs w:val="28"/>
        </w:rPr>
        <w:t>Adimanto</w:t>
      </w:r>
      <w:proofErr w:type="spellEnd"/>
      <w:r w:rsidRPr="00C4323C">
        <w:rPr>
          <w:rFonts w:cstheme="minorHAnsi"/>
          <w:sz w:val="28"/>
          <w:szCs w:val="28"/>
        </w:rPr>
        <w:t xml:space="preserve"> conviene subito con Socrate che la parte aggressiva – il thymós – non è semplicemente né una forma di desiderio né un aspetto della ragione, ma una parte indipendente dell’anima. Il thymós è la sede della rabbia e dell’orgoglio: Leonzio era fiero e riteneva di possedere un io migliore che avrebbe resistito alla tentazione di guardare i cadaveri, e quando cedette a quel desiderio, andò in collera vedendo che non era riuscito a mantenersi all’altezza di quell’impegno. Più di due millenni prima dell’avvento dell’economia moderna, Socrate e </w:t>
      </w:r>
      <w:proofErr w:type="spellStart"/>
      <w:r w:rsidRPr="00C4323C">
        <w:rPr>
          <w:rFonts w:cstheme="minorHAnsi"/>
          <w:sz w:val="28"/>
          <w:szCs w:val="28"/>
        </w:rPr>
        <w:t>Adimanto</w:t>
      </w:r>
      <w:proofErr w:type="spellEnd"/>
      <w:r w:rsidRPr="00C4323C">
        <w:rPr>
          <w:rFonts w:cstheme="minorHAnsi"/>
          <w:sz w:val="28"/>
          <w:szCs w:val="28"/>
        </w:rPr>
        <w:t xml:space="preserve"> avevano capito qualcosa che quella non ha colto. Desiderio e ragione sono parti componenti della psiche (anima) umana, ma una terza parte, il thymós, opera in totale indipendenza dalle prime due. Il thymós è la sede del giudizio di valore: Leonzio pensava di essere ﻿superiore al bisogno di guardare i corpi senza vita</w:t>
      </w:r>
      <w:proofErr w:type="gramStart"/>
      <w:r w:rsidRPr="00C4323C">
        <w:rPr>
          <w:rFonts w:cstheme="minorHAnsi"/>
          <w:sz w:val="28"/>
          <w:szCs w:val="28"/>
        </w:rPr>
        <w:t>…….</w:t>
      </w:r>
      <w:proofErr w:type="gramEnd"/>
      <w:r w:rsidRPr="00C4323C">
        <w:rPr>
          <w:rFonts w:cstheme="minorHAnsi"/>
          <w:sz w:val="28"/>
          <w:szCs w:val="28"/>
        </w:rPr>
        <w:t>.</w:t>
      </w:r>
    </w:p>
    <w:p w:rsidR="00DD64F4" w:rsidRPr="00C4323C" w:rsidRDefault="00DD64F4"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(p.29)</w:t>
      </w:r>
    </w:p>
    <w:p w:rsidR="00DD64F4" w:rsidRPr="00C4323C" w:rsidRDefault="00DD64F4" w:rsidP="00C4323C">
      <w:pPr>
        <w:jc w:val="both"/>
        <w:rPr>
          <w:rFonts w:cstheme="minorHAnsi"/>
          <w:sz w:val="28"/>
          <w:szCs w:val="28"/>
        </w:rPr>
      </w:pPr>
    </w:p>
    <w:p w:rsidR="00DD64F4" w:rsidRPr="00C4323C" w:rsidRDefault="00DD64F4" w:rsidP="00C4323C">
      <w:pPr>
        <w:jc w:val="both"/>
        <w:rPr>
          <w:rFonts w:cstheme="minorHAnsi"/>
          <w:sz w:val="28"/>
          <w:szCs w:val="28"/>
        </w:rPr>
      </w:pPr>
      <w:r w:rsidRPr="00C4323C">
        <w:rPr>
          <w:rFonts w:cstheme="minorHAnsi"/>
          <w:sz w:val="28"/>
          <w:szCs w:val="28"/>
        </w:rPr>
        <w:t>[………..]</w:t>
      </w:r>
    </w:p>
    <w:p w:rsidR="00F6504B" w:rsidRPr="00C4323C" w:rsidRDefault="00F6504B" w:rsidP="00C4323C">
      <w:pPr>
        <w:jc w:val="both"/>
        <w:rPr>
          <w:rFonts w:cstheme="minorHAnsi"/>
          <w:sz w:val="28"/>
          <w:szCs w:val="28"/>
        </w:rPr>
      </w:pPr>
    </w:p>
    <w:p w:rsidR="00F6504B" w:rsidRPr="00C4323C" w:rsidRDefault="00F6504B" w:rsidP="00C4323C">
      <w:pPr>
        <w:jc w:val="both"/>
        <w:rPr>
          <w:rFonts w:cstheme="minorHAnsi"/>
          <w:sz w:val="28"/>
          <w:szCs w:val="28"/>
        </w:rPr>
      </w:pPr>
    </w:p>
    <w:p w:rsidR="00F6504B" w:rsidRPr="00C4323C" w:rsidRDefault="00F6504B" w:rsidP="00C4323C">
      <w:pPr>
        <w:jc w:val="both"/>
        <w:rPr>
          <w:rFonts w:cstheme="minorHAnsi"/>
          <w:sz w:val="28"/>
          <w:szCs w:val="28"/>
        </w:rPr>
      </w:pPr>
      <w:r w:rsidRPr="00C4323C">
        <w:rPr>
          <w:rFonts w:cstheme="minorHAnsi"/>
          <w:sz w:val="28"/>
          <w:szCs w:val="28"/>
        </w:rPr>
        <w:t>Il thymós è la parte dell’anima che cerca riconoscimento. Nella Repubblica solo una ristretta classe di persone cerca il riconoscimento della propria dignità, sulla base della disponibilità a rischiare la vita come guerrieri. Ma il desiderio di riconoscimento sembra esistere all’interno di ogni anima umana. Anche i bottegai, gli artigiani o i mendicanti di strada possono sentire la pena della mancanza di rispetto. Ma questo sentimento è indefinito, e loro non hanno una chiara idea del perché debbano essere rispettati. La società in cui vivono sta dicendo loro che non valgono tanto quanto un aristocratico; perché non accettare il giudizio della società? Per buona parte della storia umana, questa in realtà è stata la sorte della gran massa dell’umanità.</w:t>
      </w:r>
    </w:p>
    <w:p w:rsidR="0045523A" w:rsidRPr="00C4323C" w:rsidRDefault="0045523A" w:rsidP="00C4323C">
      <w:pPr>
        <w:jc w:val="both"/>
        <w:rPr>
          <w:rFonts w:cstheme="minorHAnsi"/>
          <w:sz w:val="28"/>
          <w:szCs w:val="28"/>
        </w:rPr>
      </w:pPr>
      <w:r w:rsidRPr="00C4323C">
        <w:rPr>
          <w:rFonts w:cstheme="minorHAnsi"/>
          <w:sz w:val="28"/>
          <w:szCs w:val="28"/>
        </w:rPr>
        <w:t xml:space="preserve">﻿Ma mentre il thymós è un aspetto universale, e sempre esistito, della natura umana, la convinzione che ognuno di noi abbia un io interiore degno di rispetto, e che la </w:t>
      </w:r>
      <w:r w:rsidRPr="00C4323C">
        <w:rPr>
          <w:rFonts w:cstheme="minorHAnsi"/>
          <w:sz w:val="28"/>
          <w:szCs w:val="28"/>
        </w:rPr>
        <w:lastRenderedPageBreak/>
        <w:t>società circostante potrebbe essere in errore nel non riconoscerlo, è un fenomeno più recente.</w:t>
      </w:r>
    </w:p>
    <w:p w:rsidR="0045523A" w:rsidRPr="00C4323C" w:rsidRDefault="0045523A" w:rsidP="00C4323C">
      <w:pPr>
        <w:jc w:val="both"/>
        <w:rPr>
          <w:rFonts w:cstheme="minorHAnsi"/>
          <w:sz w:val="28"/>
          <w:szCs w:val="28"/>
        </w:rPr>
      </w:pPr>
    </w:p>
    <w:p w:rsidR="00763F5B" w:rsidRPr="00C4323C" w:rsidRDefault="00F6504B" w:rsidP="00C4323C">
      <w:pPr>
        <w:jc w:val="both"/>
        <w:rPr>
          <w:rFonts w:cstheme="minorHAnsi"/>
          <w:sz w:val="28"/>
          <w:szCs w:val="28"/>
        </w:rPr>
      </w:pPr>
      <w:r w:rsidRPr="00C4323C">
        <w:rPr>
          <w:rFonts w:cstheme="minorHAnsi"/>
          <w:sz w:val="28"/>
          <w:szCs w:val="28"/>
        </w:rPr>
        <w:t>(pp.34-35)</w:t>
      </w:r>
    </w:p>
    <w:p w:rsidR="0045523A" w:rsidRPr="00C4323C" w:rsidRDefault="0045523A" w:rsidP="00C4323C">
      <w:pPr>
        <w:jc w:val="both"/>
        <w:rPr>
          <w:rFonts w:cstheme="minorHAnsi"/>
          <w:sz w:val="28"/>
          <w:szCs w:val="28"/>
        </w:rPr>
      </w:pPr>
    </w:p>
    <w:p w:rsidR="0045523A" w:rsidRPr="00C4323C" w:rsidRDefault="0045523A" w:rsidP="00C4323C">
      <w:pPr>
        <w:jc w:val="both"/>
        <w:rPr>
          <w:rFonts w:cstheme="minorHAnsi"/>
          <w:sz w:val="28"/>
          <w:szCs w:val="28"/>
        </w:rPr>
      </w:pPr>
    </w:p>
    <w:p w:rsidR="0045523A" w:rsidRPr="00C4323C" w:rsidRDefault="0045523A" w:rsidP="00C4323C">
      <w:pPr>
        <w:jc w:val="both"/>
        <w:rPr>
          <w:rFonts w:cstheme="minorHAnsi"/>
          <w:sz w:val="28"/>
          <w:szCs w:val="28"/>
        </w:rPr>
      </w:pPr>
    </w:p>
    <w:p w:rsidR="00BA6B8D" w:rsidRPr="00C4323C" w:rsidRDefault="0045523A" w:rsidP="00C4323C">
      <w:pPr>
        <w:jc w:val="both"/>
        <w:rPr>
          <w:rFonts w:cstheme="minorHAnsi"/>
          <w:sz w:val="28"/>
          <w:szCs w:val="28"/>
        </w:rPr>
      </w:pPr>
      <w:r w:rsidRPr="00C4323C">
        <w:rPr>
          <w:rFonts w:cstheme="minorHAnsi"/>
          <w:sz w:val="28"/>
          <w:szCs w:val="28"/>
        </w:rPr>
        <w:t>﻿</w:t>
      </w:r>
      <w:r w:rsidR="00BA6B8D" w:rsidRPr="00C4323C">
        <w:rPr>
          <w:rFonts w:cstheme="minorHAnsi"/>
          <w:sz w:val="28"/>
          <w:szCs w:val="28"/>
        </w:rPr>
        <w:t>[…………..]</w:t>
      </w:r>
    </w:p>
    <w:p w:rsidR="00BA6B8D" w:rsidRPr="00C4323C" w:rsidRDefault="00BA6B8D" w:rsidP="00C4323C">
      <w:pPr>
        <w:jc w:val="both"/>
        <w:rPr>
          <w:rFonts w:cstheme="minorHAnsi"/>
          <w:sz w:val="28"/>
          <w:szCs w:val="28"/>
        </w:rPr>
      </w:pPr>
    </w:p>
    <w:p w:rsidR="00BA6B8D" w:rsidRPr="00C4323C" w:rsidRDefault="00BA6B8D" w:rsidP="00C4323C">
      <w:pPr>
        <w:jc w:val="both"/>
        <w:rPr>
          <w:rFonts w:cstheme="minorHAnsi"/>
          <w:sz w:val="28"/>
          <w:szCs w:val="28"/>
        </w:rPr>
      </w:pPr>
      <w:r w:rsidRPr="00C4323C">
        <w:rPr>
          <w:rFonts w:cstheme="minorHAnsi"/>
          <w:sz w:val="28"/>
          <w:szCs w:val="28"/>
        </w:rPr>
        <w:t>﻿Il moderno concetto di identità mette insieme tre diversi fenomeni. Il primo è il thymós, un aspetto universale della personalità umana che anela al riconoscimento. Il secondo è la distinzione tra l’io interiore e l’io esteriore, e il collocamento della valutazione morale dell’io interiore al di sopra della società esterna. Questo carattere è emerso solo agli albori dell’Europa moderna. Il terzo è il concetto di dignità, un concetto in evoluzione secondo il quale il suo riconoscimento non è dovuto solo a una ristretta classe di persone ma a tutti. L’ampliamento e universalizzazione della dignità muta in progetto politico la ricerca privata dell’io.</w:t>
      </w:r>
    </w:p>
    <w:p w:rsidR="0084763E" w:rsidRDefault="0084763E" w:rsidP="00C4323C">
      <w:pPr>
        <w:jc w:val="both"/>
        <w:rPr>
          <w:rFonts w:cstheme="minorHAnsi"/>
          <w:sz w:val="28"/>
          <w:szCs w:val="28"/>
        </w:rPr>
      </w:pPr>
    </w:p>
    <w:p w:rsidR="00BA6B8D" w:rsidRPr="00C4323C" w:rsidRDefault="00BA6B8D" w:rsidP="00C4323C">
      <w:pPr>
        <w:jc w:val="both"/>
        <w:rPr>
          <w:rFonts w:cstheme="minorHAnsi"/>
          <w:sz w:val="28"/>
          <w:szCs w:val="28"/>
        </w:rPr>
      </w:pPr>
      <w:r w:rsidRPr="00C4323C">
        <w:rPr>
          <w:rFonts w:cstheme="minorHAnsi"/>
          <w:sz w:val="28"/>
          <w:szCs w:val="28"/>
        </w:rPr>
        <w:t>(p.48)</w:t>
      </w:r>
    </w:p>
    <w:p w:rsidR="00BA6B8D" w:rsidRPr="00C4323C" w:rsidRDefault="00BA6B8D" w:rsidP="00C4323C">
      <w:pPr>
        <w:jc w:val="both"/>
        <w:rPr>
          <w:rFonts w:cstheme="minorHAnsi"/>
          <w:sz w:val="28"/>
          <w:szCs w:val="28"/>
        </w:rPr>
      </w:pPr>
    </w:p>
    <w:p w:rsidR="00BA6B8D" w:rsidRPr="00C4323C" w:rsidRDefault="00BA6B8D" w:rsidP="00C4323C">
      <w:pPr>
        <w:jc w:val="both"/>
        <w:rPr>
          <w:rFonts w:cstheme="minorHAnsi"/>
          <w:sz w:val="28"/>
          <w:szCs w:val="28"/>
        </w:rPr>
      </w:pPr>
      <w:r w:rsidRPr="00C4323C">
        <w:rPr>
          <w:rFonts w:cstheme="minorHAnsi"/>
          <w:sz w:val="28"/>
          <w:szCs w:val="28"/>
        </w:rPr>
        <w:t>[……….]</w:t>
      </w:r>
    </w:p>
    <w:p w:rsidR="00BA6B8D" w:rsidRPr="00C4323C" w:rsidRDefault="00BA6B8D" w:rsidP="00C4323C">
      <w:pPr>
        <w:jc w:val="both"/>
        <w:rPr>
          <w:rFonts w:cstheme="minorHAnsi"/>
          <w:sz w:val="28"/>
          <w:szCs w:val="28"/>
        </w:rPr>
      </w:pPr>
    </w:p>
    <w:p w:rsidR="00BA6B8D" w:rsidRPr="00C4323C" w:rsidRDefault="00BA6B8D" w:rsidP="00C4323C">
      <w:pPr>
        <w:jc w:val="both"/>
        <w:rPr>
          <w:rFonts w:cstheme="minorHAnsi"/>
          <w:sz w:val="28"/>
          <w:szCs w:val="28"/>
        </w:rPr>
      </w:pPr>
    </w:p>
    <w:p w:rsidR="00BA6B8D" w:rsidRPr="00C4323C" w:rsidRDefault="00BA6B8D" w:rsidP="00C4323C">
      <w:pPr>
        <w:jc w:val="both"/>
        <w:rPr>
          <w:rFonts w:cstheme="minorHAnsi"/>
          <w:sz w:val="28"/>
          <w:szCs w:val="28"/>
        </w:rPr>
      </w:pPr>
      <w:r w:rsidRPr="00C4323C">
        <w:rPr>
          <w:rFonts w:cstheme="minorHAnsi"/>
          <w:sz w:val="28"/>
          <w:szCs w:val="28"/>
        </w:rPr>
        <w:t>﻿La richiesta di una parità di riconoscimento in fatto di dignità animò la Rivoluzione francese e va avanti ancora oggi.</w:t>
      </w:r>
    </w:p>
    <w:p w:rsidR="00BA6B8D" w:rsidRPr="00C4323C" w:rsidRDefault="00BA6B8D" w:rsidP="00C4323C">
      <w:pPr>
        <w:jc w:val="both"/>
        <w:rPr>
          <w:rFonts w:cstheme="minorHAnsi"/>
          <w:sz w:val="28"/>
          <w:szCs w:val="28"/>
        </w:rPr>
      </w:pPr>
    </w:p>
    <w:p w:rsidR="00BA6B8D" w:rsidRPr="00C4323C" w:rsidRDefault="00BA6B8D" w:rsidP="00C4323C">
      <w:pPr>
        <w:jc w:val="both"/>
        <w:rPr>
          <w:rFonts w:cstheme="minorHAnsi"/>
          <w:sz w:val="28"/>
          <w:szCs w:val="28"/>
        </w:rPr>
      </w:pPr>
      <w:r w:rsidRPr="00C4323C">
        <w:rPr>
          <w:rFonts w:cstheme="minorHAnsi"/>
          <w:sz w:val="28"/>
          <w:szCs w:val="28"/>
        </w:rPr>
        <w:t>(p.53)</w:t>
      </w:r>
    </w:p>
    <w:sectPr w:rsidR="00BA6B8D" w:rsidRPr="00C4323C" w:rsidSect="00F50DEC">
      <w:headerReference w:type="even" r:id="rId6"/>
      <w:headerReference w:type="default" r:id="rId7"/>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23D5E" w:rsidRDefault="00823D5E" w:rsidP="00C4323C">
      <w:r>
        <w:separator/>
      </w:r>
    </w:p>
  </w:endnote>
  <w:endnote w:type="continuationSeparator" w:id="0">
    <w:p w:rsidR="00823D5E" w:rsidRDefault="00823D5E" w:rsidP="00C43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23D5E" w:rsidRDefault="00823D5E" w:rsidP="00C4323C">
      <w:r>
        <w:separator/>
      </w:r>
    </w:p>
  </w:footnote>
  <w:footnote w:type="continuationSeparator" w:id="0">
    <w:p w:rsidR="00823D5E" w:rsidRDefault="00823D5E" w:rsidP="00C432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Pr>
      <w:id w:val="2011569884"/>
      <w:docPartObj>
        <w:docPartGallery w:val="Page Numbers (Top of Page)"/>
        <w:docPartUnique/>
      </w:docPartObj>
    </w:sdtPr>
    <w:sdtEndPr>
      <w:rPr>
        <w:rStyle w:val="Numeropagina"/>
      </w:rPr>
    </w:sdtEndPr>
    <w:sdtContent>
      <w:p w:rsidR="00C4323C" w:rsidRDefault="00C4323C" w:rsidP="00D30E9D">
        <w:pPr>
          <w:pStyle w:val="Intestazione"/>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rsidR="00C4323C" w:rsidRDefault="00C4323C" w:rsidP="00C4323C">
    <w:pPr>
      <w:pStyle w:val="Intestazio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Pr>
      <w:id w:val="1048953716"/>
      <w:docPartObj>
        <w:docPartGallery w:val="Page Numbers (Top of Page)"/>
        <w:docPartUnique/>
      </w:docPartObj>
    </w:sdtPr>
    <w:sdtEndPr>
      <w:rPr>
        <w:rStyle w:val="Numeropagina"/>
      </w:rPr>
    </w:sdtEndPr>
    <w:sdtContent>
      <w:p w:rsidR="00C4323C" w:rsidRDefault="00C4323C" w:rsidP="00D30E9D">
        <w:pPr>
          <w:pStyle w:val="Intestazione"/>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p>
    </w:sdtContent>
  </w:sdt>
  <w:p w:rsidR="00C4323C" w:rsidRDefault="00C4323C" w:rsidP="00C4323C">
    <w:pPr>
      <w:pStyle w:val="Intestazione"/>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04B"/>
    <w:rsid w:val="0001502E"/>
    <w:rsid w:val="00170C1D"/>
    <w:rsid w:val="00186571"/>
    <w:rsid w:val="00335E90"/>
    <w:rsid w:val="0045523A"/>
    <w:rsid w:val="00515F0B"/>
    <w:rsid w:val="0073103C"/>
    <w:rsid w:val="00763F5B"/>
    <w:rsid w:val="00823D5E"/>
    <w:rsid w:val="0084763E"/>
    <w:rsid w:val="00874460"/>
    <w:rsid w:val="00B45E5F"/>
    <w:rsid w:val="00BA6B8D"/>
    <w:rsid w:val="00C4323C"/>
    <w:rsid w:val="00DD64F4"/>
    <w:rsid w:val="00F50DEC"/>
    <w:rsid w:val="00F6504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0BC11F10"/>
  <w15:chartTrackingRefBased/>
  <w15:docId w15:val="{986E7451-9911-C047-9104-9331E75E5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4323C"/>
    <w:pPr>
      <w:tabs>
        <w:tab w:val="center" w:pos="4819"/>
        <w:tab w:val="right" w:pos="9638"/>
      </w:tabs>
    </w:pPr>
  </w:style>
  <w:style w:type="character" w:customStyle="1" w:styleId="IntestazioneCarattere">
    <w:name w:val="Intestazione Carattere"/>
    <w:basedOn w:val="Carpredefinitoparagrafo"/>
    <w:link w:val="Intestazione"/>
    <w:uiPriority w:val="99"/>
    <w:rsid w:val="00C4323C"/>
  </w:style>
  <w:style w:type="character" w:styleId="Numeropagina">
    <w:name w:val="page number"/>
    <w:basedOn w:val="Carpredefinitoparagrafo"/>
    <w:uiPriority w:val="99"/>
    <w:semiHidden/>
    <w:unhideWhenUsed/>
    <w:rsid w:val="00C432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821</Words>
  <Characters>4685</Characters>
  <Application>Microsoft Office Word</Application>
  <DocSecurity>0</DocSecurity>
  <Lines>39</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cesare vetter</dc:creator>
  <cp:keywords/>
  <dc:description/>
  <cp:lastModifiedBy>cesare vetter</cp:lastModifiedBy>
  <cp:revision>6</cp:revision>
  <dcterms:created xsi:type="dcterms:W3CDTF">2020-10-18T12:41:00Z</dcterms:created>
  <dcterms:modified xsi:type="dcterms:W3CDTF">2020-10-23T14:04:00Z</dcterms:modified>
</cp:coreProperties>
</file>