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57DC" w14:textId="609E1974" w:rsidR="00602F13" w:rsidRDefault="00602F13" w:rsidP="00602F13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bookmarkStart w:id="0" w:name="_GoBack"/>
      <w:bookmarkEnd w:id="0"/>
      <w:r w:rsidRPr="00602F13">
        <w:rPr>
          <w:rFonts w:eastAsiaTheme="minorEastAsia" w:hAnsi="Calibri"/>
          <w:i/>
          <w:iCs/>
          <w:color w:val="000000" w:themeColor="text1"/>
          <w:kern w:val="24"/>
          <w:sz w:val="30"/>
          <w:szCs w:val="30"/>
          <w:lang w:val="de-DE" w:eastAsia="de-AT"/>
        </w:rPr>
        <w:t>Servus Austria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und </w:t>
      </w:r>
      <w:proofErr w:type="spellStart"/>
      <w:r w:rsidRPr="00602F13">
        <w:rPr>
          <w:rFonts w:eastAsiaTheme="minorEastAsia" w:hAnsi="Calibri"/>
          <w:i/>
          <w:iCs/>
          <w:color w:val="000000" w:themeColor="text1"/>
          <w:kern w:val="24"/>
          <w:sz w:val="30"/>
          <w:szCs w:val="30"/>
          <w:lang w:val="de-DE" w:eastAsia="de-AT"/>
        </w:rPr>
        <w:t>Gruezi</w:t>
      </w:r>
      <w:proofErr w:type="spellEnd"/>
      <w:r w:rsidRPr="00602F13">
        <w:rPr>
          <w:rFonts w:eastAsiaTheme="minorEastAsia" w:hAnsi="Calibri"/>
          <w:i/>
          <w:iCs/>
          <w:color w:val="000000" w:themeColor="text1"/>
          <w:kern w:val="24"/>
          <w:sz w:val="30"/>
          <w:szCs w:val="30"/>
          <w:lang w:val="de-DE" w:eastAsia="de-AT"/>
        </w:rPr>
        <w:t xml:space="preserve"> Schweiz</w:t>
      </w:r>
    </w:p>
    <w:p w14:paraId="2C436EF4" w14:textId="06E9582F" w:rsidR="00602F13" w:rsidRDefault="00602F13" w:rsidP="00602F13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Zu Formen multimodaler Imagekonstruktion in der Tourismuswerbung</w:t>
      </w:r>
    </w:p>
    <w:p w14:paraId="40E8B713" w14:textId="411E0184" w:rsidR="00602F13" w:rsidRDefault="00602F13" w:rsidP="00602F13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Gudrun HELD (Salzburg)</w:t>
      </w:r>
    </w:p>
    <w:p w14:paraId="648C6695" w14:textId="77777777" w:rsidR="00602F13" w:rsidRDefault="00602F13" w:rsidP="00602F13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</w:p>
    <w:p w14:paraId="70899040" w14:textId="4219E1C3" w:rsidR="003000BC" w:rsidRPr="003000BC" w:rsidRDefault="003000BC" w:rsidP="00EA1E2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Tourismuswerbung ist gezielte Image-Werbung. Die Konstruktion eines touristischen Images basiert – unter anderem – auf einer möglichst anschaulichen Verarbeitung von sog. Identitätsmarkern, welche 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die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beworbene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Destination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im Werbetext gleichsam ‚ikonisch‘ repräsentieren sollen. </w:t>
      </w:r>
    </w:p>
    <w:p w14:paraId="4FD74598" w14:textId="60206159" w:rsidR="003000BC" w:rsidRDefault="003000BC" w:rsidP="00EA1E21">
      <w:pPr>
        <w:spacing w:before="200" w:after="0" w:line="216" w:lineRule="auto"/>
        <w:jc w:val="both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Sehr häufig ist es gerade die Sprache, die aus formalen oder inhaltlichen Gründen die Identität 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eines Raums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‚verkörpert‘. An ausgewählten Beispielen aus italienischer, französischer und deutscher Printwerbung soll gezeigt werden, wie sprachliche Ausdrücke dazu benutzt werden, im Zusammenspiel mit den verschiedenen Text- und Bildbausteinen 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eine spezifische 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Identität des Raumes 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nicht nur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evozieren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, sondern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auch mit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einem </w:t>
      </w: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gezielten</w:t>
      </w:r>
      <w:r w:rsidRPr="003000BC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Image versehen. </w:t>
      </w:r>
      <w:r w:rsidR="00EA1E21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Dadurch wird ein multimodaler Gestaltungsrahmen geschaffen, der 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K</w:t>
      </w:r>
      <w:r w:rsidR="00EA1E21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ampagnen zulässt, die für immer neue Sujets offen und variabel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 sind</w:t>
      </w:r>
      <w:r w:rsidR="00EA1E21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, gleichzeitig aber auch global </w:t>
      </w:r>
      <w:r w:rsidR="00602F13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adaptiert werden können</w:t>
      </w:r>
      <w:r w:rsidR="00EA1E21"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.   </w:t>
      </w:r>
    </w:p>
    <w:p w14:paraId="55437F87" w14:textId="198042F9" w:rsidR="00680198" w:rsidRDefault="00680198" w:rsidP="00EA1E21">
      <w:pPr>
        <w:spacing w:before="200" w:after="0" w:line="216" w:lineRule="auto"/>
        <w:jc w:val="both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</w:p>
    <w:p w14:paraId="689617A2" w14:textId="7307B645" w:rsidR="00680198" w:rsidRDefault="00680198" w:rsidP="00EA1E21">
      <w:pPr>
        <w:spacing w:before="200" w:after="0" w:line="216" w:lineRule="auto"/>
        <w:jc w:val="both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Donnerstag, 25.11.2021</w:t>
      </w:r>
    </w:p>
    <w:p w14:paraId="09E85A60" w14:textId="0DA3224B" w:rsidR="00680198" w:rsidRDefault="00680198" w:rsidP="00EA1E21">
      <w:pPr>
        <w:spacing w:before="200" w:after="0" w:line="216" w:lineRule="auto"/>
        <w:jc w:val="both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11-13 Uhr</w:t>
      </w:r>
    </w:p>
    <w:p w14:paraId="466750B7" w14:textId="4B214D1E" w:rsidR="00680198" w:rsidRDefault="00680198" w:rsidP="00EA1E21">
      <w:pPr>
        <w:spacing w:before="200" w:after="0" w:line="216" w:lineRule="auto"/>
        <w:jc w:val="both"/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 xml:space="preserve">Via F. </w:t>
      </w:r>
      <w:proofErr w:type="spellStart"/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Filzi</w:t>
      </w:r>
      <w:proofErr w:type="spellEnd"/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, Aula M5</w:t>
      </w:r>
    </w:p>
    <w:p w14:paraId="579866A4" w14:textId="16ED5CB3" w:rsidR="00215BB9" w:rsidRDefault="00215BB9" w:rsidP="00EA1E21">
      <w:pPr>
        <w:spacing w:before="200" w:after="0" w:line="216" w:lineRule="auto"/>
        <w:jc w:val="both"/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val="de-DE" w:eastAsia="de-AT"/>
        </w:rPr>
        <w:t>Für Informationen: akgaertig@units.it</w:t>
      </w:r>
    </w:p>
    <w:sectPr w:rsidR="00215B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C"/>
    <w:rsid w:val="00105024"/>
    <w:rsid w:val="00215BB9"/>
    <w:rsid w:val="003000BC"/>
    <w:rsid w:val="00602F13"/>
    <w:rsid w:val="00680198"/>
    <w:rsid w:val="00E05082"/>
    <w:rsid w:val="00E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E6B0"/>
  <w15:chartTrackingRefBased/>
  <w15:docId w15:val="{1CBAAA9F-4A1C-430E-AAB3-340E0AF0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Held</dc:creator>
  <cp:keywords/>
  <dc:description/>
  <cp:lastModifiedBy>FETTIG CHRISTINE</cp:lastModifiedBy>
  <cp:revision>2</cp:revision>
  <dcterms:created xsi:type="dcterms:W3CDTF">2021-11-15T06:55:00Z</dcterms:created>
  <dcterms:modified xsi:type="dcterms:W3CDTF">2021-11-15T06:55:00Z</dcterms:modified>
</cp:coreProperties>
</file>