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3D67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</w:p>
    <w:p w14:paraId="7EB385D0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Terrore e rivoluzione francese: </w:t>
      </w:r>
      <w:r w:rsidR="00C9154C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>tudi recenti. Bibliografia orientativa.</w:t>
      </w:r>
    </w:p>
    <w:p w14:paraId="482174E6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</w:p>
    <w:p w14:paraId="468E6A9B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</w:p>
    <w:p w14:paraId="609C87FC" w14:textId="77777777" w:rsidR="00C32590" w:rsidRPr="00C9154C" w:rsidRDefault="00C32590" w:rsidP="00B2561C">
      <w:pPr>
        <w:pStyle w:val="Testonotaapidipagina"/>
        <w:spacing w:after="0" w:line="200" w:lineRule="atLeast"/>
        <w:jc w:val="both"/>
        <w:rPr>
          <w:rFonts w:asciiTheme="minorHAnsi" w:hAnsiTheme="minorHAnsi"/>
          <w:b/>
          <w:bCs/>
          <w:sz w:val="28"/>
          <w:szCs w:val="28"/>
        </w:rPr>
      </w:pPr>
      <w:r w:rsidRPr="00C9154C">
        <w:rPr>
          <w:rFonts w:asciiTheme="minorHAnsi" w:hAnsiTheme="minorHAnsi"/>
          <w:b/>
          <w:bCs/>
          <w:sz w:val="28"/>
          <w:szCs w:val="28"/>
        </w:rPr>
        <w:t>Marisa Linton</w:t>
      </w:r>
    </w:p>
    <w:p w14:paraId="7019B9EB" w14:textId="77777777" w:rsidR="00C32590" w:rsidRPr="00C9154C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</w:p>
    <w:p w14:paraId="25FE5160" w14:textId="77777777" w:rsidR="00C32590" w:rsidRPr="00C9154C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  <w:r w:rsidRPr="00C9154C">
        <w:rPr>
          <w:rFonts w:asciiTheme="minorHAnsi" w:hAnsiTheme="minorHAnsi"/>
          <w:sz w:val="28"/>
          <w:szCs w:val="28"/>
        </w:rPr>
        <w:t xml:space="preserve">M. Linton, </w:t>
      </w:r>
      <w:r w:rsidRPr="00C9154C">
        <w:rPr>
          <w:rFonts w:asciiTheme="minorHAnsi" w:hAnsiTheme="minorHAnsi"/>
          <w:i/>
          <w:sz w:val="28"/>
          <w:szCs w:val="28"/>
        </w:rPr>
        <w:t>The Politics of Virtue in Enlightenment France</w:t>
      </w:r>
      <w:r w:rsidRPr="00C9154C">
        <w:rPr>
          <w:rFonts w:asciiTheme="minorHAnsi" w:hAnsiTheme="minorHAnsi"/>
          <w:sz w:val="28"/>
          <w:szCs w:val="28"/>
        </w:rPr>
        <w:t>, Basingstoke, Palgrave Macmillan, 2001.</w:t>
      </w:r>
    </w:p>
    <w:p w14:paraId="2884A405" w14:textId="77777777" w:rsidR="00C32590" w:rsidRPr="00C9154C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</w:p>
    <w:p w14:paraId="03952CFC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 w:rsidRPr="00C9154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  <w:lang w:val="en-US"/>
        </w:rPr>
        <w:t>M. Linton, «</w:t>
      </w:r>
      <w:r>
        <w:rPr>
          <w:rFonts w:asciiTheme="minorHAnsi" w:eastAsia="SimSun" w:hAnsiTheme="minorHAnsi"/>
          <w:sz w:val="28"/>
          <w:szCs w:val="28"/>
          <w:lang w:val="en-US"/>
        </w:rPr>
        <w:t> </w:t>
      </w:r>
      <w:r>
        <w:rPr>
          <w:rFonts w:asciiTheme="minorHAnsi" w:hAnsiTheme="minorHAnsi"/>
          <w:sz w:val="28"/>
          <w:szCs w:val="28"/>
          <w:lang w:val="en-US"/>
        </w:rPr>
        <w:t xml:space="preserve">Fatal </w:t>
      </w:r>
      <w:r w:rsidR="00F510D7">
        <w:rPr>
          <w:rFonts w:asciiTheme="minorHAnsi" w:hAnsiTheme="minorHAnsi"/>
          <w:sz w:val="28"/>
          <w:szCs w:val="28"/>
          <w:lang w:val="en-US"/>
        </w:rPr>
        <w:t>Friendships: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the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Politics of Jacobin Friendship</w:t>
      </w:r>
      <w:r>
        <w:rPr>
          <w:rFonts w:asciiTheme="minorHAnsi" w:eastAsia="SimSun" w:hAnsiTheme="minorHAnsi"/>
          <w:sz w:val="28"/>
          <w:szCs w:val="28"/>
          <w:lang w:val="en-US"/>
        </w:rPr>
        <w:t> </w:t>
      </w:r>
      <w:r>
        <w:rPr>
          <w:rFonts w:asciiTheme="minorHAnsi" w:hAnsiTheme="minorHAnsi"/>
          <w:sz w:val="28"/>
          <w:szCs w:val="28"/>
          <w:lang w:val="en-US"/>
        </w:rPr>
        <w:t xml:space="preserve">», </w:t>
      </w:r>
      <w:r>
        <w:rPr>
          <w:rFonts w:asciiTheme="minorHAnsi" w:hAnsiTheme="minorHAnsi"/>
          <w:i/>
          <w:sz w:val="28"/>
          <w:szCs w:val="28"/>
          <w:lang w:val="en-US"/>
        </w:rPr>
        <w:t>French Historical Studies</w:t>
      </w:r>
      <w:r>
        <w:rPr>
          <w:rFonts w:asciiTheme="minorHAnsi" w:hAnsiTheme="minorHAnsi"/>
          <w:sz w:val="28"/>
          <w:szCs w:val="28"/>
          <w:lang w:val="en-US"/>
        </w:rPr>
        <w:t>, 31 (2008), p. 51-76.</w:t>
      </w:r>
    </w:p>
    <w:p w14:paraId="0CEB78DF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4088B4C4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fr-FR"/>
        </w:rPr>
        <w:t>M.Linton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>, «</w:t>
      </w:r>
      <w:r>
        <w:rPr>
          <w:rFonts w:asciiTheme="minorHAnsi" w:eastAsia="SimSun" w:hAnsiTheme="minorHAnsi"/>
          <w:sz w:val="28"/>
          <w:szCs w:val="28"/>
          <w:lang w:val="fr-FR"/>
        </w:rPr>
        <w:t> </w:t>
      </w:r>
      <w:r>
        <w:rPr>
          <w:rFonts w:asciiTheme="minorHAnsi" w:hAnsiTheme="minorHAnsi"/>
          <w:sz w:val="28"/>
          <w:szCs w:val="28"/>
          <w:lang w:val="fr-FR"/>
        </w:rPr>
        <w:t>Robespierre et l'authenticité révolutionnaire</w:t>
      </w:r>
      <w:r>
        <w:rPr>
          <w:rFonts w:asciiTheme="minorHAnsi" w:eastAsia="SimSun" w:hAnsiTheme="minorHAnsi"/>
          <w:sz w:val="28"/>
          <w:szCs w:val="28"/>
          <w:lang w:val="fr-FR"/>
        </w:rPr>
        <w:t> </w:t>
      </w:r>
      <w:r>
        <w:rPr>
          <w:rFonts w:asciiTheme="minorHAnsi" w:hAnsiTheme="minorHAnsi"/>
          <w:sz w:val="28"/>
          <w:szCs w:val="28"/>
          <w:lang w:val="fr-FR"/>
        </w:rPr>
        <w:t xml:space="preserve">», </w:t>
      </w:r>
      <w:r>
        <w:rPr>
          <w:rFonts w:asciiTheme="minorHAnsi" w:hAnsiTheme="minorHAnsi"/>
          <w:i/>
          <w:iCs/>
          <w:sz w:val="28"/>
          <w:szCs w:val="28"/>
          <w:lang w:val="fr-FR"/>
        </w:rPr>
        <w:t>AHRF</w:t>
      </w:r>
      <w:r>
        <w:rPr>
          <w:rFonts w:asciiTheme="minorHAnsi" w:hAnsiTheme="minorHAnsi"/>
          <w:sz w:val="28"/>
          <w:szCs w:val="28"/>
          <w:lang w:val="fr-FR"/>
        </w:rPr>
        <w:t>, n° 371, 2013, p. 153-173.</w:t>
      </w:r>
    </w:p>
    <w:p w14:paraId="578B8E0E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1FD59A89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fr-FR"/>
        </w:rPr>
        <w:t xml:space="preserve"> </w:t>
      </w:r>
      <w:r>
        <w:rPr>
          <w:rFonts w:asciiTheme="minorHAnsi" w:hAnsiTheme="minorHAnsi"/>
          <w:sz w:val="28"/>
          <w:szCs w:val="28"/>
          <w:lang w:val="en-US"/>
        </w:rPr>
        <w:t xml:space="preserve">M. Linton, </w:t>
      </w:r>
      <w:r>
        <w:rPr>
          <w:rFonts w:asciiTheme="minorHAnsi" w:hAnsiTheme="minorHAnsi"/>
          <w:i/>
          <w:sz w:val="28"/>
          <w:szCs w:val="28"/>
          <w:lang w:val="en-US"/>
        </w:rPr>
        <w:t>Choosing Terror. Virtue, Friendship, and Authenticity in the French Revolution</w:t>
      </w:r>
      <w:r>
        <w:rPr>
          <w:rFonts w:asciiTheme="minorHAnsi" w:hAnsiTheme="minorHAnsi"/>
          <w:sz w:val="28"/>
          <w:szCs w:val="28"/>
          <w:lang w:val="en-US"/>
        </w:rPr>
        <w:t>, Oxford, University Press, 2013.</w:t>
      </w:r>
    </w:p>
    <w:p w14:paraId="60963F60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7F0A3C42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H-France Forum, vol. 9, Issue 4 (Fall 2014). 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URL :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</w:t>
      </w:r>
      <w:hyperlink r:id="rId7" w:history="1">
        <w:r>
          <w:rPr>
            <w:rStyle w:val="Collegamentoipertestuale"/>
            <w:rFonts w:asciiTheme="minorHAnsi" w:hAnsiTheme="minorHAnsi"/>
            <w:sz w:val="28"/>
            <w:szCs w:val="28"/>
            <w:lang w:val="en-US"/>
          </w:rPr>
          <w:t>http://www.h-france.net/forum/h-franceforumvol9.html</w:t>
        </w:r>
      </w:hyperlink>
      <w:r>
        <w:rPr>
          <w:rFonts w:asciiTheme="minorHAnsi" w:hAnsiTheme="minorHAnsi"/>
          <w:sz w:val="28"/>
          <w:szCs w:val="28"/>
          <w:lang w:val="en-US"/>
        </w:rPr>
        <w:t>.</w:t>
      </w:r>
    </w:p>
    <w:p w14:paraId="46B6AFE1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698626F9" w14:textId="4649CE8B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P. R. Campbell, Th. E. Kaiser, M. Linton (dir.), </w:t>
      </w:r>
      <w:r>
        <w:rPr>
          <w:rFonts w:asciiTheme="minorHAnsi" w:hAnsiTheme="minorHAnsi"/>
          <w:i/>
          <w:sz w:val="28"/>
          <w:szCs w:val="28"/>
          <w:lang w:val="en-US"/>
        </w:rPr>
        <w:t>Conspiracy in the French Revolution</w:t>
      </w:r>
      <w:r>
        <w:rPr>
          <w:rFonts w:asciiTheme="minorHAnsi" w:hAnsiTheme="minorHAnsi"/>
          <w:sz w:val="28"/>
          <w:szCs w:val="28"/>
          <w:lang w:val="en-US"/>
        </w:rPr>
        <w:t>, Manchester, University Press, 2007.</w:t>
      </w:r>
    </w:p>
    <w:p w14:paraId="18858CBB" w14:textId="56749A6E" w:rsidR="000E25A1" w:rsidRDefault="000E25A1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2C7117FE" w14:textId="77777777" w:rsidR="000E25A1" w:rsidRDefault="000E25A1" w:rsidP="000E25A1">
      <w:pPr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 xml:space="preserve">Marisa Linton (edited by), </w:t>
      </w:r>
      <w:r w:rsidRPr="0026090B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Rethinking the French Revolutionary Terror</w:t>
      </w:r>
      <w:r w:rsidRPr="0026090B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 xml:space="preserve">   </w:t>
      </w:r>
      <w:r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2019:</w:t>
      </w:r>
    </w:p>
    <w:p w14:paraId="1357E625" w14:textId="2550F8FF" w:rsidR="000E25A1" w:rsidRDefault="000E25A1" w:rsidP="000E25A1">
      <w:pPr>
        <w:rPr>
          <w:rFonts w:ascii="Calibri" w:hAnsi="Calibri" w:cs="Calibri"/>
          <w:sz w:val="28"/>
          <w:szCs w:val="28"/>
          <w:lang w:val="en-US"/>
        </w:rPr>
      </w:pPr>
      <w:hyperlink r:id="rId8" w:history="1">
        <w:r w:rsidRPr="000F061A">
          <w:rPr>
            <w:rStyle w:val="Collegamentoipertestuale"/>
            <w:rFonts w:ascii="Calibri" w:hAnsi="Calibri" w:cs="Calibri"/>
            <w:sz w:val="28"/>
            <w:szCs w:val="28"/>
            <w:lang w:val="en-US"/>
          </w:rPr>
          <w:t>https://h-france.net/h-france-salon-volume-11-2019/</w:t>
        </w:r>
      </w:hyperlink>
    </w:p>
    <w:p w14:paraId="2E24E5F2" w14:textId="77777777" w:rsidR="000E25A1" w:rsidRDefault="000E25A1" w:rsidP="000E25A1">
      <w:pPr>
        <w:rPr>
          <w:rFonts w:ascii="Calibri" w:hAnsi="Calibri" w:cs="Calibri"/>
          <w:sz w:val="28"/>
          <w:szCs w:val="28"/>
          <w:lang w:val="en-US"/>
        </w:rPr>
      </w:pPr>
    </w:p>
    <w:p w14:paraId="31E598FB" w14:textId="77777777" w:rsidR="00C32590" w:rsidRPr="00B2561C" w:rsidRDefault="00C32590" w:rsidP="00B2561C">
      <w:pPr>
        <w:pStyle w:val="Testonotaapidipagina"/>
        <w:spacing w:after="0" w:line="200" w:lineRule="atLeast"/>
        <w:jc w:val="both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B2561C">
        <w:rPr>
          <w:rFonts w:asciiTheme="minorHAnsi" w:hAnsiTheme="minorHAnsi"/>
          <w:b/>
          <w:bCs/>
          <w:sz w:val="28"/>
          <w:szCs w:val="28"/>
          <w:lang w:val="en-US"/>
        </w:rPr>
        <w:t>Timothy Tackett</w:t>
      </w:r>
    </w:p>
    <w:p w14:paraId="502AA355" w14:textId="77777777" w:rsidR="00C32590" w:rsidRDefault="00C32590" w:rsidP="00C32590">
      <w:pPr>
        <w:pStyle w:val="Testonotaapidipagina"/>
        <w:spacing w:after="0" w:line="200" w:lineRule="atLeast"/>
        <w:ind w:left="720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0EC8DF08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T. Tackett, </w:t>
      </w:r>
      <w:r>
        <w:rPr>
          <w:rFonts w:asciiTheme="minorHAnsi" w:hAnsiTheme="minorHAnsi"/>
          <w:i/>
          <w:sz w:val="28"/>
          <w:szCs w:val="28"/>
          <w:lang w:val="en-US"/>
        </w:rPr>
        <w:t>Becoming a Revolutionary. The Deputies of the French National Assembly and the Emergence of a Revolutionary culture (1789-1790)</w:t>
      </w:r>
      <w:r>
        <w:rPr>
          <w:rFonts w:asciiTheme="minorHAnsi" w:hAnsiTheme="minorHAnsi"/>
          <w:sz w:val="28"/>
          <w:szCs w:val="28"/>
          <w:lang w:val="en-US"/>
        </w:rPr>
        <w:t>, Princeton, University Press, 1996.</w:t>
      </w:r>
    </w:p>
    <w:p w14:paraId="4B20DFA4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47307716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T. Tackett, </w:t>
      </w:r>
      <w:r>
        <w:rPr>
          <w:rFonts w:asciiTheme="minorHAnsi" w:hAnsiTheme="minorHAnsi"/>
          <w:i/>
          <w:sz w:val="28"/>
          <w:szCs w:val="28"/>
          <w:lang w:val="en-US"/>
        </w:rPr>
        <w:t>When the King took Flight</w:t>
      </w:r>
      <w:r>
        <w:rPr>
          <w:rFonts w:asciiTheme="minorHAnsi" w:hAnsiTheme="minorHAnsi"/>
          <w:sz w:val="28"/>
          <w:szCs w:val="28"/>
          <w:lang w:val="en-US"/>
        </w:rPr>
        <w:t>, Harvard, University Press, 2003.</w:t>
      </w:r>
    </w:p>
    <w:p w14:paraId="29555F09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4B2BA027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T. Tackett, </w:t>
      </w:r>
      <w:r>
        <w:rPr>
          <w:rFonts w:asciiTheme="minorHAnsi" w:hAnsiTheme="minorHAnsi"/>
          <w:i/>
          <w:sz w:val="28"/>
          <w:szCs w:val="28"/>
          <w:lang w:val="en-US"/>
        </w:rPr>
        <w:t>The Coming of the Terror in the French Revolution</w:t>
      </w:r>
      <w:r>
        <w:rPr>
          <w:rFonts w:asciiTheme="minorHAnsi" w:hAnsiTheme="minorHAnsi"/>
          <w:sz w:val="28"/>
          <w:szCs w:val="28"/>
          <w:lang w:val="en-US"/>
        </w:rPr>
        <w:t>, Cambridge (Mass.)-London, Harvard University Press, 2015.</w:t>
      </w:r>
    </w:p>
    <w:p w14:paraId="63ABE7BC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54E602E5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lastRenderedPageBreak/>
        <w:t xml:space="preserve">T. Tackett, « Conspiracy Obsession in a Time of 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Revolution :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French Elites and the Origins of the Terror : 1789-1792 », </w:t>
      </w:r>
      <w:r>
        <w:rPr>
          <w:rFonts w:asciiTheme="minorHAnsi" w:hAnsiTheme="minorHAnsi"/>
          <w:i/>
          <w:sz w:val="28"/>
          <w:szCs w:val="28"/>
          <w:lang w:val="en-US"/>
        </w:rPr>
        <w:t>American Historical Review</w:t>
      </w:r>
      <w:r>
        <w:rPr>
          <w:rFonts w:asciiTheme="minorHAnsi" w:hAnsiTheme="minorHAnsi"/>
          <w:sz w:val="28"/>
          <w:szCs w:val="28"/>
          <w:lang w:val="en-US"/>
        </w:rPr>
        <w:t>, n° 105, a. 2000, p. 691-713.</w:t>
      </w:r>
    </w:p>
    <w:p w14:paraId="1709DEBD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70B2C070" w14:textId="77777777" w:rsidR="00C32590" w:rsidRPr="008B2CC8" w:rsidRDefault="00C32590" w:rsidP="00B2561C">
      <w:pPr>
        <w:pStyle w:val="Testonotaapidipagina"/>
        <w:spacing w:after="0" w:line="200" w:lineRule="atLeast"/>
        <w:jc w:val="both"/>
        <w:rPr>
          <w:rFonts w:asciiTheme="minorHAnsi" w:hAnsiTheme="minorHAnsi"/>
          <w:b/>
          <w:bCs/>
          <w:sz w:val="28"/>
          <w:szCs w:val="28"/>
          <w:lang w:val="fr-FR"/>
        </w:rPr>
      </w:pPr>
      <w:r w:rsidRPr="008B2CC8">
        <w:rPr>
          <w:rFonts w:asciiTheme="minorHAnsi" w:hAnsiTheme="minorHAnsi"/>
          <w:b/>
          <w:bCs/>
          <w:sz w:val="28"/>
          <w:szCs w:val="28"/>
          <w:lang w:val="fr-FR"/>
        </w:rPr>
        <w:t>Annie Jourdan</w:t>
      </w:r>
    </w:p>
    <w:p w14:paraId="148D8958" w14:textId="77777777" w:rsidR="00C32590" w:rsidRPr="008B2CC8" w:rsidRDefault="00C32590" w:rsidP="00C32590">
      <w:pPr>
        <w:pStyle w:val="Testonotaapidipagina"/>
        <w:spacing w:after="0" w:line="200" w:lineRule="atLeast"/>
        <w:ind w:left="720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14DAA3CD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 xml:space="preserve">A. Jourdan, « Les discours de la terreur à l'époque révolutionnaire (1776–1798) : Étude comparative sur une notion ambiguë », </w:t>
      </w:r>
      <w:r>
        <w:rPr>
          <w:rFonts w:asciiTheme="minorHAnsi" w:hAnsiTheme="minorHAnsi"/>
          <w:i/>
          <w:sz w:val="28"/>
          <w:szCs w:val="28"/>
          <w:lang w:val="fr-FR"/>
        </w:rPr>
        <w:t xml:space="preserve">French </w:t>
      </w:r>
      <w:proofErr w:type="spellStart"/>
      <w:r>
        <w:rPr>
          <w:rFonts w:asciiTheme="minorHAnsi" w:hAnsiTheme="minorHAnsi"/>
          <w:i/>
          <w:sz w:val="28"/>
          <w:szCs w:val="28"/>
          <w:lang w:val="fr-FR"/>
        </w:rPr>
        <w:t>Historical</w:t>
      </w:r>
      <w:proofErr w:type="spellEnd"/>
      <w:r>
        <w:rPr>
          <w:rFonts w:asciiTheme="minorHAnsi" w:hAnsiTheme="minorHAnsi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lang w:val="fr-FR"/>
        </w:rPr>
        <w:t>Studies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>, vol. 36, n° 1 (Winter 2013), p. 51-81.</w:t>
      </w:r>
    </w:p>
    <w:p w14:paraId="22CAB71B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55DF5329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73862941" w14:textId="77777777" w:rsidR="00C32590" w:rsidRPr="008B2CC8" w:rsidRDefault="00C32590" w:rsidP="00B2561C">
      <w:pPr>
        <w:pStyle w:val="Testonotaapidipagina"/>
        <w:spacing w:after="0" w:line="200" w:lineRule="atLeast"/>
        <w:jc w:val="both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8B2CC8">
        <w:rPr>
          <w:rFonts w:asciiTheme="minorHAnsi" w:hAnsiTheme="minorHAnsi"/>
          <w:b/>
          <w:bCs/>
          <w:sz w:val="28"/>
          <w:szCs w:val="28"/>
          <w:lang w:val="en-US"/>
        </w:rPr>
        <w:t>Arno Mayer</w:t>
      </w:r>
    </w:p>
    <w:p w14:paraId="7CE988E3" w14:textId="77777777" w:rsidR="00C32590" w:rsidRPr="008B2CC8" w:rsidRDefault="00C32590" w:rsidP="00C32590">
      <w:pPr>
        <w:pStyle w:val="Testonotaapidipagina"/>
        <w:spacing w:after="0" w:line="200" w:lineRule="atLeast"/>
        <w:ind w:left="720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26356A6C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A. J. Mayer, </w:t>
      </w:r>
      <w:r>
        <w:rPr>
          <w:rFonts w:asciiTheme="minorHAnsi" w:hAnsiTheme="minorHAnsi"/>
          <w:i/>
          <w:sz w:val="28"/>
          <w:szCs w:val="28"/>
          <w:lang w:val="en-US"/>
        </w:rPr>
        <w:t xml:space="preserve">The </w:t>
      </w:r>
      <w:r w:rsidR="00F510D7">
        <w:rPr>
          <w:rFonts w:asciiTheme="minorHAnsi" w:hAnsiTheme="minorHAnsi"/>
          <w:i/>
          <w:sz w:val="28"/>
          <w:szCs w:val="28"/>
          <w:lang w:val="en-US"/>
        </w:rPr>
        <w:t>Furies:</w:t>
      </w:r>
      <w:r>
        <w:rPr>
          <w:rFonts w:asciiTheme="minorHAnsi" w:hAnsiTheme="minorHAnsi"/>
          <w:i/>
          <w:sz w:val="28"/>
          <w:szCs w:val="28"/>
          <w:lang w:val="en-US"/>
        </w:rPr>
        <w:t xml:space="preserve"> Violence and Terror in the French and Russian Revolutions</w:t>
      </w:r>
      <w:r>
        <w:rPr>
          <w:rFonts w:asciiTheme="minorHAnsi" w:hAnsiTheme="minorHAnsi"/>
          <w:sz w:val="28"/>
          <w:szCs w:val="28"/>
          <w:lang w:val="en-US"/>
        </w:rPr>
        <w:t xml:space="preserve">, Princeton, University Press, 2000. </w:t>
      </w:r>
      <w:r>
        <w:rPr>
          <w:rFonts w:asciiTheme="minorHAnsi" w:hAnsiTheme="minorHAnsi"/>
          <w:sz w:val="28"/>
          <w:szCs w:val="28"/>
          <w:lang w:val="fr-FR"/>
        </w:rPr>
        <w:t xml:space="preserve">En ce qui concerne les débats soulevés par le livre de Mayer, cf. en particulier </w:t>
      </w:r>
      <w:r>
        <w:rPr>
          <w:rFonts w:asciiTheme="minorHAnsi" w:hAnsiTheme="minorHAnsi"/>
          <w:i/>
          <w:sz w:val="28"/>
          <w:szCs w:val="28"/>
          <w:lang w:val="fr-FR"/>
        </w:rPr>
        <w:t xml:space="preserve">French </w:t>
      </w:r>
      <w:proofErr w:type="spellStart"/>
      <w:r>
        <w:rPr>
          <w:rFonts w:asciiTheme="minorHAnsi" w:hAnsiTheme="minorHAnsi"/>
          <w:i/>
          <w:sz w:val="28"/>
          <w:szCs w:val="28"/>
          <w:lang w:val="fr-FR"/>
        </w:rPr>
        <w:t>Historical</w:t>
      </w:r>
      <w:proofErr w:type="spellEnd"/>
      <w:r>
        <w:rPr>
          <w:rFonts w:asciiTheme="minorHAnsi" w:hAnsiTheme="minorHAnsi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lang w:val="fr-FR"/>
        </w:rPr>
        <w:t>Studies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>, 24, n° 4, 2001.</w:t>
      </w:r>
    </w:p>
    <w:p w14:paraId="6A4071BF" w14:textId="77777777" w:rsidR="00B2561C" w:rsidRDefault="00B2561C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45589549" w14:textId="77777777" w:rsidR="00C32590" w:rsidRPr="00B2561C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B2561C">
        <w:rPr>
          <w:rFonts w:asciiTheme="minorHAnsi" w:hAnsiTheme="minorHAnsi"/>
          <w:b/>
          <w:bCs/>
          <w:sz w:val="28"/>
          <w:szCs w:val="28"/>
          <w:lang w:val="en-US"/>
        </w:rPr>
        <w:t xml:space="preserve">Dan Edelstein </w:t>
      </w:r>
    </w:p>
    <w:p w14:paraId="7263F6BF" w14:textId="77777777" w:rsidR="00C32590" w:rsidRP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7FFDE66F" w14:textId="77777777"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D. Edelstein, </w:t>
      </w:r>
      <w:r>
        <w:rPr>
          <w:rFonts w:asciiTheme="minorHAnsi" w:hAnsiTheme="minorHAnsi"/>
          <w:i/>
          <w:sz w:val="28"/>
          <w:szCs w:val="28"/>
          <w:lang w:val="en-US"/>
        </w:rPr>
        <w:t>The Terror of Natural Right. Republicanism, the Cult of Nature and the French Revolution</w:t>
      </w:r>
      <w:r>
        <w:rPr>
          <w:rFonts w:asciiTheme="minorHAnsi" w:hAnsiTheme="minorHAnsi"/>
          <w:sz w:val="28"/>
          <w:szCs w:val="28"/>
          <w:lang w:val="en-US"/>
        </w:rPr>
        <w:t>, Chicago, University Press, 2009.</w:t>
      </w:r>
    </w:p>
    <w:p w14:paraId="4A7E23A3" w14:textId="77777777" w:rsidR="008B2CC8" w:rsidRDefault="008B2CC8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642A1308" w14:textId="77777777" w:rsidR="008B2CC8" w:rsidRDefault="008B2CC8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3D290C8C" w14:textId="77777777" w:rsidR="008B2CC8" w:rsidRPr="009B1C54" w:rsidRDefault="008B2CC8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b/>
          <w:bCs/>
          <w:sz w:val="28"/>
          <w:szCs w:val="28"/>
          <w:lang w:val="fr-FR"/>
        </w:rPr>
      </w:pPr>
      <w:proofErr w:type="spellStart"/>
      <w:r w:rsidRPr="009B1C54">
        <w:rPr>
          <w:rFonts w:asciiTheme="minorHAnsi" w:hAnsiTheme="minorHAnsi"/>
          <w:b/>
          <w:bCs/>
          <w:sz w:val="28"/>
          <w:szCs w:val="28"/>
          <w:lang w:val="fr-FR"/>
        </w:rPr>
        <w:t>Altri</w:t>
      </w:r>
      <w:proofErr w:type="spellEnd"/>
      <w:r w:rsidRPr="009B1C54">
        <w:rPr>
          <w:rFonts w:asciiTheme="minorHAnsi" w:hAnsiTheme="minorHAnsi"/>
          <w:b/>
          <w:bCs/>
          <w:sz w:val="28"/>
          <w:szCs w:val="28"/>
          <w:lang w:val="fr-FR"/>
        </w:rPr>
        <w:t xml:space="preserve"> </w:t>
      </w:r>
      <w:proofErr w:type="spellStart"/>
      <w:r w:rsidRPr="009B1C54">
        <w:rPr>
          <w:rFonts w:asciiTheme="minorHAnsi" w:hAnsiTheme="minorHAnsi"/>
          <w:b/>
          <w:bCs/>
          <w:sz w:val="28"/>
          <w:szCs w:val="28"/>
          <w:lang w:val="fr-FR"/>
        </w:rPr>
        <w:t>autori</w:t>
      </w:r>
      <w:proofErr w:type="spellEnd"/>
      <w:r w:rsidRPr="009B1C54">
        <w:rPr>
          <w:rFonts w:asciiTheme="minorHAnsi" w:hAnsiTheme="minorHAnsi"/>
          <w:b/>
          <w:bCs/>
          <w:sz w:val="28"/>
          <w:szCs w:val="28"/>
          <w:lang w:val="fr-FR"/>
        </w:rPr>
        <w:t>.</w:t>
      </w:r>
    </w:p>
    <w:p w14:paraId="6AD32D40" w14:textId="77777777" w:rsidR="00B2561C" w:rsidRPr="009B1C54" w:rsidRDefault="00B2561C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427BDAA6" w14:textId="77777777" w:rsidR="00B2561C" w:rsidRPr="009B1C54" w:rsidRDefault="00B2561C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247FE973" w14:textId="77777777" w:rsidR="00B2561C" w:rsidRPr="00B2561C" w:rsidRDefault="00B2561C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M. Biard (</w:t>
      </w:r>
      <w:proofErr w:type="spellStart"/>
      <w:r>
        <w:rPr>
          <w:rFonts w:asciiTheme="minorHAnsi" w:hAnsiTheme="minorHAnsi"/>
          <w:sz w:val="28"/>
          <w:szCs w:val="28"/>
          <w:lang w:val="fr-FR"/>
        </w:rPr>
        <w:t>dir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 xml:space="preserve">.), </w:t>
      </w:r>
      <w:r>
        <w:rPr>
          <w:rFonts w:asciiTheme="minorHAnsi" w:hAnsiTheme="minorHAnsi"/>
          <w:i/>
          <w:sz w:val="28"/>
          <w:szCs w:val="28"/>
          <w:lang w:val="fr-FR"/>
        </w:rPr>
        <w:t>Les politiques de la Terreur. 1793-1794</w:t>
      </w:r>
      <w:r>
        <w:rPr>
          <w:rFonts w:asciiTheme="minorHAnsi" w:hAnsiTheme="minorHAnsi"/>
          <w:sz w:val="28"/>
          <w:szCs w:val="28"/>
          <w:lang w:val="fr-FR"/>
        </w:rPr>
        <w:t xml:space="preserve">, Rennes, Presses </w:t>
      </w:r>
      <w:r w:rsidR="00F510D7">
        <w:rPr>
          <w:rFonts w:asciiTheme="minorHAnsi" w:hAnsiTheme="minorHAnsi"/>
          <w:sz w:val="28"/>
          <w:szCs w:val="28"/>
          <w:lang w:val="fr-FR"/>
        </w:rPr>
        <w:t>universitaires de</w:t>
      </w:r>
      <w:r>
        <w:rPr>
          <w:rFonts w:asciiTheme="minorHAnsi" w:hAnsiTheme="minorHAnsi"/>
          <w:sz w:val="28"/>
          <w:szCs w:val="28"/>
          <w:lang w:val="fr-FR"/>
        </w:rPr>
        <w:t xml:space="preserve"> Rennes, 2008</w:t>
      </w:r>
    </w:p>
    <w:p w14:paraId="5A2B9DC5" w14:textId="77777777" w:rsidR="0053550E" w:rsidRPr="00B2561C" w:rsidRDefault="0053550E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565062DC" w14:textId="77777777" w:rsidR="00B2561C" w:rsidRPr="00B2561C" w:rsidRDefault="00B2561C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64ED7905" w14:textId="5033821B" w:rsidR="0053550E" w:rsidRDefault="0053550E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proofErr w:type="spellStart"/>
      <w:r w:rsidRPr="0053550E">
        <w:rPr>
          <w:rFonts w:asciiTheme="minorHAnsi" w:hAnsiTheme="minorHAnsi"/>
          <w:sz w:val="28"/>
          <w:szCs w:val="28"/>
          <w:lang w:val="fr-FR"/>
        </w:rPr>
        <w:t>J.-Cl</w:t>
      </w:r>
      <w:proofErr w:type="spellEnd"/>
      <w:r w:rsidRPr="0053550E">
        <w:rPr>
          <w:rFonts w:asciiTheme="minorHAnsi" w:hAnsiTheme="minorHAnsi"/>
          <w:sz w:val="28"/>
          <w:szCs w:val="28"/>
          <w:lang w:val="fr-FR"/>
        </w:rPr>
        <w:t xml:space="preserve">. Martin, </w:t>
      </w:r>
      <w:r w:rsidRPr="0053550E">
        <w:rPr>
          <w:rFonts w:asciiTheme="minorHAnsi" w:hAnsiTheme="minorHAnsi"/>
          <w:i/>
          <w:sz w:val="28"/>
          <w:szCs w:val="28"/>
          <w:lang w:val="fr-FR"/>
        </w:rPr>
        <w:t>La terreur : Part maudite de la révolution</w:t>
      </w:r>
      <w:r w:rsidRPr="0053550E">
        <w:rPr>
          <w:rFonts w:asciiTheme="minorHAnsi" w:hAnsiTheme="minorHAnsi"/>
          <w:sz w:val="28"/>
          <w:szCs w:val="28"/>
          <w:lang w:val="fr-FR"/>
        </w:rPr>
        <w:t>, Gallimard, Paris, 2010</w:t>
      </w:r>
      <w:r>
        <w:rPr>
          <w:rFonts w:asciiTheme="minorHAnsi" w:hAnsiTheme="minorHAnsi"/>
          <w:sz w:val="28"/>
          <w:szCs w:val="28"/>
          <w:lang w:val="fr-FR"/>
        </w:rPr>
        <w:t>.</w:t>
      </w:r>
    </w:p>
    <w:p w14:paraId="6313203F" w14:textId="6FC8F3F0" w:rsidR="00D94AD0" w:rsidRDefault="00D94AD0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0B434357" w14:textId="61475DE1" w:rsidR="00D94AD0" w:rsidRDefault="00D94AD0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proofErr w:type="spellStart"/>
      <w:r>
        <w:rPr>
          <w:rFonts w:asciiTheme="minorHAnsi" w:hAnsiTheme="minorHAnsi"/>
          <w:sz w:val="28"/>
          <w:szCs w:val="28"/>
          <w:lang w:val="fr-FR"/>
        </w:rPr>
        <w:t>J.-Cl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 xml:space="preserve">. Martin, </w:t>
      </w:r>
      <w:r w:rsidRPr="00D94AD0">
        <w:rPr>
          <w:rFonts w:asciiTheme="minorHAnsi" w:hAnsiTheme="minorHAnsi"/>
          <w:i/>
          <w:iCs/>
          <w:sz w:val="28"/>
          <w:szCs w:val="28"/>
          <w:lang w:val="fr-FR"/>
        </w:rPr>
        <w:t>La Terreur. Vérités et légendes</w:t>
      </w:r>
      <w:r>
        <w:rPr>
          <w:rFonts w:asciiTheme="minorHAnsi" w:hAnsiTheme="minorHAnsi"/>
          <w:sz w:val="28"/>
          <w:szCs w:val="28"/>
          <w:lang w:val="fr-FR"/>
        </w:rPr>
        <w:t>, Paris, Perrin, 2017.</w:t>
      </w:r>
    </w:p>
    <w:p w14:paraId="09E96B24" w14:textId="5ABFF4DB" w:rsidR="004469A2" w:rsidRDefault="004469A2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112158EB" w14:textId="17797503" w:rsidR="004469A2" w:rsidRPr="0053550E" w:rsidRDefault="004469A2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proofErr w:type="spellStart"/>
      <w:r>
        <w:rPr>
          <w:rFonts w:asciiTheme="minorHAnsi" w:hAnsiTheme="minorHAnsi"/>
          <w:sz w:val="28"/>
          <w:szCs w:val="28"/>
          <w:lang w:val="fr-FR"/>
        </w:rPr>
        <w:t>J.-Cl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 xml:space="preserve">. Martin, </w:t>
      </w:r>
      <w:r w:rsidRPr="004469A2">
        <w:rPr>
          <w:rFonts w:asciiTheme="minorHAnsi" w:hAnsiTheme="minorHAnsi"/>
          <w:i/>
          <w:iCs/>
          <w:sz w:val="28"/>
          <w:szCs w:val="28"/>
          <w:lang w:val="fr-FR"/>
        </w:rPr>
        <w:t>Les Échos de la Terreur</w:t>
      </w:r>
      <w:r>
        <w:rPr>
          <w:rFonts w:asciiTheme="minorHAnsi" w:hAnsiTheme="minorHAnsi"/>
          <w:sz w:val="28"/>
          <w:szCs w:val="28"/>
          <w:lang w:val="fr-FR"/>
        </w:rPr>
        <w:t xml:space="preserve">, Paris, Belin, 2018. </w:t>
      </w:r>
    </w:p>
    <w:p w14:paraId="0548B2A0" w14:textId="77777777" w:rsidR="0053550E" w:rsidRPr="0053550E" w:rsidRDefault="0053550E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50F956A0" w14:textId="77777777" w:rsidR="008B2CC8" w:rsidRDefault="008B2CC8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087D224D" w14:textId="77777777" w:rsidR="00B2561C" w:rsidRDefault="00B2561C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 xml:space="preserve">M. Biard, H. </w:t>
      </w:r>
      <w:proofErr w:type="spellStart"/>
      <w:r>
        <w:rPr>
          <w:rFonts w:asciiTheme="minorHAnsi" w:hAnsiTheme="minorHAnsi"/>
          <w:sz w:val="28"/>
          <w:szCs w:val="28"/>
          <w:lang w:val="fr-FR"/>
        </w:rPr>
        <w:t>Leuwers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 xml:space="preserve"> (</w:t>
      </w:r>
      <w:proofErr w:type="spellStart"/>
      <w:r>
        <w:rPr>
          <w:rFonts w:asciiTheme="minorHAnsi" w:hAnsiTheme="minorHAnsi"/>
          <w:sz w:val="28"/>
          <w:szCs w:val="28"/>
          <w:lang w:val="fr-FR"/>
        </w:rPr>
        <w:t>dir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 xml:space="preserve">.) </w:t>
      </w:r>
      <w:r>
        <w:rPr>
          <w:rFonts w:asciiTheme="minorHAnsi" w:hAnsiTheme="minorHAnsi"/>
          <w:i/>
          <w:sz w:val="28"/>
          <w:szCs w:val="28"/>
          <w:lang w:val="fr-FR"/>
        </w:rPr>
        <w:t>Visages de la terreur</w:t>
      </w:r>
      <w:r>
        <w:rPr>
          <w:rFonts w:asciiTheme="minorHAnsi" w:hAnsiTheme="minorHAnsi"/>
          <w:sz w:val="28"/>
          <w:szCs w:val="28"/>
          <w:lang w:val="fr-FR"/>
        </w:rPr>
        <w:t>, Paris, Armand Colin, 2014</w:t>
      </w:r>
      <w:r w:rsidR="008B2CC8">
        <w:rPr>
          <w:rFonts w:asciiTheme="minorHAnsi" w:hAnsiTheme="minorHAnsi"/>
          <w:sz w:val="28"/>
          <w:szCs w:val="28"/>
          <w:lang w:val="fr-FR"/>
        </w:rPr>
        <w:t>.</w:t>
      </w:r>
    </w:p>
    <w:p w14:paraId="4399A636" w14:textId="77777777" w:rsidR="008B2CC8" w:rsidRDefault="008B2CC8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788A2EF8" w14:textId="77777777" w:rsidR="008B2CC8" w:rsidRDefault="008B2CC8" w:rsidP="008B2CC8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fr-FR"/>
        </w:rPr>
      </w:pPr>
    </w:p>
    <w:p w14:paraId="6838D9A0" w14:textId="77777777" w:rsidR="008B2CC8" w:rsidRPr="00CD0B8D" w:rsidRDefault="008B2CC8" w:rsidP="008B2CC8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fr-FR"/>
        </w:rPr>
      </w:pPr>
      <w:r w:rsidRPr="00CD0B8D">
        <w:rPr>
          <w:rFonts w:cstheme="minorHAnsi"/>
          <w:sz w:val="28"/>
          <w:szCs w:val="28"/>
          <w:lang w:val="fr-FR"/>
        </w:rPr>
        <w:t>C</w:t>
      </w:r>
      <w:r>
        <w:rPr>
          <w:rFonts w:cstheme="minorHAnsi"/>
          <w:sz w:val="28"/>
          <w:szCs w:val="28"/>
          <w:lang w:val="fr-FR"/>
        </w:rPr>
        <w:t>.</w:t>
      </w:r>
      <w:r w:rsidRPr="00CD0B8D">
        <w:rPr>
          <w:rFonts w:cstheme="minorHAnsi"/>
          <w:sz w:val="28"/>
          <w:szCs w:val="28"/>
          <w:lang w:val="fr-FR"/>
        </w:rPr>
        <w:t xml:space="preserve"> Vetter, « "Système de terreur" et "système de la terreur" dans le lexique de la</w:t>
      </w:r>
    </w:p>
    <w:p w14:paraId="6801C0F0" w14:textId="77777777" w:rsidR="008B2CC8" w:rsidRDefault="008B2CC8" w:rsidP="008B2CC8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fr-FR"/>
        </w:rPr>
      </w:pPr>
      <w:r w:rsidRPr="00CD0B8D">
        <w:rPr>
          <w:rFonts w:cstheme="minorHAnsi"/>
          <w:sz w:val="28"/>
          <w:szCs w:val="28"/>
          <w:lang w:val="fr-FR"/>
        </w:rPr>
        <w:lastRenderedPageBreak/>
        <w:t>Révolution française »</w:t>
      </w:r>
      <w:r>
        <w:rPr>
          <w:rFonts w:cstheme="minorHAnsi"/>
          <w:sz w:val="28"/>
          <w:szCs w:val="28"/>
          <w:lang w:val="fr-FR"/>
        </w:rPr>
        <w:t> :</w:t>
      </w:r>
    </w:p>
    <w:p w14:paraId="2653B405" w14:textId="77777777" w:rsidR="008B2CC8" w:rsidRPr="00CD0B8D" w:rsidRDefault="008B2CC8" w:rsidP="008B2CC8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fr-FR"/>
        </w:rPr>
      </w:pPr>
      <w:r w:rsidRPr="00CD0B8D">
        <w:rPr>
          <w:rFonts w:cstheme="minorHAnsi"/>
          <w:sz w:val="28"/>
          <w:szCs w:val="28"/>
          <w:lang w:val="fr-FR"/>
        </w:rPr>
        <w:t>https://revolution-francaise.net/2014/10/23/594-systeme-de-terreur-etsysteme-</w:t>
      </w:r>
    </w:p>
    <w:p w14:paraId="742DEED1" w14:textId="77777777" w:rsidR="008B2CC8" w:rsidRDefault="008B2CC8" w:rsidP="008B2CC8">
      <w:pPr>
        <w:jc w:val="both"/>
        <w:rPr>
          <w:rFonts w:cstheme="minorHAnsi"/>
          <w:sz w:val="28"/>
          <w:szCs w:val="28"/>
          <w:lang w:val="fr-FR"/>
        </w:rPr>
      </w:pPr>
      <w:proofErr w:type="gramStart"/>
      <w:r w:rsidRPr="00CD0B8D">
        <w:rPr>
          <w:rFonts w:cstheme="minorHAnsi"/>
          <w:sz w:val="28"/>
          <w:szCs w:val="28"/>
          <w:lang w:val="fr-FR"/>
        </w:rPr>
        <w:t>de</w:t>
      </w:r>
      <w:proofErr w:type="gramEnd"/>
      <w:r w:rsidRPr="00CD0B8D">
        <w:rPr>
          <w:rFonts w:cstheme="minorHAnsi"/>
          <w:sz w:val="28"/>
          <w:szCs w:val="28"/>
          <w:lang w:val="fr-FR"/>
        </w:rPr>
        <w:t>-la-terreur-dans-le-lexique-de-la-</w:t>
      </w:r>
      <w:proofErr w:type="spellStart"/>
      <w:r w:rsidRPr="00CD0B8D">
        <w:rPr>
          <w:rFonts w:cstheme="minorHAnsi"/>
          <w:sz w:val="28"/>
          <w:szCs w:val="28"/>
          <w:lang w:val="fr-FR"/>
        </w:rPr>
        <w:t>revolution</w:t>
      </w:r>
      <w:proofErr w:type="spellEnd"/>
      <w:r w:rsidRPr="00CD0B8D">
        <w:rPr>
          <w:rFonts w:cstheme="minorHAnsi"/>
          <w:sz w:val="28"/>
          <w:szCs w:val="28"/>
          <w:lang w:val="fr-FR"/>
        </w:rPr>
        <w:t>-</w:t>
      </w:r>
      <w:proofErr w:type="spellStart"/>
      <w:r w:rsidRPr="00CD0B8D">
        <w:rPr>
          <w:rFonts w:cstheme="minorHAnsi"/>
          <w:sz w:val="28"/>
          <w:szCs w:val="28"/>
          <w:lang w:val="fr-FR"/>
        </w:rPr>
        <w:t>francaise</w:t>
      </w:r>
      <w:proofErr w:type="spellEnd"/>
      <w:r w:rsidRPr="00CD0B8D">
        <w:rPr>
          <w:rFonts w:cstheme="minorHAnsi"/>
          <w:sz w:val="28"/>
          <w:szCs w:val="28"/>
          <w:lang w:val="fr-FR"/>
        </w:rPr>
        <w:t>.</w:t>
      </w:r>
    </w:p>
    <w:p w14:paraId="212FC150" w14:textId="77777777" w:rsidR="008B2CC8" w:rsidRDefault="008B2CC8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4017D76E" w14:textId="77777777" w:rsidR="00B2561C" w:rsidRDefault="00B2561C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6DB067BB" w14:textId="77777777" w:rsidR="0053550E" w:rsidRDefault="0053550E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 w:rsidRPr="0053550E">
        <w:rPr>
          <w:rFonts w:asciiTheme="minorHAnsi" w:hAnsiTheme="minorHAnsi"/>
          <w:sz w:val="28"/>
          <w:szCs w:val="28"/>
          <w:lang w:val="fr-FR"/>
        </w:rPr>
        <w:t xml:space="preserve">M. Biard, </w:t>
      </w:r>
      <w:r w:rsidRPr="0053550E">
        <w:rPr>
          <w:rFonts w:asciiTheme="minorHAnsi" w:hAnsiTheme="minorHAnsi"/>
          <w:i/>
          <w:sz w:val="28"/>
          <w:szCs w:val="28"/>
          <w:lang w:val="fr-FR"/>
        </w:rPr>
        <w:t>Terreur et Révolution française</w:t>
      </w:r>
      <w:r w:rsidRPr="0053550E">
        <w:rPr>
          <w:rFonts w:asciiTheme="minorHAnsi" w:hAnsiTheme="minorHAnsi"/>
          <w:sz w:val="28"/>
          <w:szCs w:val="28"/>
          <w:lang w:val="fr-FR"/>
        </w:rPr>
        <w:t>, UPPR, Paris, 2016.</w:t>
      </w:r>
    </w:p>
    <w:p w14:paraId="238869CC" w14:textId="77777777" w:rsidR="009B1C54" w:rsidRDefault="009B1C54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434F6A23" w14:textId="77777777" w:rsidR="009B1C54" w:rsidRPr="00F043DB" w:rsidRDefault="009B1C54" w:rsidP="009B1C54">
      <w:pPr>
        <w:autoSpaceDE w:val="0"/>
        <w:autoSpaceDN w:val="0"/>
        <w:adjustRightInd w:val="0"/>
        <w:rPr>
          <w:rFonts w:cstheme="minorHAnsi"/>
          <w:sz w:val="28"/>
          <w:szCs w:val="28"/>
          <w:lang w:val="fr-FR"/>
        </w:rPr>
      </w:pPr>
      <w:r w:rsidRPr="00F043DB">
        <w:rPr>
          <w:rFonts w:cstheme="minorHAnsi"/>
          <w:sz w:val="28"/>
          <w:szCs w:val="28"/>
          <w:lang w:val="fr-FR"/>
        </w:rPr>
        <w:t xml:space="preserve">M. Biard, H. </w:t>
      </w:r>
      <w:proofErr w:type="spellStart"/>
      <w:r w:rsidRPr="00F043DB">
        <w:rPr>
          <w:rFonts w:cstheme="minorHAnsi"/>
          <w:sz w:val="28"/>
          <w:szCs w:val="28"/>
          <w:lang w:val="fr-FR"/>
        </w:rPr>
        <w:t>Leuwers</w:t>
      </w:r>
      <w:proofErr w:type="spellEnd"/>
      <w:r w:rsidRPr="00F043DB">
        <w:rPr>
          <w:rFonts w:cstheme="minorHAnsi"/>
          <w:sz w:val="28"/>
          <w:szCs w:val="28"/>
          <w:lang w:val="fr-FR"/>
        </w:rPr>
        <w:t xml:space="preserve">, M. Linton, P. </w:t>
      </w:r>
      <w:proofErr w:type="spellStart"/>
      <w:r w:rsidRPr="00F043DB">
        <w:rPr>
          <w:rFonts w:cstheme="minorHAnsi"/>
          <w:sz w:val="28"/>
          <w:szCs w:val="28"/>
          <w:lang w:val="fr-FR"/>
        </w:rPr>
        <w:t>McPhee</w:t>
      </w:r>
      <w:proofErr w:type="spellEnd"/>
      <w:r w:rsidRPr="00F043DB">
        <w:rPr>
          <w:rFonts w:cstheme="minorHAnsi"/>
          <w:sz w:val="28"/>
          <w:szCs w:val="28"/>
          <w:lang w:val="fr-FR"/>
        </w:rPr>
        <w:t xml:space="preserve">, T. </w:t>
      </w:r>
      <w:proofErr w:type="spellStart"/>
      <w:r w:rsidRPr="00F043DB">
        <w:rPr>
          <w:rFonts w:cstheme="minorHAnsi"/>
          <w:sz w:val="28"/>
          <w:szCs w:val="28"/>
          <w:lang w:val="fr-FR"/>
        </w:rPr>
        <w:t>Tackett</w:t>
      </w:r>
      <w:proofErr w:type="spellEnd"/>
      <w:r w:rsidRPr="00F043DB">
        <w:rPr>
          <w:rFonts w:cstheme="minorHAnsi"/>
          <w:sz w:val="28"/>
          <w:szCs w:val="28"/>
          <w:lang w:val="fr-FR"/>
        </w:rPr>
        <w:t>, « Analyser “La T</w:t>
      </w:r>
      <w:r>
        <w:rPr>
          <w:rFonts w:cstheme="minorHAnsi"/>
          <w:sz w:val="28"/>
          <w:szCs w:val="28"/>
          <w:lang w:val="fr-FR"/>
        </w:rPr>
        <w:t>erreur</w:t>
      </w:r>
      <w:r w:rsidRPr="00F043DB">
        <w:rPr>
          <w:rFonts w:cstheme="minorHAnsi"/>
          <w:sz w:val="28"/>
          <w:szCs w:val="28"/>
          <w:lang w:val="fr-FR"/>
        </w:rPr>
        <w:t>”</w:t>
      </w:r>
      <w:r>
        <w:rPr>
          <w:rFonts w:cstheme="minorHAnsi"/>
          <w:sz w:val="28"/>
          <w:szCs w:val="28"/>
          <w:lang w:val="fr-FR"/>
        </w:rPr>
        <w:t xml:space="preserve"> dans l’historiographie anglophone », </w:t>
      </w:r>
      <w:r w:rsidRPr="00F043DB">
        <w:rPr>
          <w:rFonts w:cstheme="minorHAnsi"/>
          <w:i/>
          <w:iCs/>
          <w:sz w:val="28"/>
          <w:szCs w:val="28"/>
          <w:lang w:val="fr-FR"/>
        </w:rPr>
        <w:t>Annales historiques de la révolution française</w:t>
      </w:r>
      <w:r>
        <w:rPr>
          <w:rFonts w:cstheme="minorHAnsi"/>
          <w:sz w:val="28"/>
          <w:szCs w:val="28"/>
          <w:lang w:val="fr-FR"/>
        </w:rPr>
        <w:t xml:space="preserve">, 2018, n. 2, pp. </w:t>
      </w:r>
      <w:r w:rsidRPr="00F043DB">
        <w:rPr>
          <w:rFonts w:cstheme="minorHAnsi"/>
          <w:sz w:val="28"/>
          <w:szCs w:val="28"/>
          <w:lang w:val="fr-FR"/>
        </w:rPr>
        <w:t>141-165</w:t>
      </w:r>
      <w:r>
        <w:rPr>
          <w:rFonts w:cstheme="minorHAnsi"/>
          <w:sz w:val="28"/>
          <w:szCs w:val="28"/>
          <w:lang w:val="fr-FR"/>
        </w:rPr>
        <w:t>.</w:t>
      </w:r>
    </w:p>
    <w:p w14:paraId="58A78EF0" w14:textId="77777777" w:rsidR="009B1C54" w:rsidRPr="00F043DB" w:rsidRDefault="009B1C54" w:rsidP="009B1C54">
      <w:pPr>
        <w:rPr>
          <w:rFonts w:cstheme="minorHAnsi"/>
          <w:sz w:val="28"/>
          <w:szCs w:val="28"/>
          <w:lang w:val="fr-FR"/>
        </w:rPr>
      </w:pPr>
    </w:p>
    <w:p w14:paraId="2F237F4E" w14:textId="77777777" w:rsidR="009B1C54" w:rsidRDefault="009B1C54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14:paraId="7FD79F4F" w14:textId="77777777" w:rsidR="008B2CC8" w:rsidRPr="009B1C54" w:rsidRDefault="008B2CC8" w:rsidP="008B2CC8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fr-FR"/>
        </w:rPr>
        <w:t xml:space="preserve">M. Biard, </w:t>
      </w:r>
      <w:r w:rsidRPr="00CD0B8D">
        <w:rPr>
          <w:rFonts w:eastAsia="Times New Roman" w:cstheme="minorHAnsi"/>
          <w:i/>
          <w:iCs/>
          <w:sz w:val="28"/>
          <w:szCs w:val="28"/>
          <w:lang w:val="fr-FR" w:eastAsia="it-IT"/>
        </w:rPr>
        <w:t>Remplacer la Terreur par la « terreur » pour mieux comprendre l’une et l’autre ?</w:t>
      </w:r>
      <w:r>
        <w:rPr>
          <w:rFonts w:eastAsia="Times New Roman" w:cstheme="minorHAnsi"/>
          <w:sz w:val="28"/>
          <w:szCs w:val="28"/>
          <w:lang w:val="fr-FR" w:eastAsia="it-IT"/>
        </w:rPr>
        <w:t xml:space="preserve">    </w:t>
      </w:r>
      <w:r w:rsidRPr="009B1C54">
        <w:rPr>
          <w:rFonts w:eastAsia="Times New Roman" w:cstheme="minorHAnsi"/>
          <w:sz w:val="28"/>
          <w:szCs w:val="28"/>
          <w:lang w:val="en-US" w:eastAsia="it-IT"/>
        </w:rPr>
        <w:t xml:space="preserve">H-France Salon Volume 11 (2019), Issue </w:t>
      </w:r>
      <w:proofErr w:type="gramStart"/>
      <w:r w:rsidRPr="009B1C54">
        <w:rPr>
          <w:rFonts w:eastAsia="Times New Roman" w:cstheme="minorHAnsi"/>
          <w:sz w:val="28"/>
          <w:szCs w:val="28"/>
          <w:lang w:val="en-US" w:eastAsia="it-IT"/>
        </w:rPr>
        <w:t>16 :</w:t>
      </w:r>
      <w:proofErr w:type="gramEnd"/>
      <w:r w:rsidRPr="009B1C54">
        <w:rPr>
          <w:rFonts w:eastAsia="Times New Roman" w:cstheme="minorHAnsi"/>
          <w:sz w:val="28"/>
          <w:szCs w:val="28"/>
          <w:lang w:val="en-US" w:eastAsia="it-IT"/>
        </w:rPr>
        <w:t xml:space="preserve"> https://h-france.net/Salon/SalonVol11no16.2.Biard.pdf</w:t>
      </w:r>
    </w:p>
    <w:p w14:paraId="0E07A0F3" w14:textId="77777777" w:rsidR="008B2CC8" w:rsidRPr="009B1C54" w:rsidRDefault="008B2CC8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55B63882" w14:textId="77777777" w:rsidR="00B2561C" w:rsidRPr="009B1C54" w:rsidRDefault="00B2561C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4AA2AFD6" w14:textId="77777777" w:rsidR="00B2561C" w:rsidRPr="009B1C54" w:rsidRDefault="00B2561C" w:rsidP="0053550E">
      <w:pPr>
        <w:pStyle w:val="Testonotaapidipagina"/>
        <w:spacing w:after="0" w:line="200" w:lineRule="atLeast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5E409210" w14:textId="77777777" w:rsidR="00B2561C" w:rsidRPr="00B2561C" w:rsidRDefault="00B2561C" w:rsidP="00B2561C">
      <w:pPr>
        <w:pStyle w:val="Testonotaapidipagina"/>
        <w:spacing w:after="0" w:line="200" w:lineRule="atLeas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2561C">
        <w:rPr>
          <w:rFonts w:asciiTheme="minorHAnsi" w:hAnsiTheme="minorHAnsi" w:cstheme="minorHAnsi"/>
          <w:sz w:val="28"/>
          <w:szCs w:val="28"/>
          <w:lang w:val="en-US"/>
        </w:rPr>
        <w:t xml:space="preserve">R. Steinberg, </w:t>
      </w:r>
      <w:r w:rsidRPr="00B2561C">
        <w:rPr>
          <w:rFonts w:asciiTheme="minorHAnsi" w:hAnsiTheme="minorHAnsi" w:cstheme="minorHAnsi"/>
          <w:i/>
          <w:iCs/>
          <w:sz w:val="28"/>
          <w:szCs w:val="28"/>
          <w:lang w:val="en-US"/>
        </w:rPr>
        <w:t>The Afterlives of the Terror: Facing the Legacies of Mass Violence in Postrevolutionary France</w:t>
      </w:r>
      <w:r w:rsidRPr="00B2561C">
        <w:rPr>
          <w:rFonts w:asciiTheme="minorHAnsi" w:hAnsiTheme="minorHAnsi" w:cstheme="minorHAnsi"/>
          <w:sz w:val="28"/>
          <w:szCs w:val="28"/>
          <w:lang w:val="en-US"/>
        </w:rPr>
        <w:t>, Ithaca (NY), Cornell University Press, 2019</w:t>
      </w:r>
      <w:r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6E304A2C" w14:textId="77777777" w:rsidR="00B2561C" w:rsidRPr="00B2561C" w:rsidRDefault="00B2561C" w:rsidP="0053550E">
      <w:pPr>
        <w:pStyle w:val="Testonotaapidipagina"/>
        <w:spacing w:after="0" w:line="200" w:lineRule="atLeast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4D9A7C6F" w14:textId="77777777" w:rsidR="00B2561C" w:rsidRPr="008B2CC8" w:rsidRDefault="00B2561C" w:rsidP="0053550E">
      <w:pPr>
        <w:pStyle w:val="Testonotaapidipagina"/>
        <w:spacing w:after="0" w:line="200" w:lineRule="atLeast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AA4914E" w14:textId="176A38B3" w:rsidR="00B2561C" w:rsidRDefault="00B2561C" w:rsidP="0053550E">
      <w:pPr>
        <w:pStyle w:val="Testonotaapidipagina"/>
        <w:spacing w:after="0" w:line="200" w:lineRule="atLeast"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 w:rsidRPr="00B2561C">
        <w:rPr>
          <w:rFonts w:asciiTheme="minorHAnsi" w:hAnsiTheme="minorHAnsi" w:cstheme="minorHAnsi"/>
          <w:sz w:val="28"/>
          <w:szCs w:val="28"/>
          <w:lang w:val="fr-FR"/>
        </w:rPr>
        <w:t xml:space="preserve">M. Biard, M. Linton, </w:t>
      </w:r>
      <w:r w:rsidRPr="00B2561C">
        <w:rPr>
          <w:rFonts w:asciiTheme="minorHAnsi" w:hAnsiTheme="minorHAnsi" w:cstheme="minorHAnsi"/>
          <w:i/>
          <w:iCs/>
          <w:sz w:val="28"/>
          <w:szCs w:val="28"/>
          <w:lang w:val="fr-FR"/>
        </w:rPr>
        <w:t>Terreur ! La Révolution française face à ses démons</w:t>
      </w:r>
      <w:r w:rsidRPr="00B2561C">
        <w:rPr>
          <w:rFonts w:asciiTheme="minorHAnsi" w:hAnsiTheme="minorHAnsi" w:cstheme="minorHAnsi"/>
          <w:sz w:val="28"/>
          <w:szCs w:val="28"/>
          <w:lang w:val="fr-FR"/>
        </w:rPr>
        <w:t xml:space="preserve">, Paris, Armand Colin, 2020. </w:t>
      </w:r>
    </w:p>
    <w:p w14:paraId="610DE9D1" w14:textId="6DCFD901" w:rsidR="00E1150A" w:rsidRDefault="00E1150A" w:rsidP="0053550E">
      <w:pPr>
        <w:pStyle w:val="Testonotaapidipagina"/>
        <w:spacing w:after="0" w:line="200" w:lineRule="atLeast"/>
        <w:jc w:val="both"/>
        <w:rPr>
          <w:rFonts w:asciiTheme="minorHAnsi" w:hAnsiTheme="minorHAnsi" w:cstheme="minorHAnsi"/>
          <w:sz w:val="28"/>
          <w:szCs w:val="28"/>
          <w:lang w:val="fr-FR"/>
        </w:rPr>
      </w:pPr>
    </w:p>
    <w:p w14:paraId="739DAABC" w14:textId="77777777" w:rsidR="00E1150A" w:rsidRPr="007016C1" w:rsidRDefault="00E1150A" w:rsidP="00E1150A">
      <w:pPr>
        <w:rPr>
          <w:sz w:val="28"/>
          <w:szCs w:val="28"/>
          <w:lang w:val="en-US"/>
        </w:rPr>
      </w:pPr>
      <w:r w:rsidRPr="007016C1">
        <w:rPr>
          <w:sz w:val="28"/>
          <w:szCs w:val="28"/>
          <w:lang w:val="en-US"/>
        </w:rPr>
        <w:t xml:space="preserve">M. </w:t>
      </w:r>
      <w:proofErr w:type="spellStart"/>
      <w:r w:rsidRPr="007016C1">
        <w:rPr>
          <w:sz w:val="28"/>
          <w:szCs w:val="28"/>
          <w:lang w:val="en-US"/>
        </w:rPr>
        <w:t>Biard</w:t>
      </w:r>
      <w:proofErr w:type="spellEnd"/>
      <w:r w:rsidRPr="007016C1">
        <w:rPr>
          <w:sz w:val="28"/>
          <w:szCs w:val="28"/>
          <w:lang w:val="en-US"/>
        </w:rPr>
        <w:t xml:space="preserve">, M. Linton, </w:t>
      </w:r>
      <w:r w:rsidRPr="007016C1">
        <w:rPr>
          <w:i/>
          <w:iCs/>
          <w:sz w:val="28"/>
          <w:szCs w:val="28"/>
          <w:lang w:val="en-US"/>
        </w:rPr>
        <w:t>Terror: The French Revolution and its demons</w:t>
      </w:r>
      <w:r w:rsidRPr="007016C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Cambridge, Polity Press, 2021.</w:t>
      </w:r>
    </w:p>
    <w:p w14:paraId="59C4F2A6" w14:textId="77777777" w:rsidR="00E1150A" w:rsidRPr="00E1150A" w:rsidRDefault="00E1150A" w:rsidP="0053550E">
      <w:pPr>
        <w:pStyle w:val="Testonotaapidipagina"/>
        <w:spacing w:after="0" w:line="200" w:lineRule="atLeast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625DBB45" w14:textId="77777777" w:rsidR="00F5026A" w:rsidRPr="00F5026A" w:rsidRDefault="00F5026A" w:rsidP="00F5026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en-US"/>
        </w:rPr>
      </w:pPr>
      <w:r w:rsidRPr="00F5026A">
        <w:rPr>
          <w:rFonts w:cstheme="minorHAnsi"/>
          <w:sz w:val="28"/>
          <w:szCs w:val="28"/>
          <w:lang w:val="en-US"/>
        </w:rPr>
        <w:t xml:space="preserve">Ami-Jacques </w:t>
      </w:r>
      <w:proofErr w:type="spellStart"/>
      <w:r w:rsidRPr="00F5026A">
        <w:rPr>
          <w:rFonts w:cstheme="minorHAnsi"/>
          <w:sz w:val="28"/>
          <w:szCs w:val="28"/>
          <w:lang w:val="en-US"/>
        </w:rPr>
        <w:t>Rapin</w:t>
      </w:r>
      <w:proofErr w:type="spellEnd"/>
      <w:r w:rsidRPr="00F5026A">
        <w:rPr>
          <w:rFonts w:cstheme="minorHAnsi"/>
          <w:sz w:val="28"/>
          <w:szCs w:val="28"/>
          <w:lang w:val="en-US"/>
        </w:rPr>
        <w:t xml:space="preserve">, « The First Conceptualization of Terrorism: </w:t>
      </w:r>
      <w:proofErr w:type="spellStart"/>
      <w:r w:rsidRPr="00F5026A">
        <w:rPr>
          <w:rFonts w:cstheme="minorHAnsi"/>
          <w:sz w:val="28"/>
          <w:szCs w:val="28"/>
          <w:lang w:val="en-US"/>
        </w:rPr>
        <w:t>Tallien</w:t>
      </w:r>
      <w:proofErr w:type="spellEnd"/>
      <w:r w:rsidRPr="00F5026A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F5026A">
        <w:rPr>
          <w:rFonts w:cstheme="minorHAnsi"/>
          <w:sz w:val="28"/>
          <w:szCs w:val="28"/>
          <w:lang w:val="en-US"/>
        </w:rPr>
        <w:t>Roederer</w:t>
      </w:r>
      <w:proofErr w:type="spellEnd"/>
      <w:r w:rsidRPr="00F5026A">
        <w:rPr>
          <w:rFonts w:cstheme="minorHAnsi"/>
          <w:sz w:val="28"/>
          <w:szCs w:val="28"/>
          <w:lang w:val="en-US"/>
        </w:rPr>
        <w:t xml:space="preserve">, and the “System of Terror” (August 1794) », </w:t>
      </w:r>
      <w:r w:rsidRPr="00F5026A">
        <w:rPr>
          <w:rFonts w:cstheme="minorHAnsi"/>
          <w:i/>
          <w:iCs/>
          <w:sz w:val="28"/>
          <w:szCs w:val="28"/>
          <w:lang w:val="en-US"/>
        </w:rPr>
        <w:t>Journal of the History of Ideas</w:t>
      </w:r>
      <w:r w:rsidRPr="00F5026A">
        <w:rPr>
          <w:rFonts w:cstheme="minorHAnsi"/>
          <w:sz w:val="28"/>
          <w:szCs w:val="28"/>
          <w:lang w:val="en-US"/>
        </w:rPr>
        <w:t>, Volume 82, Number 3, July 2021, pp. 405-426</w:t>
      </w:r>
    </w:p>
    <w:p w14:paraId="40E627FF" w14:textId="77777777" w:rsidR="00F5026A" w:rsidRPr="00172EA2" w:rsidRDefault="00F5026A" w:rsidP="00F5026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US"/>
        </w:rPr>
      </w:pPr>
    </w:p>
    <w:p w14:paraId="2D3EEED9" w14:textId="77777777" w:rsidR="00F5026A" w:rsidRPr="00F5026A" w:rsidRDefault="00F5026A" w:rsidP="0053550E">
      <w:pPr>
        <w:pStyle w:val="Testonotaapidipagina"/>
        <w:spacing w:after="0" w:line="200" w:lineRule="atLeast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56673527" w14:textId="77777777" w:rsidR="00B2561C" w:rsidRPr="00F5026A" w:rsidRDefault="00B2561C" w:rsidP="0053550E">
      <w:pPr>
        <w:pStyle w:val="Testonotaapidipagina"/>
        <w:spacing w:after="0" w:line="200" w:lineRule="atLeast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506EEE83" w14:textId="77777777" w:rsidR="00C32590" w:rsidRPr="00F5026A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4AC0ED28" w14:textId="77777777" w:rsidR="00C32590" w:rsidRPr="00F5026A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66570201" w14:textId="77777777" w:rsidR="00C32590" w:rsidRPr="00F5026A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 w:rsidRPr="00F5026A">
        <w:rPr>
          <w:rFonts w:asciiTheme="minorHAnsi" w:hAnsiTheme="minorHAnsi"/>
          <w:sz w:val="28"/>
          <w:szCs w:val="28"/>
          <w:lang w:val="en-US"/>
        </w:rPr>
        <w:lastRenderedPageBreak/>
        <w:t xml:space="preserve">  </w:t>
      </w:r>
    </w:p>
    <w:p w14:paraId="32F4BE79" w14:textId="77777777" w:rsidR="00C32590" w:rsidRPr="00F5026A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723C0730" w14:textId="77777777" w:rsidR="00B2561C" w:rsidRDefault="00B2561C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.</w:t>
      </w:r>
    </w:p>
    <w:p w14:paraId="03ECB779" w14:textId="77777777" w:rsidR="00C32590" w:rsidRP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.</w:t>
      </w:r>
    </w:p>
    <w:p w14:paraId="2B475A53" w14:textId="77777777" w:rsidR="00C32590" w:rsidRDefault="00C32590" w:rsidP="00C32590">
      <w:pPr>
        <w:jc w:val="both"/>
        <w:rPr>
          <w:b/>
          <w:sz w:val="28"/>
          <w:szCs w:val="28"/>
          <w:lang w:val="fr-FR"/>
        </w:rPr>
      </w:pPr>
    </w:p>
    <w:p w14:paraId="6B60F2EC" w14:textId="77777777" w:rsidR="00C32590" w:rsidRPr="00C32590" w:rsidRDefault="00C32590" w:rsidP="00C32590">
      <w:pPr>
        <w:jc w:val="both"/>
        <w:rPr>
          <w:sz w:val="28"/>
          <w:szCs w:val="28"/>
          <w:lang w:val="fr-FR"/>
        </w:rPr>
      </w:pPr>
    </w:p>
    <w:p w14:paraId="01544099" w14:textId="77777777" w:rsidR="00C32590" w:rsidRPr="00C32590" w:rsidRDefault="00C32590" w:rsidP="00C32590">
      <w:pPr>
        <w:jc w:val="both"/>
        <w:rPr>
          <w:sz w:val="28"/>
          <w:szCs w:val="28"/>
          <w:lang w:val="fr-FR"/>
        </w:rPr>
      </w:pPr>
    </w:p>
    <w:p w14:paraId="183EE09C" w14:textId="77777777" w:rsidR="00CB416D" w:rsidRPr="00C32590" w:rsidRDefault="00CB416D">
      <w:pPr>
        <w:rPr>
          <w:lang w:val="fr-FR"/>
        </w:rPr>
      </w:pPr>
    </w:p>
    <w:sectPr w:rsidR="00CB416D" w:rsidRPr="00C32590">
      <w:headerReference w:type="even" r:id="rId9"/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2F81" w14:textId="77777777" w:rsidR="001D5394" w:rsidRDefault="001D5394" w:rsidP="00F510D7">
      <w:pPr>
        <w:spacing w:after="0" w:line="240" w:lineRule="auto"/>
      </w:pPr>
      <w:r>
        <w:separator/>
      </w:r>
    </w:p>
  </w:endnote>
  <w:endnote w:type="continuationSeparator" w:id="0">
    <w:p w14:paraId="0557D734" w14:textId="77777777" w:rsidR="001D5394" w:rsidRDefault="001D5394" w:rsidP="00F5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2E86" w14:textId="77777777" w:rsidR="001D5394" w:rsidRDefault="001D5394" w:rsidP="00F510D7">
      <w:pPr>
        <w:spacing w:after="0" w:line="240" w:lineRule="auto"/>
      </w:pPr>
      <w:r>
        <w:separator/>
      </w:r>
    </w:p>
  </w:footnote>
  <w:footnote w:type="continuationSeparator" w:id="0">
    <w:p w14:paraId="6E576DCB" w14:textId="77777777" w:rsidR="001D5394" w:rsidRDefault="001D5394" w:rsidP="00F5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4783532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64E0E407" w14:textId="77777777" w:rsidR="00F510D7" w:rsidRDefault="00F510D7" w:rsidP="000E263D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98DE20" w14:textId="77777777" w:rsidR="00F510D7" w:rsidRDefault="00F510D7" w:rsidP="00F510D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2687662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3AA8BAB" w14:textId="77777777" w:rsidR="00F510D7" w:rsidRDefault="00F510D7" w:rsidP="000E263D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0BCE03C" w14:textId="77777777" w:rsidR="00F510D7" w:rsidRDefault="00F510D7" w:rsidP="00F510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44AA"/>
    <w:multiLevelType w:val="hybridMultilevel"/>
    <w:tmpl w:val="FA24B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90"/>
    <w:rsid w:val="000E25A1"/>
    <w:rsid w:val="000F5AA7"/>
    <w:rsid w:val="001D5394"/>
    <w:rsid w:val="003702C8"/>
    <w:rsid w:val="004469A2"/>
    <w:rsid w:val="0053550E"/>
    <w:rsid w:val="0083798E"/>
    <w:rsid w:val="00855E33"/>
    <w:rsid w:val="008B2CC8"/>
    <w:rsid w:val="008B63D5"/>
    <w:rsid w:val="009B1C54"/>
    <w:rsid w:val="00B2561C"/>
    <w:rsid w:val="00C32590"/>
    <w:rsid w:val="00C56C0F"/>
    <w:rsid w:val="00C9154C"/>
    <w:rsid w:val="00CA241E"/>
    <w:rsid w:val="00CB416D"/>
    <w:rsid w:val="00CF44C2"/>
    <w:rsid w:val="00D94AD0"/>
    <w:rsid w:val="00DA3FF5"/>
    <w:rsid w:val="00E1150A"/>
    <w:rsid w:val="00F5026A"/>
    <w:rsid w:val="00F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E9C5"/>
  <w15:chartTrackingRefBased/>
  <w15:docId w15:val="{21CA30C4-AF0E-49D2-8EFE-169C420F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59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259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C32590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325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51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0D7"/>
  </w:style>
  <w:style w:type="character" w:styleId="Numeropagina">
    <w:name w:val="page number"/>
    <w:basedOn w:val="Carpredefinitoparagrafo"/>
    <w:uiPriority w:val="99"/>
    <w:semiHidden/>
    <w:unhideWhenUsed/>
    <w:rsid w:val="00F510D7"/>
  </w:style>
  <w:style w:type="character" w:styleId="Collegamentovisitato">
    <w:name w:val="FollowedHyperlink"/>
    <w:basedOn w:val="Carpredefinitoparagrafo"/>
    <w:uiPriority w:val="99"/>
    <w:semiHidden/>
    <w:unhideWhenUsed/>
    <w:rsid w:val="000E25A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-france.net/h-france-salon-volume-11-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-france.net/forum/h-franceforumvol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14</cp:revision>
  <dcterms:created xsi:type="dcterms:W3CDTF">2015-11-14T12:17:00Z</dcterms:created>
  <dcterms:modified xsi:type="dcterms:W3CDTF">2021-12-01T13:59:00Z</dcterms:modified>
</cp:coreProperties>
</file>