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FC15" w14:textId="77777777" w:rsidR="00CD007E" w:rsidRDefault="00CD007E" w:rsidP="00CD007E">
      <w:pPr>
        <w:jc w:val="both"/>
        <w:rPr>
          <w:rFonts w:eastAsia="Times New Roman" w:cstheme="minorHAnsi"/>
          <w:b/>
          <w:bCs/>
          <w:color w:val="4D5156"/>
          <w:sz w:val="28"/>
          <w:szCs w:val="28"/>
          <w:shd w:val="clear" w:color="auto" w:fill="FFFFFF"/>
          <w:lang w:val="en-US" w:eastAsia="it-IT"/>
        </w:rPr>
      </w:pPr>
      <w:r w:rsidRPr="002C3D9F">
        <w:rPr>
          <w:rFonts w:cstheme="minorHAnsi"/>
          <w:b/>
          <w:bCs/>
          <w:sz w:val="28"/>
          <w:szCs w:val="28"/>
          <w:lang w:val="en-US"/>
        </w:rPr>
        <w:t xml:space="preserve">D. Greer, </w:t>
      </w:r>
      <w:r w:rsidRPr="00731022">
        <w:rPr>
          <w:rFonts w:eastAsia="Times New Roman" w:cstheme="minorHAnsi"/>
          <w:b/>
          <w:bCs/>
          <w:i/>
          <w:iCs/>
          <w:color w:val="4D5156"/>
          <w:sz w:val="28"/>
          <w:szCs w:val="28"/>
          <w:shd w:val="clear" w:color="auto" w:fill="FFFFFF"/>
          <w:lang w:val="en-US" w:eastAsia="it-IT"/>
        </w:rPr>
        <w:t>The </w:t>
      </w:r>
      <w:r w:rsidRPr="002C3D9F">
        <w:rPr>
          <w:rFonts w:eastAsia="Times New Roman" w:cstheme="minorHAnsi"/>
          <w:b/>
          <w:bCs/>
          <w:i/>
          <w:iCs/>
          <w:color w:val="5F6368"/>
          <w:sz w:val="28"/>
          <w:szCs w:val="28"/>
          <w:shd w:val="clear" w:color="auto" w:fill="FFFFFF"/>
          <w:lang w:val="en-US" w:eastAsia="it-IT"/>
        </w:rPr>
        <w:t>I</w:t>
      </w:r>
      <w:r w:rsidRPr="00731022">
        <w:rPr>
          <w:rFonts w:eastAsia="Times New Roman" w:cstheme="minorHAnsi"/>
          <w:b/>
          <w:bCs/>
          <w:i/>
          <w:iCs/>
          <w:color w:val="5F6368"/>
          <w:sz w:val="28"/>
          <w:szCs w:val="28"/>
          <w:shd w:val="clear" w:color="auto" w:fill="FFFFFF"/>
          <w:lang w:val="en-US" w:eastAsia="it-IT"/>
        </w:rPr>
        <w:t>ncidence</w:t>
      </w:r>
      <w:r w:rsidRPr="00731022">
        <w:rPr>
          <w:rFonts w:eastAsia="Times New Roman" w:cstheme="minorHAnsi"/>
          <w:b/>
          <w:bCs/>
          <w:i/>
          <w:iCs/>
          <w:color w:val="4D5156"/>
          <w:sz w:val="28"/>
          <w:szCs w:val="28"/>
          <w:shd w:val="clear" w:color="auto" w:fill="FFFFFF"/>
          <w:lang w:val="en-US" w:eastAsia="it-IT"/>
        </w:rPr>
        <w:t> of the </w:t>
      </w:r>
      <w:r w:rsidRPr="00731022">
        <w:rPr>
          <w:rFonts w:eastAsia="Times New Roman" w:cstheme="minorHAnsi"/>
          <w:b/>
          <w:bCs/>
          <w:i/>
          <w:iCs/>
          <w:color w:val="5F6368"/>
          <w:sz w:val="28"/>
          <w:szCs w:val="28"/>
          <w:shd w:val="clear" w:color="auto" w:fill="FFFFFF"/>
          <w:lang w:val="en-US" w:eastAsia="it-IT"/>
        </w:rPr>
        <w:t>Terror</w:t>
      </w:r>
      <w:r w:rsidRPr="00731022">
        <w:rPr>
          <w:rFonts w:eastAsia="Times New Roman" w:cstheme="minorHAnsi"/>
          <w:b/>
          <w:bCs/>
          <w:i/>
          <w:iCs/>
          <w:color w:val="4D5156"/>
          <w:sz w:val="28"/>
          <w:szCs w:val="28"/>
          <w:shd w:val="clear" w:color="auto" w:fill="FFFFFF"/>
          <w:lang w:val="en-US" w:eastAsia="it-IT"/>
        </w:rPr>
        <w:t> </w:t>
      </w:r>
      <w:r w:rsidRPr="002C3D9F">
        <w:rPr>
          <w:rFonts w:eastAsia="Times New Roman" w:cstheme="minorHAnsi"/>
          <w:b/>
          <w:bCs/>
          <w:i/>
          <w:iCs/>
          <w:color w:val="4D5156"/>
          <w:sz w:val="28"/>
          <w:szCs w:val="28"/>
          <w:shd w:val="clear" w:color="auto" w:fill="FFFFFF"/>
          <w:lang w:val="en-US" w:eastAsia="it-IT"/>
        </w:rPr>
        <w:t>D</w:t>
      </w:r>
      <w:r w:rsidRPr="00731022">
        <w:rPr>
          <w:rFonts w:eastAsia="Times New Roman" w:cstheme="minorHAnsi"/>
          <w:b/>
          <w:bCs/>
          <w:i/>
          <w:iCs/>
          <w:color w:val="4D5156"/>
          <w:sz w:val="28"/>
          <w:szCs w:val="28"/>
          <w:shd w:val="clear" w:color="auto" w:fill="FFFFFF"/>
          <w:lang w:val="en-US" w:eastAsia="it-IT"/>
        </w:rPr>
        <w:t xml:space="preserve">uring the French </w:t>
      </w:r>
      <w:r w:rsidRPr="002C3D9F">
        <w:rPr>
          <w:rFonts w:eastAsia="Times New Roman" w:cstheme="minorHAnsi"/>
          <w:b/>
          <w:bCs/>
          <w:i/>
          <w:iCs/>
          <w:color w:val="4D5156"/>
          <w:sz w:val="28"/>
          <w:szCs w:val="28"/>
          <w:shd w:val="clear" w:color="auto" w:fill="FFFFFF"/>
          <w:lang w:val="en-US" w:eastAsia="it-IT"/>
        </w:rPr>
        <w:t>Revolution:</w:t>
      </w:r>
      <w:r w:rsidRPr="00731022">
        <w:rPr>
          <w:rFonts w:eastAsia="Times New Roman" w:cstheme="minorHAnsi"/>
          <w:b/>
          <w:bCs/>
          <w:i/>
          <w:iCs/>
          <w:color w:val="4D5156"/>
          <w:sz w:val="28"/>
          <w:szCs w:val="28"/>
          <w:shd w:val="clear" w:color="auto" w:fill="FFFFFF"/>
          <w:lang w:val="en-US" w:eastAsia="it-IT"/>
        </w:rPr>
        <w:t xml:space="preserve"> </w:t>
      </w:r>
      <w:r w:rsidRPr="002C3D9F">
        <w:rPr>
          <w:rFonts w:eastAsia="Times New Roman" w:cstheme="minorHAnsi"/>
          <w:b/>
          <w:bCs/>
          <w:i/>
          <w:iCs/>
          <w:color w:val="4D5156"/>
          <w:sz w:val="28"/>
          <w:szCs w:val="28"/>
          <w:shd w:val="clear" w:color="auto" w:fill="FFFFFF"/>
          <w:lang w:val="en-US" w:eastAsia="it-IT"/>
        </w:rPr>
        <w:t>A</w:t>
      </w:r>
      <w:r w:rsidRPr="00731022">
        <w:rPr>
          <w:rFonts w:eastAsia="Times New Roman" w:cstheme="minorHAnsi"/>
          <w:b/>
          <w:bCs/>
          <w:i/>
          <w:iCs/>
          <w:color w:val="4D5156"/>
          <w:sz w:val="28"/>
          <w:szCs w:val="28"/>
          <w:shd w:val="clear" w:color="auto" w:fill="FFFFFF"/>
          <w:lang w:val="en-US" w:eastAsia="it-IT"/>
        </w:rPr>
        <w:t xml:space="preserve"> </w:t>
      </w:r>
      <w:r w:rsidRPr="002C3D9F">
        <w:rPr>
          <w:rFonts w:eastAsia="Times New Roman" w:cstheme="minorHAnsi"/>
          <w:b/>
          <w:bCs/>
          <w:i/>
          <w:iCs/>
          <w:color w:val="4D5156"/>
          <w:sz w:val="28"/>
          <w:szCs w:val="28"/>
          <w:shd w:val="clear" w:color="auto" w:fill="FFFFFF"/>
          <w:lang w:val="en-US" w:eastAsia="it-IT"/>
        </w:rPr>
        <w:t>S</w:t>
      </w:r>
      <w:r w:rsidRPr="00731022">
        <w:rPr>
          <w:rFonts w:eastAsia="Times New Roman" w:cstheme="minorHAnsi"/>
          <w:b/>
          <w:bCs/>
          <w:i/>
          <w:iCs/>
          <w:color w:val="4D5156"/>
          <w:sz w:val="28"/>
          <w:szCs w:val="28"/>
          <w:shd w:val="clear" w:color="auto" w:fill="FFFFFF"/>
          <w:lang w:val="en-US" w:eastAsia="it-IT"/>
        </w:rPr>
        <w:t xml:space="preserve">tatistical </w:t>
      </w:r>
      <w:r w:rsidRPr="002C3D9F">
        <w:rPr>
          <w:rFonts w:eastAsia="Times New Roman" w:cstheme="minorHAnsi"/>
          <w:b/>
          <w:bCs/>
          <w:i/>
          <w:iCs/>
          <w:color w:val="4D5156"/>
          <w:sz w:val="28"/>
          <w:szCs w:val="28"/>
          <w:shd w:val="clear" w:color="auto" w:fill="FFFFFF"/>
          <w:lang w:val="en-US" w:eastAsia="it-IT"/>
        </w:rPr>
        <w:t>I</w:t>
      </w:r>
      <w:r w:rsidRPr="00731022">
        <w:rPr>
          <w:rFonts w:eastAsia="Times New Roman" w:cstheme="minorHAnsi"/>
          <w:b/>
          <w:bCs/>
          <w:i/>
          <w:iCs/>
          <w:color w:val="4D5156"/>
          <w:sz w:val="28"/>
          <w:szCs w:val="28"/>
          <w:shd w:val="clear" w:color="auto" w:fill="FFFFFF"/>
          <w:lang w:val="en-US" w:eastAsia="it-IT"/>
        </w:rPr>
        <w:t>nterpretation</w:t>
      </w:r>
      <w:r w:rsidRPr="00731022">
        <w:rPr>
          <w:rFonts w:eastAsia="Times New Roman" w:cstheme="minorHAnsi"/>
          <w:b/>
          <w:bCs/>
          <w:color w:val="4D5156"/>
          <w:sz w:val="28"/>
          <w:szCs w:val="28"/>
          <w:shd w:val="clear" w:color="auto" w:fill="FFFFFF"/>
          <w:lang w:val="en-US" w:eastAsia="it-IT"/>
        </w:rPr>
        <w:t>, Cambridge, Harvard University Press, 1935</w:t>
      </w:r>
      <w:r w:rsidRPr="002C3D9F">
        <w:rPr>
          <w:rFonts w:eastAsia="Times New Roman" w:cstheme="minorHAnsi"/>
          <w:b/>
          <w:bCs/>
          <w:color w:val="4D5156"/>
          <w:sz w:val="28"/>
          <w:szCs w:val="28"/>
          <w:shd w:val="clear" w:color="auto" w:fill="FFFFFF"/>
          <w:lang w:val="en-US" w:eastAsia="it-IT"/>
        </w:rPr>
        <w:t>.</w:t>
      </w:r>
    </w:p>
    <w:p w14:paraId="64CA6D45" w14:textId="77777777" w:rsidR="00CD007E" w:rsidRDefault="00CD007E" w:rsidP="00CD007E">
      <w:pPr>
        <w:jc w:val="both"/>
        <w:rPr>
          <w:rFonts w:eastAsia="Times New Roman" w:cstheme="minorHAnsi"/>
          <w:b/>
          <w:bCs/>
          <w:color w:val="4D5156"/>
          <w:sz w:val="28"/>
          <w:szCs w:val="28"/>
          <w:shd w:val="clear" w:color="auto" w:fill="FFFFFF"/>
          <w:lang w:val="en-US" w:eastAsia="it-IT"/>
        </w:rPr>
      </w:pPr>
    </w:p>
    <w:p w14:paraId="44CEE062" w14:textId="77777777" w:rsidR="00CD007E" w:rsidRDefault="00CD007E" w:rsidP="00CD007E">
      <w:pPr>
        <w:jc w:val="both"/>
        <w:rPr>
          <w:rFonts w:eastAsia="Times New Roman" w:cstheme="minorHAnsi"/>
          <w:b/>
          <w:bCs/>
          <w:color w:val="4D5156"/>
          <w:sz w:val="28"/>
          <w:szCs w:val="28"/>
          <w:shd w:val="clear" w:color="auto" w:fill="FFFFFF"/>
          <w:lang w:val="en-US" w:eastAsia="it-IT"/>
        </w:rPr>
      </w:pPr>
    </w:p>
    <w:p w14:paraId="4F82F428" w14:textId="77777777" w:rsidR="00CD007E" w:rsidRDefault="00CD007E" w:rsidP="00CD007E">
      <w:pPr>
        <w:jc w:val="both"/>
        <w:rPr>
          <w:rFonts w:eastAsia="Times New Roman" w:cstheme="minorHAnsi"/>
          <w:color w:val="4D5156"/>
          <w:sz w:val="28"/>
          <w:szCs w:val="28"/>
          <w:shd w:val="clear" w:color="auto" w:fill="FFFFFF"/>
          <w:lang w:val="en-US" w:eastAsia="it-IT"/>
        </w:rPr>
      </w:pPr>
      <w:r w:rsidRPr="00FC2756">
        <w:rPr>
          <w:rFonts w:eastAsia="Times New Roman" w:cstheme="minorHAnsi"/>
          <w:color w:val="4D5156"/>
          <w:sz w:val="28"/>
          <w:szCs w:val="28"/>
          <w:shd w:val="clear" w:color="auto" w:fill="FFFFFF"/>
          <w:lang w:val="en-US" w:eastAsia="it-IT"/>
        </w:rPr>
        <w:t>p.</w:t>
      </w:r>
      <w:r>
        <w:rPr>
          <w:rFonts w:eastAsia="Times New Roman" w:cstheme="minorHAnsi"/>
          <w:color w:val="4D5156"/>
          <w:sz w:val="28"/>
          <w:szCs w:val="28"/>
          <w:shd w:val="clear" w:color="auto" w:fill="FFFFFF"/>
          <w:lang w:val="en-US" w:eastAsia="it-IT"/>
        </w:rPr>
        <w:t xml:space="preserve"> 85: </w:t>
      </w:r>
    </w:p>
    <w:p w14:paraId="6DDD733A" w14:textId="77777777" w:rsidR="00CD007E" w:rsidRDefault="00CD007E" w:rsidP="00CD007E">
      <w:pPr>
        <w:jc w:val="both"/>
        <w:rPr>
          <w:rFonts w:eastAsia="Times New Roman" w:cstheme="minorHAnsi"/>
          <w:color w:val="4D5156"/>
          <w:sz w:val="28"/>
          <w:szCs w:val="28"/>
          <w:shd w:val="clear" w:color="auto" w:fill="FFFFFF"/>
          <w:lang w:val="en-US" w:eastAsia="it-IT"/>
        </w:rPr>
      </w:pPr>
    </w:p>
    <w:p w14:paraId="639A69F6" w14:textId="77777777" w:rsidR="00CD007E" w:rsidRPr="00FC2756" w:rsidRDefault="00CD007E" w:rsidP="00CD007E">
      <w:pPr>
        <w:jc w:val="both"/>
        <w:rPr>
          <w:rFonts w:eastAsia="Times New Roman" w:cstheme="minorHAnsi"/>
          <w:color w:val="4D5156"/>
          <w:sz w:val="28"/>
          <w:szCs w:val="28"/>
          <w:shd w:val="clear" w:color="auto" w:fill="FFFFFF"/>
          <w:lang w:val="en-US" w:eastAsia="it-IT"/>
        </w:rPr>
      </w:pPr>
      <w:r>
        <w:rPr>
          <w:rFonts w:eastAsia="Times New Roman" w:cstheme="minorHAnsi"/>
          <w:color w:val="4D5156"/>
          <w:sz w:val="28"/>
          <w:szCs w:val="28"/>
          <w:shd w:val="clear" w:color="auto" w:fill="FFFFFF"/>
          <w:lang w:val="en-US" w:eastAsia="it-IT"/>
        </w:rPr>
        <w:t>Judged by the indictments, the Terror was un system of political repression directed against those who opposed the Revolution in act or word.</w:t>
      </w:r>
    </w:p>
    <w:p w14:paraId="35DFDFCE" w14:textId="77777777" w:rsidR="00CD007E" w:rsidRDefault="00CD007E" w:rsidP="00CD007E">
      <w:pPr>
        <w:jc w:val="both"/>
        <w:rPr>
          <w:rFonts w:eastAsia="Times New Roman" w:cstheme="minorHAnsi"/>
          <w:b/>
          <w:bCs/>
          <w:color w:val="4D5156"/>
          <w:sz w:val="28"/>
          <w:szCs w:val="28"/>
          <w:shd w:val="clear" w:color="auto" w:fill="FFFFFF"/>
          <w:lang w:val="en-US" w:eastAsia="it-IT"/>
        </w:rPr>
      </w:pPr>
    </w:p>
    <w:p w14:paraId="6899A8B7" w14:textId="77777777" w:rsidR="00CD007E" w:rsidRPr="00CD007E" w:rsidRDefault="00CD007E" w:rsidP="00CD007E">
      <w:pPr>
        <w:jc w:val="both"/>
        <w:rPr>
          <w:rFonts w:eastAsia="Times New Roman" w:cstheme="minorHAnsi"/>
          <w:color w:val="4D5156"/>
          <w:sz w:val="28"/>
          <w:szCs w:val="28"/>
          <w:shd w:val="clear" w:color="auto" w:fill="FFFFFF"/>
          <w:lang w:eastAsia="it-IT"/>
        </w:rPr>
      </w:pPr>
      <w:r w:rsidRPr="00CD007E">
        <w:rPr>
          <w:rFonts w:eastAsia="Times New Roman" w:cstheme="minorHAnsi"/>
          <w:color w:val="4D5156"/>
          <w:sz w:val="28"/>
          <w:szCs w:val="28"/>
          <w:shd w:val="clear" w:color="auto" w:fill="FFFFFF"/>
          <w:lang w:eastAsia="it-IT"/>
        </w:rPr>
        <w:t xml:space="preserve">p. 143: </w:t>
      </w:r>
    </w:p>
    <w:p w14:paraId="69EA6E3D" w14:textId="77777777" w:rsidR="00CD007E" w:rsidRPr="00CD007E" w:rsidRDefault="00CD007E" w:rsidP="00CD007E">
      <w:pPr>
        <w:jc w:val="both"/>
        <w:rPr>
          <w:rFonts w:eastAsia="Times New Roman" w:cstheme="minorHAnsi"/>
          <w:sz w:val="28"/>
          <w:szCs w:val="28"/>
          <w:lang w:eastAsia="it-IT"/>
        </w:rPr>
      </w:pPr>
    </w:p>
    <w:p w14:paraId="6193FA5E" w14:textId="41630E00" w:rsidR="00CD007E" w:rsidRDefault="00CD007E" w:rsidP="00CD007E">
      <w:pPr>
        <w:jc w:val="both"/>
        <w:rPr>
          <w:sz w:val="28"/>
          <w:szCs w:val="28"/>
        </w:rPr>
      </w:pPr>
      <w:r w:rsidRPr="00BC3ED6">
        <w:rPr>
          <w:sz w:val="28"/>
          <w:szCs w:val="28"/>
        </w:rPr>
        <w:t>Terrore legale (</w:t>
      </w:r>
      <w:r>
        <w:rPr>
          <w:sz w:val="28"/>
          <w:szCs w:val="28"/>
        </w:rPr>
        <w:t xml:space="preserve">condanne formali: </w:t>
      </w:r>
      <w:r w:rsidRPr="00BC3ED6">
        <w:rPr>
          <w:sz w:val="28"/>
          <w:szCs w:val="28"/>
        </w:rPr>
        <w:t>persone passate att</w:t>
      </w:r>
      <w:r>
        <w:rPr>
          <w:sz w:val="28"/>
          <w:szCs w:val="28"/>
        </w:rPr>
        <w:t xml:space="preserve">raverso qualche forma di organo giurisdizionale: tribunale rivoluzionario, commissioni militari…): </w:t>
      </w:r>
      <w:r w:rsidRPr="00BC3ED6">
        <w:rPr>
          <w:sz w:val="28"/>
          <w:szCs w:val="28"/>
        </w:rPr>
        <w:t>16.594 condanne a morte</w:t>
      </w:r>
      <w:r>
        <w:rPr>
          <w:sz w:val="28"/>
          <w:szCs w:val="28"/>
        </w:rPr>
        <w:t>.</w:t>
      </w:r>
    </w:p>
    <w:p w14:paraId="101CDFF5" w14:textId="3EC87832" w:rsidR="00B354C1" w:rsidRDefault="00B354C1" w:rsidP="00CD007E">
      <w:pPr>
        <w:jc w:val="both"/>
        <w:rPr>
          <w:sz w:val="28"/>
          <w:szCs w:val="28"/>
        </w:rPr>
      </w:pPr>
    </w:p>
    <w:p w14:paraId="492077D0" w14:textId="77777777" w:rsidR="00B354C1" w:rsidRDefault="00B354C1" w:rsidP="00B354C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pp. 14 -15:</w:t>
      </w:r>
    </w:p>
    <w:p w14:paraId="7DA143FF" w14:textId="77777777" w:rsidR="00B354C1" w:rsidRDefault="00B354C1" w:rsidP="00B354C1">
      <w:pPr>
        <w:jc w:val="both"/>
        <w:rPr>
          <w:sz w:val="28"/>
          <w:szCs w:val="28"/>
          <w:lang w:val="en-US"/>
        </w:rPr>
      </w:pPr>
    </w:p>
    <w:p w14:paraId="430903A6" w14:textId="77777777" w:rsidR="00B354C1" w:rsidRPr="00906980" w:rsidRDefault="00B354C1" w:rsidP="00B354C1">
      <w:pPr>
        <w:jc w:val="both"/>
        <w:rPr>
          <w:sz w:val="28"/>
          <w:szCs w:val="28"/>
          <w:lang w:val="en-US"/>
        </w:rPr>
      </w:pPr>
      <w:r w:rsidRPr="00906980">
        <w:rPr>
          <w:sz w:val="28"/>
          <w:szCs w:val="28"/>
          <w:lang w:val="en-US"/>
        </w:rPr>
        <w:t>The most frequently invoked of the laws directed against the internal</w:t>
      </w:r>
      <w:r>
        <w:rPr>
          <w:sz w:val="28"/>
          <w:szCs w:val="28"/>
          <w:lang w:val="en-US"/>
        </w:rPr>
        <w:t xml:space="preserve"> enemies of the Republic were those concerning sedition in all its forms and embracing opinions as well as acts […..] But by far the most important of these decrees was that of March 19, 1793: it alone resulted in more executions than all the other legislation of the regime. Obviously provoked by the </w:t>
      </w:r>
      <w:proofErr w:type="spellStart"/>
      <w:r>
        <w:rPr>
          <w:sz w:val="28"/>
          <w:szCs w:val="28"/>
          <w:lang w:val="en-US"/>
        </w:rPr>
        <w:t>Vendéen</w:t>
      </w:r>
      <w:proofErr w:type="spellEnd"/>
      <w:r>
        <w:rPr>
          <w:sz w:val="28"/>
          <w:szCs w:val="28"/>
          <w:lang w:val="en-US"/>
        </w:rPr>
        <w:t xml:space="preserve"> rising, it outlawed rebels. If taken with arms in their hands or with royalist insignia in their possession they were to be condemned to death by military commissions and executed within twenty-for hours. If taken without arms, they were to be tried without appeal by the criminal courts and, if convicted, sentenced to execution within the same time limit.  </w:t>
      </w:r>
    </w:p>
    <w:p w14:paraId="2BB7E6DD" w14:textId="77777777" w:rsidR="00B354C1" w:rsidRPr="00B354C1" w:rsidRDefault="00B354C1" w:rsidP="00CD007E">
      <w:pPr>
        <w:jc w:val="both"/>
        <w:rPr>
          <w:sz w:val="28"/>
          <w:szCs w:val="28"/>
          <w:lang w:val="en-US"/>
        </w:rPr>
      </w:pPr>
    </w:p>
    <w:p w14:paraId="04F8CAAF" w14:textId="77777777" w:rsidR="00CD007E" w:rsidRPr="00B354C1" w:rsidRDefault="00CD007E" w:rsidP="00CD007E">
      <w:pPr>
        <w:jc w:val="both"/>
        <w:rPr>
          <w:sz w:val="28"/>
          <w:szCs w:val="28"/>
          <w:lang w:val="en-US"/>
        </w:rPr>
      </w:pPr>
    </w:p>
    <w:p w14:paraId="57844994" w14:textId="77777777" w:rsidR="00CD007E" w:rsidRDefault="00CD007E" w:rsidP="00CD007E">
      <w:pPr>
        <w:jc w:val="both"/>
        <w:rPr>
          <w:sz w:val="28"/>
          <w:szCs w:val="28"/>
        </w:rPr>
      </w:pPr>
      <w:r>
        <w:rPr>
          <w:sz w:val="28"/>
          <w:szCs w:val="28"/>
        </w:rPr>
        <w:t>p. 37:</w:t>
      </w:r>
    </w:p>
    <w:p w14:paraId="0907A0D7" w14:textId="77777777" w:rsidR="00CD007E" w:rsidRPr="00BC3ED6" w:rsidRDefault="00CD007E" w:rsidP="00CD007E">
      <w:pPr>
        <w:jc w:val="both"/>
        <w:rPr>
          <w:sz w:val="28"/>
          <w:szCs w:val="28"/>
        </w:rPr>
      </w:pPr>
      <w:r w:rsidRPr="00BC3ED6">
        <w:rPr>
          <w:sz w:val="28"/>
          <w:szCs w:val="28"/>
        </w:rPr>
        <w:t xml:space="preserve">  </w:t>
      </w:r>
    </w:p>
    <w:p w14:paraId="04B20511" w14:textId="77777777" w:rsidR="00CD007E" w:rsidRDefault="00CD007E" w:rsidP="00CD007E">
      <w:pPr>
        <w:jc w:val="both"/>
        <w:rPr>
          <w:sz w:val="28"/>
          <w:szCs w:val="28"/>
        </w:rPr>
      </w:pPr>
      <w:r>
        <w:rPr>
          <w:sz w:val="28"/>
          <w:szCs w:val="28"/>
        </w:rPr>
        <w:t>Numero complessivo delle vittime: 35/40.000 persone.</w:t>
      </w:r>
    </w:p>
    <w:p w14:paraId="3C79100D" w14:textId="77777777" w:rsidR="00CD007E" w:rsidRDefault="00CD007E" w:rsidP="00CD007E">
      <w:pPr>
        <w:jc w:val="both"/>
        <w:rPr>
          <w:sz w:val="28"/>
          <w:szCs w:val="28"/>
        </w:rPr>
      </w:pPr>
    </w:p>
    <w:p w14:paraId="0B69A961" w14:textId="77777777" w:rsidR="00CD007E" w:rsidRDefault="00CD007E" w:rsidP="00CD007E">
      <w:pPr>
        <w:jc w:val="both"/>
        <w:rPr>
          <w:sz w:val="28"/>
          <w:szCs w:val="28"/>
        </w:rPr>
      </w:pPr>
      <w:r>
        <w:rPr>
          <w:sz w:val="28"/>
          <w:szCs w:val="28"/>
        </w:rPr>
        <w:t>Alle 16.594 condanne formali vanno aggiunte le esecuzioni sommarie e le persone decedute in prigione.</w:t>
      </w:r>
    </w:p>
    <w:p w14:paraId="6F939BDE" w14:textId="77777777" w:rsidR="00CD007E" w:rsidRDefault="00CD007E" w:rsidP="00CD007E">
      <w:pPr>
        <w:jc w:val="both"/>
        <w:rPr>
          <w:sz w:val="28"/>
          <w:szCs w:val="28"/>
        </w:rPr>
      </w:pPr>
    </w:p>
    <w:p w14:paraId="0CCF853E" w14:textId="77777777" w:rsidR="00CD007E" w:rsidRDefault="00CD007E" w:rsidP="00CD007E">
      <w:pPr>
        <w:jc w:val="both"/>
        <w:rPr>
          <w:sz w:val="28"/>
          <w:szCs w:val="28"/>
        </w:rPr>
      </w:pPr>
      <w:r>
        <w:rPr>
          <w:sz w:val="28"/>
          <w:szCs w:val="28"/>
        </w:rPr>
        <w:t>16.594 condanne formali</w:t>
      </w:r>
    </w:p>
    <w:p w14:paraId="10375D17" w14:textId="77777777" w:rsidR="00CD007E" w:rsidRDefault="00CD007E" w:rsidP="00CD007E">
      <w:pPr>
        <w:jc w:val="both"/>
        <w:rPr>
          <w:sz w:val="28"/>
          <w:szCs w:val="28"/>
        </w:rPr>
      </w:pPr>
    </w:p>
    <w:p w14:paraId="36FAEC5C" w14:textId="77777777" w:rsidR="00CD007E" w:rsidRDefault="00CD007E" w:rsidP="00CD007E">
      <w:pPr>
        <w:jc w:val="both"/>
        <w:rPr>
          <w:sz w:val="28"/>
          <w:szCs w:val="28"/>
        </w:rPr>
      </w:pPr>
      <w:r>
        <w:rPr>
          <w:sz w:val="28"/>
          <w:szCs w:val="28"/>
        </w:rPr>
        <w:t>10/12.000 persone uccise senza processo in esecuzioni sommarie.</w:t>
      </w:r>
    </w:p>
    <w:p w14:paraId="534A5751" w14:textId="77777777" w:rsidR="00CD007E" w:rsidRDefault="00CD007E" w:rsidP="00CD007E">
      <w:pPr>
        <w:jc w:val="both"/>
        <w:rPr>
          <w:sz w:val="28"/>
          <w:szCs w:val="28"/>
        </w:rPr>
      </w:pPr>
    </w:p>
    <w:p w14:paraId="6604ACB8" w14:textId="77777777" w:rsidR="00CD007E" w:rsidRPr="00E2485D" w:rsidRDefault="00CD007E" w:rsidP="00CD007E">
      <w:pPr>
        <w:jc w:val="both"/>
        <w:rPr>
          <w:sz w:val="28"/>
          <w:szCs w:val="28"/>
        </w:rPr>
      </w:pPr>
      <w:r>
        <w:rPr>
          <w:sz w:val="28"/>
          <w:szCs w:val="28"/>
        </w:rPr>
        <w:t>Il rimanente: morti in prigione.</w:t>
      </w:r>
    </w:p>
    <w:p w14:paraId="5C62F711" w14:textId="77777777" w:rsidR="00CD007E" w:rsidRDefault="00CD007E" w:rsidP="00CD007E">
      <w:pPr>
        <w:jc w:val="both"/>
        <w:rPr>
          <w:sz w:val="28"/>
          <w:szCs w:val="28"/>
        </w:rPr>
      </w:pPr>
    </w:p>
    <w:p w14:paraId="5BAD3A6A" w14:textId="77777777" w:rsidR="00CD007E" w:rsidRDefault="00CD007E" w:rsidP="00CD00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La cifra di 35/40.000 vittime comprende tutte e tre queste componenti. </w:t>
      </w:r>
    </w:p>
    <w:p w14:paraId="1FA6DC49" w14:textId="77777777" w:rsidR="00CD007E" w:rsidRDefault="00CD007E" w:rsidP="00CD007E">
      <w:pPr>
        <w:jc w:val="both"/>
        <w:rPr>
          <w:sz w:val="28"/>
          <w:szCs w:val="28"/>
        </w:rPr>
      </w:pPr>
    </w:p>
    <w:p w14:paraId="5F5DA5F3" w14:textId="77777777" w:rsidR="00CD007E" w:rsidRDefault="00CD007E" w:rsidP="00CD00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lavoro di </w:t>
      </w:r>
      <w:proofErr w:type="spellStart"/>
      <w:r>
        <w:rPr>
          <w:sz w:val="28"/>
          <w:szCs w:val="28"/>
        </w:rPr>
        <w:t>Greer</w:t>
      </w:r>
      <w:proofErr w:type="spellEnd"/>
      <w:r>
        <w:rPr>
          <w:sz w:val="28"/>
          <w:szCs w:val="28"/>
        </w:rPr>
        <w:t xml:space="preserve"> lascia fuori in larga misura i morti in Vandea.</w:t>
      </w:r>
    </w:p>
    <w:p w14:paraId="26B4356B" w14:textId="77777777" w:rsidR="00CD007E" w:rsidRDefault="00CD007E" w:rsidP="00CD007E">
      <w:pPr>
        <w:jc w:val="both"/>
        <w:rPr>
          <w:sz w:val="28"/>
          <w:szCs w:val="28"/>
        </w:rPr>
      </w:pPr>
    </w:p>
    <w:p w14:paraId="6A72110D" w14:textId="77777777" w:rsidR="00CD007E" w:rsidRDefault="00CD007E" w:rsidP="00CD00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pp. 36 – 37: cfr. la scansione caricata su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>.</w:t>
      </w:r>
    </w:p>
    <w:p w14:paraId="35050EFE" w14:textId="77777777" w:rsidR="00CD007E" w:rsidRDefault="00CD007E" w:rsidP="00CD007E">
      <w:pPr>
        <w:jc w:val="both"/>
        <w:rPr>
          <w:sz w:val="28"/>
          <w:szCs w:val="28"/>
        </w:rPr>
      </w:pPr>
    </w:p>
    <w:p w14:paraId="1E1CF600" w14:textId="77777777" w:rsidR="00CD007E" w:rsidRDefault="00CD007E" w:rsidP="00CD007E">
      <w:pPr>
        <w:jc w:val="both"/>
        <w:rPr>
          <w:sz w:val="28"/>
          <w:szCs w:val="28"/>
        </w:rPr>
      </w:pPr>
    </w:p>
    <w:p w14:paraId="58161BAA" w14:textId="77777777" w:rsidR="00CD007E" w:rsidRDefault="00CD007E" w:rsidP="00CD007E">
      <w:pPr>
        <w:jc w:val="both"/>
        <w:rPr>
          <w:sz w:val="28"/>
          <w:szCs w:val="28"/>
        </w:rPr>
      </w:pPr>
    </w:p>
    <w:p w14:paraId="63303567" w14:textId="77777777" w:rsidR="00CD007E" w:rsidRDefault="00CD007E" w:rsidP="00CD007E">
      <w:pPr>
        <w:jc w:val="both"/>
        <w:rPr>
          <w:sz w:val="28"/>
          <w:szCs w:val="28"/>
        </w:rPr>
      </w:pPr>
    </w:p>
    <w:p w14:paraId="4B7D98CB" w14:textId="77777777" w:rsidR="00CD007E" w:rsidRDefault="00CD007E" w:rsidP="00CD007E">
      <w:pPr>
        <w:jc w:val="both"/>
        <w:rPr>
          <w:sz w:val="28"/>
          <w:szCs w:val="28"/>
        </w:rPr>
      </w:pPr>
      <w:r>
        <w:rPr>
          <w:sz w:val="28"/>
          <w:szCs w:val="28"/>
        </w:rPr>
        <w:t>p. 81:</w:t>
      </w:r>
    </w:p>
    <w:p w14:paraId="2C5B7E90" w14:textId="77777777" w:rsidR="00CD007E" w:rsidRDefault="00CD007E" w:rsidP="00CD007E">
      <w:pPr>
        <w:jc w:val="both"/>
        <w:rPr>
          <w:sz w:val="28"/>
          <w:szCs w:val="28"/>
        </w:rPr>
      </w:pPr>
    </w:p>
    <w:p w14:paraId="4D13137B" w14:textId="186E8C4A" w:rsidR="00CD007E" w:rsidRDefault="00CD007E" w:rsidP="00CD00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93 per </w:t>
      </w:r>
      <w:r w:rsidR="00ED2F16">
        <w:rPr>
          <w:sz w:val="28"/>
          <w:szCs w:val="28"/>
        </w:rPr>
        <w:t>cento dei</w:t>
      </w:r>
      <w:r>
        <w:rPr>
          <w:sz w:val="28"/>
          <w:szCs w:val="28"/>
        </w:rPr>
        <w:t xml:space="preserve"> condannati a morte del Terrore legale risultano accusati di sedizione (72 </w:t>
      </w:r>
      <w:proofErr w:type="gramStart"/>
      <w:r>
        <w:rPr>
          <w:sz w:val="28"/>
          <w:szCs w:val="28"/>
        </w:rPr>
        <w:t>¼ )</w:t>
      </w:r>
      <w:proofErr w:type="gramEnd"/>
      <w:r>
        <w:rPr>
          <w:sz w:val="28"/>
          <w:szCs w:val="28"/>
        </w:rPr>
        <w:t xml:space="preserve"> o di altri comportamenti controrivoluzionari (federalismo, tradimento, opinioni sediziose….).</w:t>
      </w:r>
    </w:p>
    <w:p w14:paraId="6FDF4639" w14:textId="77777777" w:rsidR="00CD007E" w:rsidRDefault="00CD007E" w:rsidP="00CD007E">
      <w:pPr>
        <w:jc w:val="both"/>
        <w:rPr>
          <w:sz w:val="28"/>
          <w:szCs w:val="28"/>
        </w:rPr>
      </w:pPr>
    </w:p>
    <w:p w14:paraId="6395F22A" w14:textId="77777777" w:rsidR="00CD007E" w:rsidRDefault="00CD007E" w:rsidP="00CD007E">
      <w:pPr>
        <w:jc w:val="both"/>
        <w:rPr>
          <w:sz w:val="28"/>
          <w:szCs w:val="28"/>
        </w:rPr>
      </w:pPr>
    </w:p>
    <w:p w14:paraId="0A782009" w14:textId="77777777" w:rsidR="00CD007E" w:rsidRDefault="00CD007E" w:rsidP="00CD007E">
      <w:pPr>
        <w:jc w:val="both"/>
        <w:rPr>
          <w:sz w:val="28"/>
          <w:szCs w:val="28"/>
        </w:rPr>
      </w:pPr>
    </w:p>
    <w:p w14:paraId="3D71A687" w14:textId="77777777" w:rsidR="00CD007E" w:rsidRDefault="00CD007E" w:rsidP="00CD007E">
      <w:pPr>
        <w:jc w:val="both"/>
        <w:rPr>
          <w:sz w:val="28"/>
          <w:szCs w:val="28"/>
        </w:rPr>
      </w:pPr>
      <w:r>
        <w:rPr>
          <w:sz w:val="28"/>
          <w:szCs w:val="28"/>
        </w:rPr>
        <w:t>Composizione sociale delle vittime del Terrore legale (</w:t>
      </w:r>
      <w:proofErr w:type="spellStart"/>
      <w:r w:rsidRPr="007163B2">
        <w:rPr>
          <w:sz w:val="28"/>
          <w:szCs w:val="28"/>
        </w:rPr>
        <w:t>Table</w:t>
      </w:r>
      <w:proofErr w:type="spellEnd"/>
      <w:r w:rsidRPr="007163B2">
        <w:rPr>
          <w:sz w:val="28"/>
          <w:szCs w:val="28"/>
        </w:rPr>
        <w:t xml:space="preserve"> VI</w:t>
      </w:r>
      <w:r>
        <w:rPr>
          <w:sz w:val="28"/>
          <w:szCs w:val="28"/>
        </w:rPr>
        <w:t>):</w:t>
      </w:r>
    </w:p>
    <w:p w14:paraId="4C0E57CB" w14:textId="77777777" w:rsidR="00CD007E" w:rsidRDefault="00CD007E" w:rsidP="00CD007E">
      <w:pPr>
        <w:jc w:val="both"/>
        <w:rPr>
          <w:sz w:val="28"/>
          <w:szCs w:val="28"/>
        </w:rPr>
      </w:pPr>
    </w:p>
    <w:p w14:paraId="5D4ADCEA" w14:textId="77777777" w:rsidR="00CD007E" w:rsidRPr="00E2485D" w:rsidRDefault="00CD007E" w:rsidP="00CD007E">
      <w:pPr>
        <w:jc w:val="both"/>
        <w:rPr>
          <w:sz w:val="28"/>
          <w:szCs w:val="28"/>
          <w:lang w:val="en-US"/>
        </w:rPr>
      </w:pPr>
      <w:r w:rsidRPr="00E2485D">
        <w:rPr>
          <w:sz w:val="28"/>
          <w:szCs w:val="28"/>
          <w:lang w:val="en-US"/>
        </w:rPr>
        <w:t xml:space="preserve">pp. 161 -163: </w:t>
      </w:r>
    </w:p>
    <w:p w14:paraId="1C09D281" w14:textId="77777777" w:rsidR="00CD007E" w:rsidRPr="00E2485D" w:rsidRDefault="00CD007E" w:rsidP="00CD007E">
      <w:pPr>
        <w:jc w:val="both"/>
        <w:rPr>
          <w:sz w:val="28"/>
          <w:szCs w:val="28"/>
          <w:lang w:val="en-US"/>
        </w:rPr>
      </w:pPr>
    </w:p>
    <w:p w14:paraId="3FDD5C01" w14:textId="77777777" w:rsidR="00CD007E" w:rsidRDefault="00CD007E" w:rsidP="00CD007E">
      <w:pPr>
        <w:jc w:val="both"/>
        <w:rPr>
          <w:sz w:val="28"/>
          <w:szCs w:val="28"/>
          <w:lang w:val="en-US"/>
        </w:rPr>
      </w:pPr>
      <w:r w:rsidRPr="007163B2">
        <w:rPr>
          <w:sz w:val="28"/>
          <w:szCs w:val="28"/>
          <w:lang w:val="en-US"/>
        </w:rPr>
        <w:t xml:space="preserve">the clergy: </w:t>
      </w:r>
      <w:r w:rsidRPr="00695E3C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 xml:space="preserve"> ½ </w:t>
      </w:r>
      <w:r w:rsidRPr="00695E3C">
        <w:rPr>
          <w:sz w:val="28"/>
          <w:szCs w:val="28"/>
          <w:lang w:val="en-US"/>
        </w:rPr>
        <w:t>per cent</w:t>
      </w:r>
      <w:r>
        <w:rPr>
          <w:sz w:val="28"/>
          <w:szCs w:val="28"/>
          <w:lang w:val="en-US"/>
        </w:rPr>
        <w:t xml:space="preserve"> (920 victims).</w:t>
      </w:r>
    </w:p>
    <w:p w14:paraId="2A1F7499" w14:textId="77777777" w:rsidR="00CD007E" w:rsidRDefault="00CD007E" w:rsidP="00CD007E">
      <w:pPr>
        <w:jc w:val="both"/>
        <w:rPr>
          <w:sz w:val="28"/>
          <w:szCs w:val="28"/>
          <w:lang w:val="en-US"/>
        </w:rPr>
      </w:pPr>
    </w:p>
    <w:p w14:paraId="13C8CA15" w14:textId="77777777" w:rsidR="00CD007E" w:rsidRPr="007163B2" w:rsidRDefault="00CD007E" w:rsidP="00CD007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nobility: </w:t>
      </w:r>
      <w:r w:rsidRPr="00695E3C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 xml:space="preserve"> ¼ </w:t>
      </w:r>
      <w:r w:rsidRPr="00695E3C">
        <w:rPr>
          <w:sz w:val="28"/>
          <w:szCs w:val="28"/>
          <w:lang w:val="en-US"/>
        </w:rPr>
        <w:t>per cent</w:t>
      </w:r>
    </w:p>
    <w:p w14:paraId="18FD3975" w14:textId="77777777" w:rsidR="00CD007E" w:rsidRDefault="00CD007E" w:rsidP="00CD007E">
      <w:pPr>
        <w:jc w:val="both"/>
        <w:rPr>
          <w:sz w:val="28"/>
          <w:szCs w:val="28"/>
          <w:lang w:val="en-US"/>
        </w:rPr>
      </w:pPr>
    </w:p>
    <w:p w14:paraId="45920F53" w14:textId="77777777" w:rsidR="00CD007E" w:rsidRDefault="00CD007E" w:rsidP="00CD007E">
      <w:pPr>
        <w:jc w:val="both"/>
        <w:rPr>
          <w:sz w:val="28"/>
          <w:szCs w:val="28"/>
          <w:lang w:val="en-US"/>
        </w:rPr>
      </w:pPr>
      <w:r w:rsidRPr="00695E3C">
        <w:rPr>
          <w:sz w:val="28"/>
          <w:szCs w:val="28"/>
          <w:lang w:val="en-US"/>
        </w:rPr>
        <w:t>the upper middle class</w:t>
      </w:r>
      <w:r>
        <w:rPr>
          <w:sz w:val="28"/>
          <w:szCs w:val="28"/>
          <w:lang w:val="en-US"/>
        </w:rPr>
        <w:t xml:space="preserve">: </w:t>
      </w:r>
      <w:r w:rsidRPr="00695E3C">
        <w:rPr>
          <w:sz w:val="28"/>
          <w:szCs w:val="28"/>
          <w:lang w:val="en-US"/>
        </w:rPr>
        <w:t>14 per cent</w:t>
      </w:r>
    </w:p>
    <w:p w14:paraId="0F62CA7B" w14:textId="77777777" w:rsidR="00CD007E" w:rsidRDefault="00CD007E" w:rsidP="00CD007E">
      <w:pPr>
        <w:jc w:val="both"/>
        <w:rPr>
          <w:sz w:val="28"/>
          <w:szCs w:val="28"/>
          <w:lang w:val="en-US"/>
        </w:rPr>
      </w:pPr>
    </w:p>
    <w:p w14:paraId="5BFE96AA" w14:textId="77777777" w:rsidR="00CD007E" w:rsidRDefault="00CD007E" w:rsidP="00CD007E">
      <w:pPr>
        <w:jc w:val="both"/>
        <w:rPr>
          <w:sz w:val="28"/>
          <w:szCs w:val="28"/>
          <w:lang w:val="en-US"/>
        </w:rPr>
      </w:pPr>
      <w:r w:rsidRPr="00695E3C">
        <w:rPr>
          <w:sz w:val="28"/>
          <w:szCs w:val="28"/>
          <w:lang w:val="en-US"/>
        </w:rPr>
        <w:t>the lower middle class</w:t>
      </w:r>
      <w:r>
        <w:rPr>
          <w:sz w:val="28"/>
          <w:szCs w:val="28"/>
          <w:lang w:val="en-US"/>
        </w:rPr>
        <w:t xml:space="preserve">: </w:t>
      </w:r>
      <w:r w:rsidRPr="00695E3C">
        <w:rPr>
          <w:sz w:val="28"/>
          <w:szCs w:val="28"/>
          <w:lang w:val="en-US"/>
        </w:rPr>
        <w:t>10</w:t>
      </w:r>
      <w:r>
        <w:rPr>
          <w:sz w:val="28"/>
          <w:szCs w:val="28"/>
          <w:lang w:val="en-US"/>
        </w:rPr>
        <w:t xml:space="preserve"> ½ </w:t>
      </w:r>
      <w:r w:rsidRPr="00695E3C">
        <w:rPr>
          <w:sz w:val="28"/>
          <w:szCs w:val="28"/>
          <w:lang w:val="en-US"/>
        </w:rPr>
        <w:t>per cent</w:t>
      </w:r>
    </w:p>
    <w:p w14:paraId="50E6EA9F" w14:textId="77777777" w:rsidR="00CD007E" w:rsidRDefault="00CD007E" w:rsidP="00CD007E">
      <w:pPr>
        <w:jc w:val="both"/>
        <w:rPr>
          <w:sz w:val="28"/>
          <w:szCs w:val="28"/>
          <w:lang w:val="en-US"/>
        </w:rPr>
      </w:pPr>
    </w:p>
    <w:p w14:paraId="45C3C10F" w14:textId="77777777" w:rsidR="00CD007E" w:rsidRDefault="00CD007E" w:rsidP="00CD007E">
      <w:pPr>
        <w:jc w:val="both"/>
        <w:rPr>
          <w:sz w:val="28"/>
          <w:szCs w:val="28"/>
          <w:lang w:val="en-US"/>
        </w:rPr>
      </w:pPr>
      <w:r w:rsidRPr="00695E3C">
        <w:rPr>
          <w:sz w:val="28"/>
          <w:szCs w:val="28"/>
          <w:lang w:val="en-US"/>
        </w:rPr>
        <w:t>the peasantry</w:t>
      </w:r>
      <w:r>
        <w:rPr>
          <w:sz w:val="28"/>
          <w:szCs w:val="28"/>
          <w:lang w:val="en-US"/>
        </w:rPr>
        <w:t xml:space="preserve">: </w:t>
      </w:r>
      <w:r w:rsidRPr="00695E3C">
        <w:rPr>
          <w:sz w:val="28"/>
          <w:szCs w:val="28"/>
          <w:lang w:val="en-US"/>
        </w:rPr>
        <w:t>28 per cent</w:t>
      </w:r>
    </w:p>
    <w:p w14:paraId="01D23A7D" w14:textId="77777777" w:rsidR="00CD007E" w:rsidRDefault="00CD007E" w:rsidP="00CD007E">
      <w:pPr>
        <w:jc w:val="both"/>
        <w:rPr>
          <w:sz w:val="28"/>
          <w:szCs w:val="28"/>
          <w:lang w:val="en-US"/>
        </w:rPr>
      </w:pPr>
    </w:p>
    <w:p w14:paraId="791A7F4F" w14:textId="77777777" w:rsidR="00CD007E" w:rsidRPr="007163B2" w:rsidRDefault="00CD007E" w:rsidP="00CD007E">
      <w:pPr>
        <w:jc w:val="both"/>
        <w:rPr>
          <w:sz w:val="28"/>
          <w:szCs w:val="28"/>
          <w:lang w:val="en-US"/>
        </w:rPr>
      </w:pPr>
      <w:r w:rsidRPr="00695E3C">
        <w:rPr>
          <w:sz w:val="28"/>
          <w:szCs w:val="28"/>
          <w:lang w:val="en-US"/>
        </w:rPr>
        <w:t>the working cl</w:t>
      </w:r>
      <w:r>
        <w:rPr>
          <w:sz w:val="28"/>
          <w:szCs w:val="28"/>
          <w:lang w:val="en-US"/>
        </w:rPr>
        <w:t xml:space="preserve">ass: </w:t>
      </w:r>
      <w:r w:rsidRPr="00695E3C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 xml:space="preserve">1 ¼ </w:t>
      </w:r>
      <w:r w:rsidRPr="00695E3C">
        <w:rPr>
          <w:sz w:val="28"/>
          <w:szCs w:val="28"/>
          <w:lang w:val="en-US"/>
        </w:rPr>
        <w:t>per cent</w:t>
      </w:r>
    </w:p>
    <w:p w14:paraId="0892F8DC" w14:textId="77777777" w:rsidR="00CD007E" w:rsidRPr="007163B2" w:rsidRDefault="00CD007E" w:rsidP="00CD007E">
      <w:pPr>
        <w:jc w:val="both"/>
        <w:rPr>
          <w:sz w:val="28"/>
          <w:szCs w:val="28"/>
          <w:lang w:val="en-US"/>
        </w:rPr>
      </w:pPr>
    </w:p>
    <w:p w14:paraId="03BE135F" w14:textId="77777777" w:rsidR="00A826DB" w:rsidRPr="00CD007E" w:rsidRDefault="00A826DB">
      <w:pPr>
        <w:rPr>
          <w:lang w:val="en-US"/>
        </w:rPr>
      </w:pPr>
    </w:p>
    <w:sectPr w:rsidR="00A826DB" w:rsidRPr="00CD007E" w:rsidSect="00F50DEC">
      <w:headerReference w:type="even" r:id="rId6"/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7E19" w14:textId="77777777" w:rsidR="00C44D21" w:rsidRDefault="00C44D21" w:rsidP="00CD007E">
      <w:r>
        <w:separator/>
      </w:r>
    </w:p>
  </w:endnote>
  <w:endnote w:type="continuationSeparator" w:id="0">
    <w:p w14:paraId="75D95058" w14:textId="77777777" w:rsidR="00C44D21" w:rsidRDefault="00C44D21" w:rsidP="00CD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810B" w14:textId="77777777" w:rsidR="00C44D21" w:rsidRDefault="00C44D21" w:rsidP="00CD007E">
      <w:r>
        <w:separator/>
      </w:r>
    </w:p>
  </w:footnote>
  <w:footnote w:type="continuationSeparator" w:id="0">
    <w:p w14:paraId="27694B2A" w14:textId="77777777" w:rsidR="00C44D21" w:rsidRDefault="00C44D21" w:rsidP="00CD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7243465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5683AFD7" w14:textId="64796962" w:rsidR="00CD007E" w:rsidRDefault="00CD007E" w:rsidP="006105AB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21FBC32" w14:textId="77777777" w:rsidR="00CD007E" w:rsidRDefault="00CD007E" w:rsidP="00CD007E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131442709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3E7B95ED" w14:textId="05C95379" w:rsidR="00CD007E" w:rsidRDefault="00CD007E" w:rsidP="006105AB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3506692" w14:textId="77777777" w:rsidR="00CD007E" w:rsidRDefault="00CD007E" w:rsidP="00CD007E">
    <w:pPr>
      <w:pStyle w:val="Intestazion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7E"/>
    <w:rsid w:val="00000947"/>
    <w:rsid w:val="00290B49"/>
    <w:rsid w:val="0038311A"/>
    <w:rsid w:val="00A826DB"/>
    <w:rsid w:val="00B354C1"/>
    <w:rsid w:val="00C44D21"/>
    <w:rsid w:val="00CD007E"/>
    <w:rsid w:val="00ED2F16"/>
    <w:rsid w:val="00F5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EB7E3"/>
  <w15:chartTrackingRefBased/>
  <w15:docId w15:val="{F14790A0-F66B-C449-A171-98B2D0F1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0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00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07E"/>
  </w:style>
  <w:style w:type="character" w:styleId="Numeropagina">
    <w:name w:val="page number"/>
    <w:basedOn w:val="Carpredefinitoparagrafo"/>
    <w:uiPriority w:val="99"/>
    <w:semiHidden/>
    <w:unhideWhenUsed/>
    <w:rsid w:val="00CD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vetter</dc:creator>
  <cp:keywords/>
  <dc:description/>
  <cp:lastModifiedBy>cesare vetter</cp:lastModifiedBy>
  <cp:revision>3</cp:revision>
  <dcterms:created xsi:type="dcterms:W3CDTF">2021-12-10T15:45:00Z</dcterms:created>
  <dcterms:modified xsi:type="dcterms:W3CDTF">2021-12-12T13:01:00Z</dcterms:modified>
</cp:coreProperties>
</file>