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B2D3" w14:textId="33E507DE" w:rsidR="006A49CE" w:rsidRPr="002F0016" w:rsidRDefault="006A49CE" w:rsidP="006A49C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Referate (CIA II Jahr) </w:t>
      </w:r>
    </w:p>
    <w:p w14:paraId="71810305" w14:textId="77777777" w:rsidR="00E51FAE" w:rsidRDefault="00673CC3" w:rsidP="006A49C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73CC3">
        <w:rPr>
          <w:rFonts w:ascii="Times New Roman" w:hAnsi="Times New Roman" w:cs="Times New Roman"/>
          <w:sz w:val="24"/>
          <w:szCs w:val="24"/>
          <w:lang w:val="de-DE"/>
        </w:rPr>
        <w:t xml:space="preserve">Liebe Studierende, </w:t>
      </w:r>
    </w:p>
    <w:p w14:paraId="31EA17D9" w14:textId="2159FB9B" w:rsidR="00E51FAE" w:rsidRDefault="00673CC3" w:rsidP="006A49C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E51F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Themen der Referate</w:t>
      </w:r>
      <w:r w:rsidR="006D2DA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51FAE">
        <w:rPr>
          <w:rFonts w:ascii="Times New Roman" w:hAnsi="Times New Roman" w:cs="Times New Roman"/>
          <w:sz w:val="24"/>
          <w:szCs w:val="24"/>
          <w:lang w:val="de-DE"/>
        </w:rPr>
        <w:t xml:space="preserve">und der endgültige Zeitplan </w:t>
      </w:r>
      <w:r w:rsidR="006D2DA6">
        <w:rPr>
          <w:rFonts w:ascii="Times New Roman" w:hAnsi="Times New Roman" w:cs="Times New Roman"/>
          <w:sz w:val="24"/>
          <w:szCs w:val="24"/>
          <w:lang w:val="de-DE"/>
        </w:rPr>
        <w:t>sind veröffentlicht worden</w:t>
      </w:r>
      <w:r w:rsidR="00541123">
        <w:rPr>
          <w:rFonts w:ascii="Times New Roman" w:hAnsi="Times New Roman" w:cs="Times New Roman"/>
          <w:sz w:val="24"/>
          <w:szCs w:val="24"/>
          <w:lang w:val="de-DE"/>
        </w:rPr>
        <w:t>. Vielen Dank für Ihre Vorschläge und Ihr Engagement!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391D566" w14:textId="26F2A913" w:rsidR="00C77F7C" w:rsidRDefault="00673CC3" w:rsidP="006A49C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Alle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ReferentInnengruppen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sind herzlichst eingeladen,</w:t>
      </w:r>
      <w:r w:rsidR="00E51FAE">
        <w:rPr>
          <w:rFonts w:ascii="Times New Roman" w:hAnsi="Times New Roman" w:cs="Times New Roman"/>
          <w:sz w:val="24"/>
          <w:szCs w:val="24"/>
          <w:lang w:val="de-DE"/>
        </w:rPr>
        <w:t xml:space="preserve"> vor dem Referat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 meine Sprechstunde zu kommen</w:t>
      </w:r>
      <w:r w:rsidR="00E51FA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7BA4387A" w14:textId="7C49BAD7" w:rsidR="00E51FAE" w:rsidRDefault="00E51FAE" w:rsidP="006A49C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Beispiel: </w:t>
      </w:r>
    </w:p>
    <w:p w14:paraId="41E627C5" w14:textId="7ACA6F83" w:rsidR="00E51FAE" w:rsidRDefault="00E51FAE" w:rsidP="006A49C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Gruppe „Jugendwort“ (Referat am 23.2.): Handout via Mail bis 15.2., Besprechung des Handouts und Referats </w:t>
      </w:r>
      <w:r w:rsidR="00C77F7C">
        <w:rPr>
          <w:rFonts w:ascii="Times New Roman" w:hAnsi="Times New Roman" w:cs="Times New Roman"/>
          <w:sz w:val="24"/>
          <w:szCs w:val="24"/>
          <w:lang w:val="de-DE"/>
        </w:rPr>
        <w:t xml:space="preserve">mit der ganzen Gruppe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am 18.2.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 10 Uhr via Teams</w:t>
      </w:r>
      <w:r w:rsidR="002F00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F0016" w:rsidRPr="002F0016">
        <w:rPr>
          <w:rFonts w:ascii="Times New Roman" w:hAnsi="Times New Roman" w:cs="Times New Roman"/>
          <w:sz w:val="24"/>
          <w:szCs w:val="24"/>
          <w:lang w:val="de-DE"/>
        </w:rPr>
        <w:t>oder</w:t>
      </w:r>
      <w:r w:rsidR="002F0016">
        <w:rPr>
          <w:rFonts w:ascii="Times New Roman" w:hAnsi="Times New Roman" w:cs="Times New Roman"/>
          <w:sz w:val="24"/>
          <w:szCs w:val="24"/>
          <w:lang w:val="de-DE"/>
        </w:rPr>
        <w:t xml:space="preserve"> mit einzelnen Referentinnen auch am 16.2. nach dem Kurs.</w:t>
      </w:r>
    </w:p>
    <w:p w14:paraId="5A442CC1" w14:textId="6D8B6948" w:rsidR="006A49CE" w:rsidRDefault="00673CC3" w:rsidP="006A49C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Damit alle Referentinnen</w:t>
      </w:r>
      <w:r w:rsidR="006D2DA6">
        <w:rPr>
          <w:rFonts w:ascii="Times New Roman" w:hAnsi="Times New Roman" w:cs="Times New Roman"/>
          <w:sz w:val="24"/>
          <w:szCs w:val="24"/>
          <w:lang w:val="de-DE"/>
        </w:rPr>
        <w:t xml:space="preserve"> und Referenten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an die Reihe kommen und alles reibungslos verl</w:t>
      </w:r>
      <w:r w:rsidR="00E51FAE">
        <w:rPr>
          <w:rFonts w:ascii="Times New Roman" w:hAnsi="Times New Roman" w:cs="Times New Roman"/>
          <w:sz w:val="24"/>
          <w:szCs w:val="24"/>
          <w:lang w:val="de-DE"/>
        </w:rPr>
        <w:t>ä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uft, ist es sehr wichtig, sich </w:t>
      </w:r>
      <w:r w:rsidR="00C77F7C">
        <w:rPr>
          <w:rFonts w:ascii="Times New Roman" w:hAnsi="Times New Roman" w:cs="Times New Roman"/>
          <w:sz w:val="24"/>
          <w:szCs w:val="24"/>
          <w:lang w:val="de-DE"/>
        </w:rPr>
        <w:t xml:space="preserve">genauestens </w:t>
      </w:r>
      <w:r>
        <w:rPr>
          <w:rFonts w:ascii="Times New Roman" w:hAnsi="Times New Roman" w:cs="Times New Roman"/>
          <w:sz w:val="24"/>
          <w:szCs w:val="24"/>
          <w:lang w:val="de-DE"/>
        </w:rPr>
        <w:t>an die Regeln zu halten (Zeitplan, Handout-Einreichung</w:t>
      </w:r>
      <w:r w:rsidR="00C77F7C">
        <w:rPr>
          <w:rFonts w:ascii="Times New Roman" w:hAnsi="Times New Roman" w:cs="Times New Roman"/>
          <w:sz w:val="24"/>
          <w:szCs w:val="24"/>
          <w:lang w:val="de-DE"/>
        </w:rPr>
        <w:t>, Dauer des Referats</w:t>
      </w:r>
      <w:r>
        <w:rPr>
          <w:rFonts w:ascii="Times New Roman" w:hAnsi="Times New Roman" w:cs="Times New Roman"/>
          <w:sz w:val="24"/>
          <w:szCs w:val="24"/>
          <w:lang w:val="de-DE"/>
        </w:rPr>
        <w:t>).</w:t>
      </w:r>
      <w:r w:rsidR="00C77F7C">
        <w:rPr>
          <w:rFonts w:ascii="Times New Roman" w:hAnsi="Times New Roman" w:cs="Times New Roman"/>
          <w:sz w:val="24"/>
          <w:szCs w:val="24"/>
          <w:lang w:val="de-DE"/>
        </w:rPr>
        <w:t xml:space="preserve"> In der Sitzung am 16.2. können wir noch die letzten Fragen klären – bitte stellen Sie alle wichtigen Fragen am Anfang der Sitzung.</w:t>
      </w:r>
    </w:p>
    <w:p w14:paraId="38A05EF5" w14:textId="06FF5410" w:rsidR="00E51FAE" w:rsidRDefault="00DC1475" w:rsidP="006A49C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Herzlichst</w:t>
      </w:r>
    </w:p>
    <w:p w14:paraId="0C48AA1B" w14:textId="0C366948" w:rsidR="00DC1475" w:rsidRPr="00673CC3" w:rsidRDefault="00DC1475" w:rsidP="006A49C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GR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4111"/>
        <w:gridCol w:w="4678"/>
      </w:tblGrid>
      <w:tr w:rsidR="006A49CE" w14:paraId="26A86B1F" w14:textId="77777777" w:rsidTr="00DC1475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BBB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52D3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Referenten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43D6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</w:tr>
      <w:tr w:rsidR="006A49CE" w14:paraId="7983BFF7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39D6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9BB7" w14:textId="7428CEE5" w:rsidR="006A49CE" w:rsidRDefault="0067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6E35" w14:textId="77777777" w:rsidR="006A49CE" w:rsidRDefault="006A49CE">
            <w:pPr>
              <w:spacing w:line="240" w:lineRule="auto"/>
              <w:rPr>
                <w:rFonts w:eastAsiaTheme="minorHAnsi"/>
                <w:sz w:val="20"/>
                <w:szCs w:val="20"/>
                <w:lang w:eastAsia="it-IT"/>
              </w:rPr>
            </w:pPr>
          </w:p>
        </w:tc>
      </w:tr>
      <w:tr w:rsidR="006A49CE" w14:paraId="516F66A6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954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AC6F" w14:textId="6E89917A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DE6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„Jugendwort des Jahres“</w:t>
            </w:r>
          </w:p>
        </w:tc>
      </w:tr>
      <w:tr w:rsidR="006A49CE" w14:paraId="1BCEBDB5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BCD5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F8A4" w14:textId="22101515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8D6F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Pennsylvaniadeutsch (B. H-Bianchi)</w:t>
            </w:r>
          </w:p>
        </w:tc>
      </w:tr>
      <w:tr w:rsidR="006A49CE" w14:paraId="1CDA040E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8F2F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F462" w14:textId="16CAA5B6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C8A" w14:textId="77777777" w:rsidR="006A49CE" w:rsidRDefault="006A49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Kiezdeutsch</w:t>
            </w:r>
          </w:p>
        </w:tc>
      </w:tr>
      <w:tr w:rsidR="006A49CE" w14:paraId="60A747F2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5038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EA7" w14:textId="3C5FF544" w:rsidR="00DC1475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3+4</w:t>
            </w:r>
          </w:p>
          <w:p w14:paraId="07F6590F" w14:textId="59A504FC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746" w14:textId="5DB00E0C" w:rsidR="006A49CE" w:rsidRDefault="00DC14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1) </w:t>
            </w:r>
            <w:r w:rsidR="006A49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Gendern: Was sagt der Online-Duden über den geschlechtergerechten Sprachgebrauch?</w:t>
            </w:r>
          </w:p>
          <w:p w14:paraId="023905FC" w14:textId="71BE2EFE" w:rsidR="006A49CE" w:rsidRDefault="00DC14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2) </w:t>
            </w:r>
            <w:r w:rsidR="006A49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DAAD</w:t>
            </w:r>
          </w:p>
        </w:tc>
      </w:tr>
      <w:tr w:rsidR="006A49CE" w:rsidRPr="002F0016" w14:paraId="0964F2DB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FFFD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5E7" w14:textId="1AAC7EE5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9976F6" w14:textId="13543953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757F40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287" w14:textId="2ABD1F79" w:rsidR="006A49CE" w:rsidRDefault="00DC1475" w:rsidP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1) </w:t>
            </w:r>
            <w:r w:rsidR="00685A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„Anglizismus des Jahres“</w:t>
            </w:r>
          </w:p>
          <w:p w14:paraId="6861C239" w14:textId="7F4D337F" w:rsidR="006A49CE" w:rsidRDefault="00DC14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2) </w:t>
            </w:r>
            <w:r w:rsidR="006A49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Wörter, die in der Italienischen Sprache verbreitet sind</w:t>
            </w:r>
          </w:p>
        </w:tc>
      </w:tr>
      <w:tr w:rsidR="006A49CE" w:rsidRPr="00DC1475" w14:paraId="470F18B9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6F7D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B7F" w14:textId="64EA6B0F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CB3" w14:textId="5DAC5B91" w:rsidR="00685AE7" w:rsidRDefault="00DC1475" w:rsidP="00685AE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1) </w:t>
            </w:r>
            <w:r w:rsidR="00685A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 in Österreich (</w:t>
            </w:r>
            <w:proofErr w:type="spellStart"/>
            <w:r w:rsidR="00685A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Lit</w:t>
            </w:r>
            <w:proofErr w:type="spellEnd"/>
            <w:r w:rsidR="00685A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Ammon 2015, S. 214-15): hist. und </w:t>
            </w:r>
            <w:proofErr w:type="spellStart"/>
            <w:r w:rsidR="00685A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sozioling</w:t>
            </w:r>
            <w:proofErr w:type="spellEnd"/>
            <w:r w:rsidR="00685A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Aspekte; </w:t>
            </w:r>
          </w:p>
          <w:p w14:paraId="6A9A933A" w14:textId="2DC05D9B" w:rsidR="006A49CE" w:rsidRDefault="00DC14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2) </w:t>
            </w:r>
            <w:r w:rsidR="006A49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Gemeinsame Europäische Referenzrahmen für Sprachen</w:t>
            </w:r>
          </w:p>
        </w:tc>
      </w:tr>
      <w:tr w:rsidR="006A49CE" w14:paraId="19F05610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654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BBF" w14:textId="4D805EB4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7AC52E" w14:textId="0C1C27B7" w:rsidR="00A63E77" w:rsidRDefault="00A63E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462F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Unwort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Jahres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</w:tr>
      <w:tr w:rsidR="006A49CE" w14:paraId="038F89C9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6740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C803" w14:textId="26117B73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2AF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Helvetismen</w:t>
            </w:r>
            <w:proofErr w:type="spellEnd"/>
          </w:p>
          <w:p w14:paraId="57877B3C" w14:textId="77777777" w:rsidR="006A49CE" w:rsidRDefault="006A49CE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CE" w14:paraId="4FD0AC72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A775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943" w14:textId="520041E7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1+3</w:t>
            </w:r>
          </w:p>
          <w:p w14:paraId="4BF02445" w14:textId="6EED290F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7FA" w14:textId="5494AD9C" w:rsidR="006A49CE" w:rsidRPr="00DC1475" w:rsidRDefault="00DC1475" w:rsidP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1) </w:t>
            </w:r>
            <w:r w:rsidR="006A49CE" w:rsidRPr="00D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BDÜ</w:t>
            </w:r>
          </w:p>
          <w:p w14:paraId="2A5224A7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C54E48C" w14:textId="3233EEB2" w:rsidR="006A49CE" w:rsidRPr="00DC1475" w:rsidRDefault="00DC1475" w:rsidP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2) </w:t>
            </w:r>
            <w:r w:rsidR="006A49CE" w:rsidRPr="00D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Dt.-it. Übersetzerpreis</w:t>
            </w:r>
          </w:p>
        </w:tc>
      </w:tr>
      <w:tr w:rsidR="006A49CE" w:rsidRPr="002F0016" w14:paraId="40D81E6F" w14:textId="77777777" w:rsidTr="00DC1475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663C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D6F2" w14:textId="79952BA3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093B" w14:textId="77777777" w:rsidR="006A49CE" w:rsidRDefault="006A49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Deutsch in der Autonomen Provinz Bozen-Südtirol in Italien</w:t>
            </w:r>
          </w:p>
        </w:tc>
      </w:tr>
      <w:tr w:rsidR="006A49CE" w:rsidRPr="002F0016" w14:paraId="5489C5D4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67DC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2D1A" w14:textId="2F06B5F8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118A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Deutsch in Rumänien/Polen/Russland </w:t>
            </w:r>
          </w:p>
        </w:tc>
      </w:tr>
      <w:tr w:rsidR="006A49CE" w:rsidRPr="002F0016" w14:paraId="538E8702" w14:textId="77777777" w:rsidTr="00DC14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4908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8AC7" w14:textId="5439F06B" w:rsidR="006A49CE" w:rsidRDefault="00DC14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CA16" w14:textId="77777777" w:rsidR="006A49CE" w:rsidRDefault="006A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Deutsch in Belgien, Deutsch in Luxemburg</w:t>
            </w:r>
          </w:p>
        </w:tc>
      </w:tr>
    </w:tbl>
    <w:p w14:paraId="1DDE297A" w14:textId="77777777" w:rsidR="006A49CE" w:rsidRDefault="006A49CE" w:rsidP="006A49C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9D04138" w14:textId="77777777" w:rsidR="00AF5581" w:rsidRPr="00673CC3" w:rsidRDefault="00AF5581">
      <w:pPr>
        <w:rPr>
          <w:lang w:val="de-DE"/>
        </w:rPr>
      </w:pPr>
    </w:p>
    <w:sectPr w:rsidR="00AF5581" w:rsidRPr="00673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793F"/>
    <w:multiLevelType w:val="hybridMultilevel"/>
    <w:tmpl w:val="03481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65"/>
    <w:rsid w:val="00283C69"/>
    <w:rsid w:val="002F0016"/>
    <w:rsid w:val="00541123"/>
    <w:rsid w:val="005426CB"/>
    <w:rsid w:val="00620965"/>
    <w:rsid w:val="00673CC3"/>
    <w:rsid w:val="00685AE7"/>
    <w:rsid w:val="006A49CE"/>
    <w:rsid w:val="006D2DA6"/>
    <w:rsid w:val="00A63E77"/>
    <w:rsid w:val="00AF5581"/>
    <w:rsid w:val="00C77F7C"/>
    <w:rsid w:val="00DC1475"/>
    <w:rsid w:val="00E5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56EC"/>
  <w15:chartTrackingRefBased/>
  <w15:docId w15:val="{A4CD1676-53CE-45BF-8A1C-C8278B49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9CE"/>
    <w:pPr>
      <w:spacing w:line="254" w:lineRule="auto"/>
    </w:pPr>
    <w:rPr>
      <w:rFonts w:eastAsiaTheme="minorEastAsi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49CE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GIURICH PICA VERONICA [PF2401131]</dc:creator>
  <cp:keywords/>
  <dc:description/>
  <cp:lastModifiedBy>XX</cp:lastModifiedBy>
  <cp:revision>4</cp:revision>
  <dcterms:created xsi:type="dcterms:W3CDTF">2022-01-30T17:12:00Z</dcterms:created>
  <dcterms:modified xsi:type="dcterms:W3CDTF">2022-02-09T10:25:00Z</dcterms:modified>
</cp:coreProperties>
</file>