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25D6F" w14:textId="5F4AD3DE" w:rsidR="00AC7D9C" w:rsidRDefault="00C37A78">
      <w:pPr>
        <w:rPr>
          <w:b/>
          <w:bCs/>
          <w:sz w:val="24"/>
          <w:szCs w:val="24"/>
        </w:rPr>
      </w:pPr>
      <w:r w:rsidRPr="00CA0397">
        <w:rPr>
          <w:b/>
          <w:bCs/>
          <w:sz w:val="24"/>
          <w:szCs w:val="24"/>
        </w:rPr>
        <w:t>Elektronische Übersetzung</w:t>
      </w:r>
      <w:r w:rsidR="00167A33">
        <w:rPr>
          <w:b/>
          <w:bCs/>
          <w:sz w:val="24"/>
          <w:szCs w:val="24"/>
        </w:rPr>
        <w:t xml:space="preserve"> </w:t>
      </w:r>
      <w:r w:rsidR="00167A33" w:rsidRPr="00167A33">
        <w:rPr>
          <w:bCs/>
          <w:sz w:val="24"/>
          <w:szCs w:val="24"/>
        </w:rPr>
        <w:t>VARIANTE A</w:t>
      </w:r>
    </w:p>
    <w:p w14:paraId="1BF9428B" w14:textId="77777777" w:rsidR="00ED3110" w:rsidRPr="00CA0397" w:rsidRDefault="00ED3110">
      <w:pPr>
        <w:rPr>
          <w:b/>
          <w:bCs/>
          <w:sz w:val="24"/>
          <w:szCs w:val="24"/>
        </w:rPr>
      </w:pPr>
    </w:p>
    <w:p w14:paraId="1A326B3D" w14:textId="447A7FF3" w:rsidR="00CA0397" w:rsidRPr="00935A5B" w:rsidRDefault="00CA0397">
      <w:pPr>
        <w:rPr>
          <w:b/>
          <w:bCs/>
          <w:sz w:val="28"/>
        </w:rPr>
      </w:pPr>
      <w:r w:rsidRPr="00935A5B">
        <w:rPr>
          <w:b/>
          <w:bCs/>
          <w:sz w:val="28"/>
        </w:rPr>
        <w:t>Reflexion</w:t>
      </w:r>
    </w:p>
    <w:p w14:paraId="2A8B629F" w14:textId="69F1D1C5" w:rsidR="00ED3110" w:rsidRDefault="0085145F">
      <w:r>
        <w:t>Überlegen Sie zu dritt:</w:t>
      </w:r>
    </w:p>
    <w:p w14:paraId="51FD2D99" w14:textId="46BC1199" w:rsidR="0085145F" w:rsidRDefault="0085145F" w:rsidP="0085145F">
      <w:pPr>
        <w:pStyle w:val="Paragrafoelenco"/>
        <w:numPr>
          <w:ilvl w:val="0"/>
          <w:numId w:val="1"/>
        </w:numPr>
      </w:pPr>
      <w:r>
        <w:t xml:space="preserve">Was wissen Sie über </w:t>
      </w:r>
      <w:r w:rsidR="00935A5B">
        <w:t xml:space="preserve">elektronische </w:t>
      </w:r>
      <w:r w:rsidR="00935A5B" w:rsidRPr="00935A5B">
        <w:t>Übersetzung</w:t>
      </w:r>
      <w:r>
        <w:t>?</w:t>
      </w:r>
    </w:p>
    <w:p w14:paraId="226C2C0E" w14:textId="256CBF18" w:rsidR="0085145F" w:rsidRDefault="0085145F" w:rsidP="0085145F">
      <w:pPr>
        <w:pStyle w:val="Paragrafoelenco"/>
        <w:numPr>
          <w:ilvl w:val="0"/>
          <w:numId w:val="1"/>
        </w:numPr>
      </w:pPr>
      <w:r>
        <w:t>Welche automatischen Übersetzer kennen/verwenden Sie?</w:t>
      </w:r>
    </w:p>
    <w:p w14:paraId="1E8C5FB0" w14:textId="2A979EEA" w:rsidR="0085145F" w:rsidRPr="00ED3110" w:rsidRDefault="0085145F" w:rsidP="0085145F">
      <w:pPr>
        <w:pStyle w:val="Paragrafoelenco"/>
        <w:numPr>
          <w:ilvl w:val="0"/>
          <w:numId w:val="1"/>
        </w:numPr>
      </w:pPr>
      <w:r>
        <w:t xml:space="preserve">Wie nutzen Sie </w:t>
      </w:r>
      <w:r w:rsidR="00935A5B">
        <w:t xml:space="preserve">elektronische </w:t>
      </w:r>
      <w:r w:rsidR="00935A5B" w:rsidRPr="00935A5B">
        <w:t>Übersetz</w:t>
      </w:r>
      <w:r w:rsidR="00935A5B">
        <w:t>er</w:t>
      </w:r>
      <w:r>
        <w:t>?</w:t>
      </w:r>
    </w:p>
    <w:p w14:paraId="77AD1322" w14:textId="347E66A3" w:rsidR="00CA0397" w:rsidRDefault="00CA0397"/>
    <w:p w14:paraId="70344757" w14:textId="77777777" w:rsidR="00935A5B" w:rsidRDefault="00935A5B">
      <w:bookmarkStart w:id="0" w:name="_GoBack"/>
      <w:bookmarkEnd w:id="0"/>
    </w:p>
    <w:p w14:paraId="0821DF83" w14:textId="4D183736" w:rsidR="00CA0397" w:rsidRPr="00935A5B" w:rsidRDefault="00B418C0">
      <w:pPr>
        <w:rPr>
          <w:b/>
          <w:bCs/>
          <w:sz w:val="28"/>
        </w:rPr>
      </w:pPr>
      <w:r>
        <w:rPr>
          <w:b/>
          <w:bCs/>
          <w:sz w:val="28"/>
        </w:rPr>
        <w:t xml:space="preserve">Menschliche und elektronische </w:t>
      </w:r>
      <w:r w:rsidRPr="00B418C0">
        <w:rPr>
          <w:b/>
          <w:bCs/>
          <w:sz w:val="28"/>
        </w:rPr>
        <w:t>Übersetzung</w:t>
      </w:r>
      <w:r>
        <w:rPr>
          <w:b/>
          <w:bCs/>
          <w:sz w:val="28"/>
        </w:rPr>
        <w:t xml:space="preserve"> im Vergleich</w:t>
      </w:r>
    </w:p>
    <w:p w14:paraId="018B2D33" w14:textId="6EEA1C11" w:rsidR="006762B5" w:rsidRDefault="006762B5">
      <w:r>
        <w:t xml:space="preserve">Lesen Sie den italienischen Ausgangstext und die drei Übersetzungen. Eine wurde publiziert, eine ist von einem halbprofessionellen Übersetzer und eine von </w:t>
      </w:r>
      <w:proofErr w:type="spellStart"/>
      <w:r>
        <w:t>DeepL</w:t>
      </w:r>
      <w:proofErr w:type="spellEnd"/>
      <w:r>
        <w:t xml:space="preserve"> erstellt worden. </w:t>
      </w:r>
    </w:p>
    <w:p w14:paraId="7598506F" w14:textId="773590B4" w:rsidR="00B418C0" w:rsidRDefault="00B418C0" w:rsidP="00B418C0">
      <w:pPr>
        <w:pStyle w:val="Paragrafoelenco"/>
        <w:numPr>
          <w:ilvl w:val="0"/>
          <w:numId w:val="3"/>
        </w:numPr>
      </w:pPr>
      <w:r>
        <w:t>Um welche Textsorte handelt es sich?</w:t>
      </w:r>
    </w:p>
    <w:p w14:paraId="583ECB04" w14:textId="77777777" w:rsidR="00B418C0" w:rsidRDefault="006762B5" w:rsidP="00B418C0">
      <w:pPr>
        <w:pStyle w:val="Paragrafoelenco"/>
        <w:numPr>
          <w:ilvl w:val="0"/>
          <w:numId w:val="3"/>
        </w:numPr>
      </w:pPr>
      <w:r>
        <w:t>Beurteilen Sie die Übersetzungen: Welche scheint Ihnen besonders gut gelungen, welche weniger? Warum</w:t>
      </w:r>
      <w:r w:rsidR="00935A5B">
        <w:t>?</w:t>
      </w:r>
    </w:p>
    <w:p w14:paraId="66B847F1" w14:textId="58C71FB0" w:rsidR="00935A5B" w:rsidRDefault="006762B5" w:rsidP="00B418C0">
      <w:pPr>
        <w:pStyle w:val="Paragrafoelenco"/>
        <w:numPr>
          <w:ilvl w:val="0"/>
          <w:numId w:val="3"/>
        </w:numPr>
      </w:pPr>
      <w:r>
        <w:t xml:space="preserve"> Welche ist die automatisch erstellte Übersetzung? Woran erkennen Sie das?</w:t>
      </w:r>
    </w:p>
    <w:p w14:paraId="700E60F1" w14:textId="77777777" w:rsidR="00935A5B" w:rsidRDefault="00935A5B"/>
    <w:p w14:paraId="77699696" w14:textId="77777777" w:rsidR="00935A5B" w:rsidRPr="00935A5B" w:rsidRDefault="00935A5B" w:rsidP="00935A5B">
      <w:pPr>
        <w:spacing w:after="0"/>
        <w:rPr>
          <w:b/>
          <w:sz w:val="24"/>
          <w:szCs w:val="24"/>
          <w:lang w:val="it-IT"/>
        </w:rPr>
      </w:pPr>
      <w:r w:rsidRPr="00935A5B">
        <w:rPr>
          <w:b/>
          <w:sz w:val="24"/>
          <w:szCs w:val="24"/>
          <w:lang w:val="it-IT"/>
        </w:rPr>
        <w:t>Quando i fiumi annegano nell‘acqua</w:t>
      </w:r>
    </w:p>
    <w:p w14:paraId="28C2EB5C" w14:textId="77777777" w:rsidR="00935A5B" w:rsidRDefault="00935A5B" w:rsidP="00935A5B">
      <w:pPr>
        <w:spacing w:after="0"/>
        <w:rPr>
          <w:sz w:val="24"/>
          <w:szCs w:val="24"/>
          <w:lang w:val="it-IT"/>
        </w:rPr>
      </w:pPr>
    </w:p>
    <w:p w14:paraId="58CBED6E" w14:textId="77777777" w:rsidR="00935A5B" w:rsidRPr="00330207" w:rsidRDefault="00935A5B" w:rsidP="00935A5B">
      <w:pPr>
        <w:spacing w:after="0"/>
        <w:jc w:val="right"/>
        <w:rPr>
          <w:sz w:val="20"/>
          <w:szCs w:val="20"/>
          <w:lang w:val="it-IT"/>
        </w:rPr>
      </w:pPr>
      <w:r w:rsidRPr="00330207">
        <w:rPr>
          <w:sz w:val="20"/>
          <w:szCs w:val="20"/>
          <w:lang w:val="it-IT"/>
        </w:rPr>
        <w:t xml:space="preserve">L’uomo vede le cose sostanzialmente, </w:t>
      </w:r>
    </w:p>
    <w:p w14:paraId="226079F7" w14:textId="77777777" w:rsidR="00935A5B" w:rsidRPr="00330207" w:rsidRDefault="00935A5B" w:rsidP="00935A5B">
      <w:pPr>
        <w:spacing w:after="0"/>
        <w:jc w:val="right"/>
        <w:rPr>
          <w:sz w:val="20"/>
          <w:szCs w:val="20"/>
          <w:lang w:val="it-IT"/>
        </w:rPr>
      </w:pPr>
      <w:r w:rsidRPr="00330207">
        <w:rPr>
          <w:sz w:val="20"/>
          <w:szCs w:val="20"/>
          <w:lang w:val="it-IT"/>
        </w:rPr>
        <w:t>anzi direi esclusivamente, nel modo in</w:t>
      </w:r>
    </w:p>
    <w:p w14:paraId="6A33CCDF" w14:textId="77777777" w:rsidR="00935A5B" w:rsidRPr="00330207" w:rsidRDefault="00935A5B" w:rsidP="00935A5B">
      <w:pPr>
        <w:jc w:val="right"/>
        <w:rPr>
          <w:sz w:val="20"/>
          <w:szCs w:val="20"/>
          <w:lang w:val="it-IT"/>
        </w:rPr>
      </w:pPr>
      <w:r w:rsidRPr="00330207">
        <w:rPr>
          <w:sz w:val="20"/>
          <w:szCs w:val="20"/>
          <w:lang w:val="it-IT"/>
        </w:rPr>
        <w:t>cui la lingua gliele propone.</w:t>
      </w:r>
    </w:p>
    <w:p w14:paraId="6047868A" w14:textId="77777777" w:rsidR="00935A5B" w:rsidRPr="00330207" w:rsidRDefault="00935A5B" w:rsidP="00935A5B">
      <w:pPr>
        <w:spacing w:after="0"/>
        <w:jc w:val="right"/>
        <w:rPr>
          <w:i/>
          <w:iCs/>
          <w:sz w:val="20"/>
          <w:szCs w:val="20"/>
        </w:rPr>
      </w:pPr>
      <w:r w:rsidRPr="00330207">
        <w:rPr>
          <w:smallCaps/>
          <w:sz w:val="20"/>
          <w:szCs w:val="20"/>
        </w:rPr>
        <w:t xml:space="preserve">Wilhelm von </w:t>
      </w:r>
      <w:proofErr w:type="spellStart"/>
      <w:r w:rsidRPr="00330207">
        <w:rPr>
          <w:smallCaps/>
          <w:sz w:val="20"/>
          <w:szCs w:val="20"/>
        </w:rPr>
        <w:t>Huboldt</w:t>
      </w:r>
      <w:proofErr w:type="spellEnd"/>
      <w:r w:rsidRPr="00330207">
        <w:rPr>
          <w:sz w:val="20"/>
          <w:szCs w:val="20"/>
        </w:rPr>
        <w:t xml:space="preserve">, in </w:t>
      </w:r>
      <w:r w:rsidRPr="00330207">
        <w:rPr>
          <w:i/>
          <w:iCs/>
          <w:sz w:val="20"/>
          <w:szCs w:val="20"/>
        </w:rPr>
        <w:t>Deutsche</w:t>
      </w:r>
    </w:p>
    <w:p w14:paraId="33013BD1" w14:textId="77777777" w:rsidR="00935A5B" w:rsidRPr="000D346C" w:rsidRDefault="00935A5B" w:rsidP="00935A5B">
      <w:pPr>
        <w:spacing w:after="0"/>
        <w:jc w:val="right"/>
        <w:rPr>
          <w:sz w:val="20"/>
          <w:szCs w:val="20"/>
        </w:rPr>
      </w:pPr>
      <w:r w:rsidRPr="000D346C">
        <w:rPr>
          <w:i/>
          <w:iCs/>
          <w:sz w:val="20"/>
          <w:szCs w:val="20"/>
        </w:rPr>
        <w:t>Erinnerungsorte</w:t>
      </w:r>
      <w:r w:rsidRPr="000D346C">
        <w:rPr>
          <w:sz w:val="20"/>
          <w:szCs w:val="20"/>
        </w:rPr>
        <w:t xml:space="preserve">, a </w:t>
      </w:r>
      <w:proofErr w:type="spellStart"/>
      <w:r w:rsidRPr="000D346C">
        <w:rPr>
          <w:sz w:val="20"/>
          <w:szCs w:val="20"/>
        </w:rPr>
        <w:t>cura</w:t>
      </w:r>
      <w:proofErr w:type="spellEnd"/>
      <w:r w:rsidRPr="000D346C">
        <w:rPr>
          <w:sz w:val="20"/>
          <w:szCs w:val="20"/>
        </w:rPr>
        <w:t xml:space="preserve"> di Étienne</w:t>
      </w:r>
    </w:p>
    <w:p w14:paraId="5160990A" w14:textId="77777777" w:rsidR="00935A5B" w:rsidRPr="000D346C" w:rsidRDefault="00935A5B" w:rsidP="00935A5B">
      <w:pPr>
        <w:spacing w:after="0"/>
        <w:jc w:val="right"/>
        <w:rPr>
          <w:sz w:val="20"/>
          <w:szCs w:val="20"/>
        </w:rPr>
      </w:pPr>
      <w:r w:rsidRPr="000D346C">
        <w:rPr>
          <w:sz w:val="20"/>
          <w:szCs w:val="20"/>
        </w:rPr>
        <w:t>Fran</w:t>
      </w:r>
      <w:r w:rsidRPr="000D346C">
        <w:rPr>
          <w:rFonts w:cstheme="minorHAnsi"/>
          <w:sz w:val="20"/>
          <w:szCs w:val="20"/>
        </w:rPr>
        <w:t>ç</w:t>
      </w:r>
      <w:r w:rsidRPr="000D346C">
        <w:rPr>
          <w:sz w:val="20"/>
          <w:szCs w:val="20"/>
        </w:rPr>
        <w:t>ois e Hagen Schulze,</w:t>
      </w:r>
    </w:p>
    <w:p w14:paraId="01DC05DB" w14:textId="77777777" w:rsidR="00935A5B" w:rsidRPr="000D346C" w:rsidRDefault="00935A5B" w:rsidP="00935A5B">
      <w:pPr>
        <w:jc w:val="right"/>
        <w:rPr>
          <w:sz w:val="20"/>
          <w:szCs w:val="20"/>
        </w:rPr>
      </w:pPr>
      <w:r w:rsidRPr="000D346C">
        <w:rPr>
          <w:sz w:val="20"/>
          <w:szCs w:val="20"/>
        </w:rPr>
        <w:t>C.H. Beck, München 2001</w:t>
      </w:r>
    </w:p>
    <w:p w14:paraId="70D94147" w14:textId="77777777" w:rsidR="00935A5B" w:rsidRDefault="00935A5B" w:rsidP="00935A5B">
      <w:pPr>
        <w:jc w:val="both"/>
        <w:rPr>
          <w:lang w:val="it-IT"/>
        </w:rPr>
      </w:pPr>
      <w:r>
        <w:rPr>
          <w:lang w:val="it-IT"/>
        </w:rPr>
        <w:t xml:space="preserve">“Non ci posso credere.” L’amico tedesco è stupefatto. “Veramente nelle altre lingue non c’è una parola come </w:t>
      </w:r>
      <w:proofErr w:type="spellStart"/>
      <w:r>
        <w:rPr>
          <w:lang w:val="it-IT"/>
        </w:rPr>
        <w:t>Schadenfreude</w:t>
      </w:r>
      <w:proofErr w:type="spellEnd"/>
      <w:r>
        <w:rPr>
          <w:lang w:val="it-IT"/>
        </w:rPr>
        <w:t>?” Lo chiede con sincera curiosità, con il tono di chi sembra pensare: “ma come fate?”. Eppure il nostro amico è una persona mediamente colta, parla bene l’inglese, non se la cava male con il francese e persino con l’italiano. Ma non si era davvero mai accorto che il tedesco avesse tutte queste parole che altrove non esistono. Pensava piuttosto a una propria carenza nelle lingue straniere.</w:t>
      </w:r>
    </w:p>
    <w:p w14:paraId="59AA2CC4" w14:textId="77777777" w:rsidR="00935A5B" w:rsidRDefault="00935A5B" w:rsidP="00935A5B">
      <w:pPr>
        <w:jc w:val="both"/>
        <w:rPr>
          <w:lang w:val="it-IT"/>
        </w:rPr>
      </w:pPr>
      <w:r>
        <w:rPr>
          <w:lang w:val="it-IT"/>
        </w:rPr>
        <w:t xml:space="preserve">Gli viene un dubbio. “Non saranno solo i tedeschi così malevoli da gioire dei guai altrui?” No, questo lo possiamo escludere, lo tranquillizziamo. Anche se non abbiamo una parola come </w:t>
      </w:r>
      <w:proofErr w:type="spellStart"/>
      <w:r>
        <w:rPr>
          <w:lang w:val="it-IT"/>
        </w:rPr>
        <w:t>Schadenfreude</w:t>
      </w:r>
      <w:proofErr w:type="spellEnd"/>
      <w:r>
        <w:rPr>
          <w:lang w:val="it-IT"/>
        </w:rPr>
        <w:t xml:space="preserve"> per esprimere la “gioia per le disgrazie altrui”, l comportamento lo conosciamo bene: è quel sentimento, a metà tra l’invidia e la risata, che ci fa gioire quando le disgrazie capitano agli altri. Quando poi capitano a persone di successo, l’effetto è assicurato.</w:t>
      </w:r>
    </w:p>
    <w:p w14:paraId="7084423A" w14:textId="77777777" w:rsidR="00935A5B" w:rsidRPr="000D346C" w:rsidRDefault="00935A5B" w:rsidP="00935A5B">
      <w:pPr>
        <w:jc w:val="right"/>
      </w:pPr>
      <w:proofErr w:type="spellStart"/>
      <w:r>
        <w:rPr>
          <w:lang w:val="it-IT"/>
        </w:rPr>
        <w:t>Aus</w:t>
      </w:r>
      <w:proofErr w:type="spellEnd"/>
      <w:r>
        <w:rPr>
          <w:lang w:val="it-IT"/>
        </w:rPr>
        <w:t xml:space="preserve">: </w:t>
      </w:r>
      <w:proofErr w:type="spellStart"/>
      <w:r w:rsidRPr="009949C8">
        <w:rPr>
          <w:smallCaps/>
          <w:lang w:val="it-IT"/>
        </w:rPr>
        <w:t>Vannuccini</w:t>
      </w:r>
      <w:proofErr w:type="spellEnd"/>
      <w:r>
        <w:rPr>
          <w:lang w:val="it-IT"/>
        </w:rPr>
        <w:t>, Vanna/</w:t>
      </w:r>
      <w:proofErr w:type="spellStart"/>
      <w:r w:rsidRPr="009949C8">
        <w:rPr>
          <w:smallCaps/>
          <w:lang w:val="it-IT"/>
        </w:rPr>
        <w:t>Predazzi</w:t>
      </w:r>
      <w:proofErr w:type="spellEnd"/>
      <w:r>
        <w:rPr>
          <w:lang w:val="it-IT"/>
        </w:rPr>
        <w:t xml:space="preserve">, Francesca (²2005): </w:t>
      </w:r>
      <w:r w:rsidRPr="009949C8">
        <w:rPr>
          <w:i/>
          <w:iCs/>
          <w:lang w:val="it-IT"/>
        </w:rPr>
        <w:t>Piccolo viaggio nell’anima tedesca</w:t>
      </w:r>
      <w:r>
        <w:rPr>
          <w:lang w:val="it-IT"/>
        </w:rPr>
        <w:t xml:space="preserve">. </w:t>
      </w:r>
      <w:r w:rsidRPr="000D346C">
        <w:t xml:space="preserve">Milano: </w:t>
      </w:r>
      <w:proofErr w:type="spellStart"/>
      <w:r w:rsidRPr="000D346C">
        <w:t>Feltrinelli</w:t>
      </w:r>
      <w:proofErr w:type="spellEnd"/>
      <w:r w:rsidRPr="000D346C">
        <w:t>, S. 9.</w:t>
      </w:r>
    </w:p>
    <w:p w14:paraId="629247C4" w14:textId="5199386B" w:rsidR="00935A5B" w:rsidRPr="00935A5B" w:rsidRDefault="00935A5B" w:rsidP="00935A5B">
      <w:pPr>
        <w:rPr>
          <w:bCs/>
          <w:sz w:val="24"/>
          <w:szCs w:val="24"/>
        </w:rPr>
      </w:pPr>
      <w:bookmarkStart w:id="1" w:name="_Hlk101363560"/>
      <w:r w:rsidRPr="00935A5B">
        <w:rPr>
          <w:rFonts w:cstheme="minorHAnsi"/>
          <w:bCs/>
          <w:sz w:val="24"/>
          <w:szCs w:val="24"/>
        </w:rPr>
        <w:lastRenderedPageBreak/>
        <w:t>Ü</w:t>
      </w:r>
      <w:r w:rsidRPr="00935A5B">
        <w:rPr>
          <w:bCs/>
          <w:sz w:val="24"/>
          <w:szCs w:val="24"/>
        </w:rPr>
        <w:t>BERSETZUNG 1</w:t>
      </w:r>
    </w:p>
    <w:bookmarkEnd w:id="1"/>
    <w:p w14:paraId="1211F03F" w14:textId="2A24D87F" w:rsidR="00935A5B" w:rsidRPr="00935A5B" w:rsidRDefault="00935A5B" w:rsidP="00935A5B">
      <w:pPr>
        <w:rPr>
          <w:sz w:val="24"/>
          <w:szCs w:val="24"/>
        </w:rPr>
      </w:pPr>
      <w:r w:rsidRPr="00AE2C72">
        <w:rPr>
          <w:b/>
          <w:bCs/>
          <w:sz w:val="24"/>
          <w:szCs w:val="24"/>
        </w:rPr>
        <w:t>Wenn Flüsse im Wasser ertrinken</w:t>
      </w:r>
    </w:p>
    <w:p w14:paraId="553A5496" w14:textId="77777777" w:rsidR="00935A5B" w:rsidRPr="00AE2C72" w:rsidRDefault="00935A5B" w:rsidP="00935A5B">
      <w:pPr>
        <w:jc w:val="right"/>
        <w:rPr>
          <w:sz w:val="20"/>
          <w:szCs w:val="20"/>
        </w:rPr>
      </w:pPr>
    </w:p>
    <w:p w14:paraId="39CBE512" w14:textId="77777777" w:rsidR="00935A5B" w:rsidRPr="00AE2C72" w:rsidRDefault="00935A5B" w:rsidP="00935A5B">
      <w:pPr>
        <w:spacing w:after="0"/>
        <w:jc w:val="right"/>
        <w:rPr>
          <w:sz w:val="20"/>
          <w:szCs w:val="20"/>
        </w:rPr>
      </w:pPr>
      <w:r w:rsidRPr="00AE2C72">
        <w:rPr>
          <w:sz w:val="20"/>
          <w:szCs w:val="20"/>
        </w:rPr>
        <w:t xml:space="preserve">Der Mensch sieht die Dinge grundsätzlich, </w:t>
      </w:r>
    </w:p>
    <w:p w14:paraId="5E1FB090" w14:textId="77777777" w:rsidR="00935A5B" w:rsidRPr="00AE2C72" w:rsidRDefault="00935A5B" w:rsidP="00935A5B">
      <w:pPr>
        <w:spacing w:after="0"/>
        <w:jc w:val="right"/>
        <w:rPr>
          <w:sz w:val="20"/>
          <w:szCs w:val="20"/>
        </w:rPr>
      </w:pPr>
      <w:r w:rsidRPr="00AE2C72">
        <w:rPr>
          <w:sz w:val="20"/>
          <w:szCs w:val="20"/>
        </w:rPr>
        <w:t>ich würde sogar sagen ausschließlich, in der Art und Weise</w:t>
      </w:r>
    </w:p>
    <w:p w14:paraId="00C57A07" w14:textId="77777777" w:rsidR="00935A5B" w:rsidRPr="00AE2C72" w:rsidRDefault="00935A5B" w:rsidP="00935A5B">
      <w:pPr>
        <w:jc w:val="right"/>
        <w:rPr>
          <w:sz w:val="20"/>
          <w:szCs w:val="20"/>
        </w:rPr>
      </w:pPr>
      <w:r w:rsidRPr="00AE2C72">
        <w:rPr>
          <w:sz w:val="20"/>
          <w:szCs w:val="20"/>
        </w:rPr>
        <w:t>Sprache schlägt sie ihm vor.</w:t>
      </w:r>
    </w:p>
    <w:p w14:paraId="32E71FBB" w14:textId="77777777" w:rsidR="00935A5B" w:rsidRPr="00AE2C72" w:rsidRDefault="00935A5B" w:rsidP="00935A5B">
      <w:pPr>
        <w:spacing w:after="0"/>
        <w:jc w:val="right"/>
        <w:rPr>
          <w:sz w:val="20"/>
          <w:szCs w:val="20"/>
        </w:rPr>
      </w:pPr>
      <w:r w:rsidRPr="00AE2C72">
        <w:rPr>
          <w:sz w:val="20"/>
          <w:szCs w:val="20"/>
        </w:rPr>
        <w:t>WILHELM VON HUBOLDT, in Deutsch</w:t>
      </w:r>
    </w:p>
    <w:p w14:paraId="67B923D2" w14:textId="77777777" w:rsidR="00935A5B" w:rsidRPr="00AE2C72" w:rsidRDefault="00935A5B" w:rsidP="00935A5B">
      <w:pPr>
        <w:spacing w:after="0"/>
        <w:jc w:val="right"/>
        <w:rPr>
          <w:sz w:val="20"/>
          <w:szCs w:val="20"/>
        </w:rPr>
      </w:pPr>
      <w:r w:rsidRPr="00AE2C72">
        <w:rPr>
          <w:sz w:val="20"/>
          <w:szCs w:val="20"/>
        </w:rPr>
        <w:t>Erinnerungsorte, herausgegeben von Étienne</w:t>
      </w:r>
    </w:p>
    <w:p w14:paraId="44A0214B" w14:textId="77777777" w:rsidR="00935A5B" w:rsidRPr="00AE2C72" w:rsidRDefault="00935A5B" w:rsidP="00935A5B">
      <w:pPr>
        <w:spacing w:after="0"/>
        <w:jc w:val="right"/>
        <w:rPr>
          <w:sz w:val="20"/>
          <w:szCs w:val="20"/>
        </w:rPr>
      </w:pPr>
      <w:r w:rsidRPr="00AE2C72">
        <w:rPr>
          <w:sz w:val="20"/>
          <w:szCs w:val="20"/>
        </w:rPr>
        <w:t>François und Hagen Schulze,</w:t>
      </w:r>
    </w:p>
    <w:p w14:paraId="4E2A0EEA" w14:textId="77777777" w:rsidR="00935A5B" w:rsidRPr="00AE2C72" w:rsidRDefault="00935A5B" w:rsidP="00935A5B">
      <w:pPr>
        <w:jc w:val="right"/>
        <w:rPr>
          <w:sz w:val="20"/>
          <w:szCs w:val="20"/>
        </w:rPr>
      </w:pPr>
      <w:r w:rsidRPr="00AE2C72">
        <w:rPr>
          <w:sz w:val="20"/>
          <w:szCs w:val="20"/>
        </w:rPr>
        <w:t>C.H. Beck, München 2001</w:t>
      </w:r>
    </w:p>
    <w:p w14:paraId="3E8B0A97" w14:textId="77777777" w:rsidR="00935A5B" w:rsidRPr="00AE2C72" w:rsidRDefault="00935A5B" w:rsidP="00935A5B">
      <w:pPr>
        <w:jc w:val="both"/>
      </w:pPr>
      <w:r w:rsidRPr="00AE2C72">
        <w:t>"Ich kann es nicht glauben." Der deutsche Freund ist erstaunt. "Gibt es wirklich kein Wort wie Schadenfreude in anderen Sprachen?" Er fragt mit aufrichtiger Neugier, mit dem Tonfall von jemandem, der zu denken scheint: "Aber wie machen Sie das?". Und doch ist unser Freund ein durchschnittlich gebildeter Mensch, spricht gut Englisch, ist nicht schlecht in Französisch und sogar Italienisch. Aber er hatte nie wirklich bemerkt, dass es im Deutschen all diese Wörter gibt, die es anderswo nicht gibt. Er dachte eher an seine eigene Unzulänglichkeit in Bezug auf Fremdsprachen.</w:t>
      </w:r>
    </w:p>
    <w:p w14:paraId="772205B0" w14:textId="77777777" w:rsidR="00935A5B" w:rsidRDefault="00935A5B" w:rsidP="00935A5B">
      <w:pPr>
        <w:jc w:val="both"/>
      </w:pPr>
      <w:r w:rsidRPr="00AE2C72">
        <w:t>Ein Zweifel kam ihm in den Sinn. "Sind nicht nur die Deutschen so bösartig, dass sie sich an der Not der anderen erfreuen?" Nein, das können wir ausschließen, versichern wir ihm. Auch wenn wir kein Wort wie Schadenfreude haben, um die "Freude über das Unglück anderer" auszudrücken, ist uns das Verhalten vertraut: Es ist das Gefühl, das irgendwo zwischen Neid und Lachen liegt, das uns froh macht, wenn anderen ein Unglück widerfährt. Wenn dies bei erfolgreichen Menschen der Fall ist, ist die Wirkung gesichert.</w:t>
      </w:r>
    </w:p>
    <w:p w14:paraId="34AE4FD5" w14:textId="55046A17" w:rsidR="00935A5B" w:rsidRDefault="00935A5B" w:rsidP="00935A5B"/>
    <w:p w14:paraId="2566E799" w14:textId="77CF99FE" w:rsidR="00935A5B" w:rsidRDefault="00935A5B" w:rsidP="00935A5B"/>
    <w:p w14:paraId="72539510" w14:textId="77777777" w:rsidR="00935A5B" w:rsidRDefault="00935A5B" w:rsidP="00935A5B"/>
    <w:p w14:paraId="1B95473D" w14:textId="003AA960" w:rsidR="00935A5B" w:rsidRPr="00935A5B" w:rsidRDefault="00935A5B" w:rsidP="00935A5B">
      <w:pPr>
        <w:rPr>
          <w:bCs/>
          <w:sz w:val="24"/>
          <w:szCs w:val="24"/>
        </w:rPr>
      </w:pPr>
      <w:r w:rsidRPr="00935A5B">
        <w:rPr>
          <w:rFonts w:cstheme="minorHAnsi"/>
          <w:bCs/>
          <w:sz w:val="24"/>
          <w:szCs w:val="24"/>
        </w:rPr>
        <w:t>Ü</w:t>
      </w:r>
      <w:r w:rsidRPr="00935A5B">
        <w:rPr>
          <w:bCs/>
          <w:sz w:val="24"/>
          <w:szCs w:val="24"/>
        </w:rPr>
        <w:t xml:space="preserve">BERSETZUNG </w:t>
      </w:r>
      <w:r w:rsidR="00B418C0">
        <w:rPr>
          <w:bCs/>
          <w:sz w:val="24"/>
          <w:szCs w:val="24"/>
        </w:rPr>
        <w:t>2</w:t>
      </w:r>
    </w:p>
    <w:p w14:paraId="5A778CC6" w14:textId="1E39699C" w:rsidR="00935A5B" w:rsidRPr="00935A5B" w:rsidRDefault="00935A5B" w:rsidP="00935A5B">
      <w:r w:rsidRPr="00AE2C72">
        <w:rPr>
          <w:b/>
          <w:bCs/>
          <w:sz w:val="24"/>
          <w:szCs w:val="24"/>
        </w:rPr>
        <w:t>Wenn die Flüsse im Wasser ertrinken</w:t>
      </w:r>
    </w:p>
    <w:p w14:paraId="37605D80" w14:textId="77777777" w:rsidR="00935A5B" w:rsidRPr="00AE2C72" w:rsidRDefault="00935A5B" w:rsidP="00935A5B">
      <w:pPr>
        <w:rPr>
          <w:sz w:val="20"/>
          <w:szCs w:val="20"/>
        </w:rPr>
      </w:pPr>
    </w:p>
    <w:p w14:paraId="06EFBB9D" w14:textId="77777777" w:rsidR="00935A5B" w:rsidRPr="00AE2C72" w:rsidRDefault="00935A5B" w:rsidP="00935A5B">
      <w:pPr>
        <w:ind w:left="4956"/>
        <w:rPr>
          <w:sz w:val="20"/>
          <w:szCs w:val="20"/>
        </w:rPr>
      </w:pPr>
      <w:r w:rsidRPr="00AE2C72">
        <w:rPr>
          <w:sz w:val="20"/>
          <w:szCs w:val="20"/>
        </w:rPr>
        <w:t xml:space="preserve">Der Mensch sieht die Dinge im </w:t>
      </w:r>
      <w:proofErr w:type="gramStart"/>
      <w:r w:rsidRPr="00AE2C72">
        <w:rPr>
          <w:sz w:val="20"/>
          <w:szCs w:val="20"/>
        </w:rPr>
        <w:t>Wesentlichen</w:t>
      </w:r>
      <w:proofErr w:type="gramEnd"/>
      <w:r w:rsidRPr="00AE2C72">
        <w:rPr>
          <w:sz w:val="20"/>
          <w:szCs w:val="20"/>
        </w:rPr>
        <w:t xml:space="preserve"> wenn nicht ausschließlich so, wie seine Sprache es ihm vorgibt.</w:t>
      </w:r>
    </w:p>
    <w:p w14:paraId="35FD2DC8" w14:textId="77777777" w:rsidR="00935A5B" w:rsidRPr="00AE2C72" w:rsidRDefault="00935A5B" w:rsidP="00935A5B">
      <w:pPr>
        <w:ind w:left="4956"/>
        <w:rPr>
          <w:sz w:val="20"/>
          <w:szCs w:val="20"/>
        </w:rPr>
      </w:pPr>
      <w:r w:rsidRPr="00AE2C72">
        <w:rPr>
          <w:smallCaps/>
          <w:sz w:val="20"/>
          <w:szCs w:val="20"/>
        </w:rPr>
        <w:t>Wilhelm von Humboldt</w:t>
      </w:r>
      <w:r w:rsidRPr="00AE2C72">
        <w:rPr>
          <w:sz w:val="20"/>
          <w:szCs w:val="20"/>
        </w:rPr>
        <w:t xml:space="preserve">, in </w:t>
      </w:r>
      <w:r w:rsidRPr="00AE2C72">
        <w:rPr>
          <w:i/>
          <w:iCs/>
          <w:sz w:val="20"/>
          <w:szCs w:val="20"/>
        </w:rPr>
        <w:t>Deutsche Erinnerungsorte</w:t>
      </w:r>
      <w:r w:rsidRPr="00AE2C72">
        <w:rPr>
          <w:sz w:val="20"/>
          <w:szCs w:val="20"/>
        </w:rPr>
        <w:t>, hrsg. von Étienne Francois und Hagen Schulze, C.H. Beck, München 2001.</w:t>
      </w:r>
    </w:p>
    <w:p w14:paraId="4CD230E4" w14:textId="77777777" w:rsidR="00935A5B" w:rsidRPr="00F04B6D" w:rsidRDefault="00935A5B" w:rsidP="00935A5B">
      <w:pPr>
        <w:jc w:val="both"/>
      </w:pPr>
      <w:r>
        <w:t>„</w:t>
      </w:r>
      <w:r w:rsidRPr="00F04B6D">
        <w:t>Das kann nicht sein.</w:t>
      </w:r>
      <w:r>
        <w:t>“</w:t>
      </w:r>
      <w:r w:rsidRPr="00F04B6D">
        <w:t xml:space="preserve"> </w:t>
      </w:r>
      <w:r w:rsidRPr="00F04B6D">
        <w:rPr>
          <w:b/>
          <w:bCs/>
        </w:rPr>
        <w:t>Unser</w:t>
      </w:r>
      <w:r w:rsidRPr="00F04B6D">
        <w:t xml:space="preserve"> deutscher Freund ist völlig verblüfft. „Gibt es in anderen Sprachen wirklich kein Wort </w:t>
      </w:r>
      <w:r w:rsidRPr="003E06C8">
        <w:t>für</w:t>
      </w:r>
      <w:r w:rsidRPr="00F04B6D">
        <w:t xml:space="preserve"> </w:t>
      </w:r>
      <w:r w:rsidRPr="00F04B6D">
        <w:rPr>
          <w:i/>
          <w:iCs/>
        </w:rPr>
        <w:t>Schadenfreude</w:t>
      </w:r>
      <w:r w:rsidRPr="00F04B6D">
        <w:t>?“ Er fragt das mit ehrlicher Neugie</w:t>
      </w:r>
      <w:r>
        <w:t>rd</w:t>
      </w:r>
      <w:r w:rsidRPr="00F04B6D">
        <w:t>e, mit dem Ausdr</w:t>
      </w:r>
      <w:r>
        <w:t>u</w:t>
      </w:r>
      <w:r w:rsidRPr="00F04B6D">
        <w:t>ck von jemandem, der zu denken scheint: „Wie kann das sein?“ Dabei ist unser Freund ein durchschnittlich gebildeter Mensch, er spricht gut Englisch, ein passables Französisch und sogar etwas Italienisch</w:t>
      </w:r>
      <w:r>
        <w:t>.</w:t>
      </w:r>
      <w:r w:rsidRPr="00F04B6D">
        <w:t xml:space="preserve"> Doch </w:t>
      </w:r>
      <w:r>
        <w:t>i</w:t>
      </w:r>
      <w:r w:rsidRPr="00F04B6D">
        <w:t>hm war tatsächlich noch nie aufgefallen, dass es im Deutschen all diese Wörter gibt, die in anderen Sprachen fehlen. Vielmehr dachte er an eine echte Lücke in den anderen Fremdsprachen.</w:t>
      </w:r>
    </w:p>
    <w:p w14:paraId="36AA6F7F" w14:textId="77777777" w:rsidR="00935A5B" w:rsidRPr="00F04B6D" w:rsidRDefault="00935A5B" w:rsidP="00935A5B">
      <w:pPr>
        <w:jc w:val="both"/>
      </w:pPr>
      <w:r w:rsidRPr="003E06C8">
        <w:lastRenderedPageBreak/>
        <w:t>Dann</w:t>
      </w:r>
      <w:r w:rsidRPr="00F04B6D">
        <w:t xml:space="preserve"> kommt ihm ein Zweifel. „Es werden doch nicht etwa nur die Deutschen so </w:t>
      </w:r>
      <w:proofErr w:type="spellStart"/>
      <w:r w:rsidRPr="00F04B6D">
        <w:t>gemein</w:t>
      </w:r>
      <w:proofErr w:type="spellEnd"/>
      <w:r w:rsidRPr="00F04B6D">
        <w:t xml:space="preserve"> sein, sich über den Schaden der anderen zu freuen?“ Nein, das können wir ausschließen, hier können wir ihn beruhigen. Auch wenn wir kein Wort wie </w:t>
      </w:r>
      <w:r w:rsidRPr="00F04B6D">
        <w:rPr>
          <w:i/>
          <w:iCs/>
        </w:rPr>
        <w:t>Schadenfreude</w:t>
      </w:r>
      <w:r w:rsidRPr="00F04B6D">
        <w:t xml:space="preserve"> haben</w:t>
      </w:r>
      <w:r>
        <w:t xml:space="preserve">, </w:t>
      </w:r>
      <w:r w:rsidRPr="00F04B6D">
        <w:rPr>
          <w:bCs/>
        </w:rPr>
        <w:t>den Verhaltensimpuls kennen wir genau</w:t>
      </w:r>
      <w:r>
        <w:rPr>
          <w:bCs/>
        </w:rPr>
        <w:t xml:space="preserve">: </w:t>
      </w:r>
      <w:r w:rsidRPr="00F04B6D">
        <w:rPr>
          <w:bCs/>
        </w:rPr>
        <w:t>Es ist jenes Gefühl zwischen Neid und Gelächter, das uns Freude empfinden lässt, wenn die Missgeschicke anderen passieren. Wenn sie dann noch erfolgsverwöhnten Menschen passieren, ist der Effekt garantiert.</w:t>
      </w:r>
    </w:p>
    <w:p w14:paraId="3E1CA19D" w14:textId="7B6B1F93" w:rsidR="00935A5B" w:rsidRDefault="00935A5B"/>
    <w:p w14:paraId="57A7534C" w14:textId="49335F0E" w:rsidR="00935A5B" w:rsidRDefault="00935A5B"/>
    <w:p w14:paraId="6D568A09" w14:textId="4AE1FEA1" w:rsidR="00935A5B" w:rsidRPr="00935A5B" w:rsidRDefault="00935A5B" w:rsidP="00935A5B">
      <w:pPr>
        <w:rPr>
          <w:bCs/>
          <w:sz w:val="24"/>
          <w:szCs w:val="24"/>
        </w:rPr>
      </w:pPr>
      <w:r w:rsidRPr="00935A5B">
        <w:rPr>
          <w:rFonts w:cstheme="minorHAnsi"/>
          <w:bCs/>
          <w:sz w:val="24"/>
          <w:szCs w:val="24"/>
        </w:rPr>
        <w:t>Ü</w:t>
      </w:r>
      <w:r w:rsidRPr="00935A5B">
        <w:rPr>
          <w:bCs/>
          <w:sz w:val="24"/>
          <w:szCs w:val="24"/>
        </w:rPr>
        <w:t xml:space="preserve">BERSETZUNG </w:t>
      </w:r>
      <w:r>
        <w:rPr>
          <w:bCs/>
          <w:sz w:val="24"/>
          <w:szCs w:val="24"/>
        </w:rPr>
        <w:t>3</w:t>
      </w:r>
    </w:p>
    <w:p w14:paraId="3C155DAE" w14:textId="77777777" w:rsidR="00195925" w:rsidRPr="00AE2C72" w:rsidRDefault="00195925" w:rsidP="00195925">
      <w:pPr>
        <w:rPr>
          <w:b/>
          <w:bCs/>
          <w:sz w:val="24"/>
          <w:szCs w:val="24"/>
        </w:rPr>
      </w:pPr>
      <w:r w:rsidRPr="00AE2C72">
        <w:rPr>
          <w:b/>
          <w:bCs/>
          <w:sz w:val="24"/>
          <w:szCs w:val="24"/>
        </w:rPr>
        <w:t>Wenn Flüsse im Wasser ertrinken</w:t>
      </w:r>
    </w:p>
    <w:p w14:paraId="1AB7B17B" w14:textId="77777777" w:rsidR="00195925" w:rsidRPr="00AE2C72" w:rsidRDefault="00195925" w:rsidP="00195925">
      <w:pPr>
        <w:rPr>
          <w:sz w:val="20"/>
          <w:szCs w:val="20"/>
        </w:rPr>
      </w:pPr>
    </w:p>
    <w:p w14:paraId="14208A49" w14:textId="77777777" w:rsidR="00195925" w:rsidRPr="00AE2C72" w:rsidRDefault="00195925" w:rsidP="00195925">
      <w:pPr>
        <w:ind w:left="4956"/>
        <w:jc w:val="right"/>
        <w:rPr>
          <w:sz w:val="20"/>
          <w:szCs w:val="20"/>
        </w:rPr>
      </w:pPr>
      <w:r w:rsidRPr="00AE2C72">
        <w:rPr>
          <w:sz w:val="20"/>
          <w:szCs w:val="20"/>
        </w:rPr>
        <w:t xml:space="preserve">Der Mensch </w:t>
      </w:r>
      <w:r>
        <w:rPr>
          <w:sz w:val="20"/>
          <w:szCs w:val="20"/>
        </w:rPr>
        <w:t xml:space="preserve">lebt mit den </w:t>
      </w:r>
      <w:proofErr w:type="spellStart"/>
      <w:r>
        <w:rPr>
          <w:sz w:val="20"/>
          <w:szCs w:val="20"/>
        </w:rPr>
        <w:t>G</w:t>
      </w:r>
      <w:r w:rsidRPr="004000C9">
        <w:rPr>
          <w:rFonts w:cstheme="minorHAnsi"/>
          <w:sz w:val="20"/>
          <w:szCs w:val="20"/>
        </w:rPr>
        <w:t>egenst</w:t>
      </w:r>
      <w:proofErr w:type="spellEnd"/>
      <m:oMath>
        <m:r>
          <w:rPr>
            <w:rFonts w:ascii="Cambria Math" w:hAnsi="Cambria Math" w:cstheme="minorHAnsi"/>
            <w:sz w:val="20"/>
            <w:szCs w:val="20"/>
          </w:rPr>
          <m:t>ä</m:t>
        </m:r>
      </m:oMath>
      <w:r w:rsidRPr="004000C9">
        <w:rPr>
          <w:rFonts w:eastAsiaTheme="minorEastAsia" w:cstheme="minorHAnsi"/>
          <w:sz w:val="20"/>
          <w:szCs w:val="20"/>
        </w:rPr>
        <w:t>nden</w:t>
      </w:r>
      <w:r>
        <w:rPr>
          <w:rFonts w:eastAsiaTheme="minorEastAsia"/>
          <w:sz w:val="20"/>
          <w:szCs w:val="20"/>
        </w:rPr>
        <w:t xml:space="preserve"> haupts</w:t>
      </w:r>
      <w:r>
        <w:rPr>
          <w:rFonts w:eastAsiaTheme="minorEastAsia" w:cstheme="minorHAnsi"/>
          <w:sz w:val="20"/>
          <w:szCs w:val="20"/>
        </w:rPr>
        <w:t>ä</w:t>
      </w:r>
      <w:r>
        <w:rPr>
          <w:rFonts w:eastAsiaTheme="minorEastAsia"/>
          <w:sz w:val="20"/>
          <w:szCs w:val="20"/>
        </w:rPr>
        <w:t>chlich, ja, da Empfinden und Handeln in ihm von seinen Vorstellungen abh</w:t>
      </w:r>
      <w:r>
        <w:rPr>
          <w:rFonts w:eastAsiaTheme="minorEastAsia" w:cstheme="minorHAnsi"/>
          <w:sz w:val="20"/>
          <w:szCs w:val="20"/>
        </w:rPr>
        <w:t>ä</w:t>
      </w:r>
      <w:r>
        <w:rPr>
          <w:rFonts w:eastAsiaTheme="minorEastAsia"/>
          <w:sz w:val="20"/>
          <w:szCs w:val="20"/>
        </w:rPr>
        <w:t>ngen, sogar ausschlie</w:t>
      </w:r>
      <w:r>
        <w:rPr>
          <w:rFonts w:eastAsiaTheme="minorEastAsia" w:cstheme="minorHAnsi"/>
          <w:sz w:val="20"/>
          <w:szCs w:val="20"/>
        </w:rPr>
        <w:t>ß</w:t>
      </w:r>
      <w:r>
        <w:rPr>
          <w:rFonts w:eastAsiaTheme="minorEastAsia"/>
          <w:sz w:val="20"/>
          <w:szCs w:val="20"/>
        </w:rPr>
        <w:t>lich so, wie sie ihm die Sprache zuf</w:t>
      </w:r>
      <w:r>
        <w:rPr>
          <w:rFonts w:eastAsiaTheme="minorEastAsia" w:cstheme="minorHAnsi"/>
          <w:sz w:val="20"/>
          <w:szCs w:val="20"/>
        </w:rPr>
        <w:t>ü</w:t>
      </w:r>
      <w:r>
        <w:rPr>
          <w:rFonts w:eastAsiaTheme="minorEastAsia"/>
          <w:sz w:val="20"/>
          <w:szCs w:val="20"/>
        </w:rPr>
        <w:t>hrt.</w:t>
      </w:r>
    </w:p>
    <w:p w14:paraId="3F65DAC0" w14:textId="77777777" w:rsidR="00195925" w:rsidRPr="00AE2C72" w:rsidRDefault="00195925" w:rsidP="00195925">
      <w:pPr>
        <w:ind w:left="4956"/>
        <w:rPr>
          <w:sz w:val="20"/>
          <w:szCs w:val="20"/>
        </w:rPr>
      </w:pPr>
      <w:r w:rsidRPr="00AE2C72">
        <w:rPr>
          <w:smallCaps/>
          <w:sz w:val="20"/>
          <w:szCs w:val="20"/>
        </w:rPr>
        <w:t>Wilhelm von Humboldt</w:t>
      </w:r>
      <w:r w:rsidRPr="00AE2C72">
        <w:rPr>
          <w:sz w:val="20"/>
          <w:szCs w:val="20"/>
        </w:rPr>
        <w:t xml:space="preserve">, in </w:t>
      </w:r>
      <w:r w:rsidRPr="00AE2C72">
        <w:rPr>
          <w:i/>
          <w:iCs/>
          <w:sz w:val="20"/>
          <w:szCs w:val="20"/>
        </w:rPr>
        <w:t>Deutsche Erinnerungsorte</w:t>
      </w:r>
      <w:r w:rsidRPr="00AE2C72">
        <w:rPr>
          <w:sz w:val="20"/>
          <w:szCs w:val="20"/>
        </w:rPr>
        <w:t>, hrsg. von Étienne Francois und Hagen Schulze, C.H. Beck, München 2001.</w:t>
      </w:r>
    </w:p>
    <w:p w14:paraId="4185D57C" w14:textId="77777777" w:rsidR="00195925" w:rsidRPr="00935A5B" w:rsidRDefault="00195925" w:rsidP="00195925">
      <w:pPr>
        <w:rPr>
          <w:bCs/>
          <w:sz w:val="24"/>
          <w:szCs w:val="24"/>
        </w:rPr>
      </w:pPr>
    </w:p>
    <w:p w14:paraId="465BD8CD" w14:textId="77777777" w:rsidR="00195925" w:rsidRDefault="00195925" w:rsidP="00195925">
      <w:pPr>
        <w:jc w:val="both"/>
      </w:pPr>
      <w:r>
        <w:t>„Das glaub ich nicht“, sagt unser deutscher Freund und blickt uns erstaunt an. „Andere Sprachen haben kein Wort f</w:t>
      </w:r>
      <w:r>
        <w:rPr>
          <w:rFonts w:cstheme="minorHAnsi"/>
        </w:rPr>
        <w:t>ü</w:t>
      </w:r>
      <w:r>
        <w:t xml:space="preserve">r </w:t>
      </w:r>
      <w:r w:rsidRPr="004C52B7">
        <w:rPr>
          <w:i/>
        </w:rPr>
        <w:t>Schadenfreude</w:t>
      </w:r>
      <w:r>
        <w:t>?“ Ausseiner Frage spricht aufrichtiges Interesse, sein Ton klingt, als denke er: „Wie kann das denn sein?“ Unser deutscher Freund ist durchschnittlich gebildet, spricht flie</w:t>
      </w:r>
      <w:r>
        <w:rPr>
          <w:rFonts w:cstheme="minorHAnsi"/>
        </w:rPr>
        <w:t>ß</w:t>
      </w:r>
      <w:r>
        <w:t>end Englisch, einigerma</w:t>
      </w:r>
      <w:r>
        <w:rPr>
          <w:rFonts w:cstheme="minorHAnsi"/>
        </w:rPr>
        <w:t>ß</w:t>
      </w:r>
      <w:r>
        <w:t>en Franz</w:t>
      </w:r>
      <w:r>
        <w:rPr>
          <w:rFonts w:cstheme="minorHAnsi"/>
        </w:rPr>
        <w:t>ö</w:t>
      </w:r>
      <w:r>
        <w:t>sisch und sogar ein wenig Italienisch. Aber bisher war ihm noch nie aufgefallen, dass es im Deutschen zahllose W</w:t>
      </w:r>
      <w:r>
        <w:rPr>
          <w:rFonts w:cstheme="minorHAnsi"/>
        </w:rPr>
        <w:t>ö</w:t>
      </w:r>
      <w:r>
        <w:t>rter gibt, die andere Sprachen nicht kennen. Er schrieb das eher den anderen Sprachen zu, die merkw</w:t>
      </w:r>
      <w:r>
        <w:rPr>
          <w:rFonts w:cstheme="minorHAnsi"/>
        </w:rPr>
        <w:t>ü</w:t>
      </w:r>
      <w:r>
        <w:t>rdigerweise wei</w:t>
      </w:r>
      <w:r>
        <w:rPr>
          <w:rFonts w:cstheme="minorHAnsi"/>
        </w:rPr>
        <w:t>ß</w:t>
      </w:r>
      <w:r>
        <w:t>e Flecken aufwiesen.</w:t>
      </w:r>
    </w:p>
    <w:p w14:paraId="4C9919BF" w14:textId="77777777" w:rsidR="00195925" w:rsidRPr="00AE2C72" w:rsidRDefault="00195925" w:rsidP="00195925">
      <w:pPr>
        <w:jc w:val="both"/>
      </w:pPr>
      <w:r>
        <w:t xml:space="preserve">„Aber die Deutschen sind doch nicht die Einzigen, die sich </w:t>
      </w:r>
      <w:r>
        <w:rPr>
          <w:rFonts w:cstheme="minorHAnsi"/>
        </w:rPr>
        <w:t>ü</w:t>
      </w:r>
      <w:r>
        <w:t>ber das Missgeschick anderer freuen?“ wendet er ein. Aber nein, da k</w:t>
      </w:r>
      <w:r>
        <w:rPr>
          <w:rFonts w:cstheme="minorHAnsi"/>
        </w:rPr>
        <w:t>ö</w:t>
      </w:r>
      <w:r>
        <w:t>nnen wir ihn v</w:t>
      </w:r>
      <w:r>
        <w:rPr>
          <w:rFonts w:cstheme="minorHAnsi"/>
        </w:rPr>
        <w:t>ö</w:t>
      </w:r>
      <w:r>
        <w:t>llig beruhigen. Auch wenn wir kein entsprechendes Wort f</w:t>
      </w:r>
      <w:r>
        <w:rPr>
          <w:rFonts w:cstheme="minorHAnsi"/>
        </w:rPr>
        <w:t>ü</w:t>
      </w:r>
      <w:r>
        <w:t xml:space="preserve">r </w:t>
      </w:r>
      <w:r w:rsidRPr="004C52B7">
        <w:rPr>
          <w:i/>
        </w:rPr>
        <w:t>Schadenfreude</w:t>
      </w:r>
      <w:r>
        <w:t xml:space="preserve"> kennen, ist uns diese menschliche Regung keineswegs fremd: dieser aufkeimende </w:t>
      </w:r>
      <w:proofErr w:type="spellStart"/>
      <w:r>
        <w:t>Lachreiz</w:t>
      </w:r>
      <w:proofErr w:type="spellEnd"/>
      <w:r>
        <w:t>, in dem ein wenig Neid mitschwingt, wenn wir uns am Missgeschick anderer laben. Und wenn das Missgeschick noch dazu einemerfolgreichen Mitmenschen zust</w:t>
      </w:r>
      <w:r>
        <w:rPr>
          <w:rFonts w:cstheme="minorHAnsi"/>
        </w:rPr>
        <w:t>öß</w:t>
      </w:r>
      <w:r>
        <w:t>t, dann kommt die Schadenfreude ganz von allein.</w:t>
      </w:r>
    </w:p>
    <w:p w14:paraId="1C15FA86" w14:textId="1238ADF1" w:rsidR="00CA0397" w:rsidRDefault="00CA0397"/>
    <w:p w14:paraId="74F3EB29" w14:textId="77777777" w:rsidR="00195925" w:rsidRDefault="00195925">
      <w:pPr>
        <w:rPr>
          <w:b/>
          <w:bCs/>
          <w:sz w:val="28"/>
        </w:rPr>
      </w:pPr>
    </w:p>
    <w:p w14:paraId="03D9382D" w14:textId="77777777" w:rsidR="00195925" w:rsidRDefault="00195925">
      <w:pPr>
        <w:rPr>
          <w:b/>
          <w:bCs/>
          <w:sz w:val="28"/>
        </w:rPr>
      </w:pPr>
    </w:p>
    <w:p w14:paraId="01F57DA9" w14:textId="77777777" w:rsidR="00195925" w:rsidRDefault="00195925">
      <w:pPr>
        <w:rPr>
          <w:b/>
          <w:bCs/>
          <w:sz w:val="28"/>
        </w:rPr>
      </w:pPr>
    </w:p>
    <w:p w14:paraId="28D059D5" w14:textId="77777777" w:rsidR="00195925" w:rsidRDefault="00195925">
      <w:pPr>
        <w:rPr>
          <w:b/>
          <w:bCs/>
          <w:sz w:val="28"/>
        </w:rPr>
      </w:pPr>
    </w:p>
    <w:p w14:paraId="60A00D85" w14:textId="77777777" w:rsidR="00195925" w:rsidRDefault="00195925">
      <w:pPr>
        <w:rPr>
          <w:b/>
          <w:bCs/>
          <w:sz w:val="28"/>
        </w:rPr>
      </w:pPr>
    </w:p>
    <w:p w14:paraId="0EBDA3E5" w14:textId="77777777" w:rsidR="00195925" w:rsidRDefault="00195925">
      <w:pPr>
        <w:rPr>
          <w:b/>
          <w:bCs/>
          <w:sz w:val="28"/>
        </w:rPr>
      </w:pPr>
    </w:p>
    <w:p w14:paraId="2375A010" w14:textId="7733868C" w:rsidR="00CA0397" w:rsidRPr="002F0138" w:rsidRDefault="00B418C0">
      <w:pPr>
        <w:rPr>
          <w:b/>
          <w:bCs/>
        </w:rPr>
      </w:pPr>
      <w:r w:rsidRPr="00B418C0">
        <w:rPr>
          <w:b/>
          <w:bCs/>
          <w:sz w:val="28"/>
        </w:rPr>
        <w:lastRenderedPageBreak/>
        <w:t>Typische</w:t>
      </w:r>
      <w:r w:rsidR="00CA0397" w:rsidRPr="00B418C0">
        <w:rPr>
          <w:b/>
          <w:bCs/>
          <w:sz w:val="28"/>
        </w:rPr>
        <w:t xml:space="preserve"> Fehlerquellen</w:t>
      </w:r>
      <w:r w:rsidRPr="00B418C0">
        <w:rPr>
          <w:b/>
          <w:bCs/>
          <w:sz w:val="28"/>
        </w:rPr>
        <w:t xml:space="preserve"> in automatisch erstellten</w:t>
      </w:r>
      <w:r w:rsidRPr="00B418C0">
        <w:rPr>
          <w:b/>
          <w:bCs/>
          <w:sz w:val="32"/>
          <w:szCs w:val="24"/>
        </w:rPr>
        <w:t xml:space="preserve"> </w:t>
      </w:r>
      <w:r w:rsidRPr="00B418C0">
        <w:rPr>
          <w:b/>
          <w:bCs/>
          <w:sz w:val="28"/>
        </w:rPr>
        <w:t>Übersetzungen</w:t>
      </w:r>
    </w:p>
    <w:p w14:paraId="5F90C0D5" w14:textId="2D193683" w:rsidR="006762B5" w:rsidRDefault="00B74FC1">
      <w:r w:rsidRPr="00B74FC1">
        <w:t>Ü</w:t>
      </w:r>
      <w:r>
        <w:t xml:space="preserve">bersetzen Sie die folgenden Textpassagen mit </w:t>
      </w:r>
      <w:proofErr w:type="spellStart"/>
      <w:r>
        <w:t>DeepL</w:t>
      </w:r>
      <w:proofErr w:type="spellEnd"/>
      <w:r>
        <w:t xml:space="preserve"> ins Deutsche. Welche Probleme bemerken Sie?</w:t>
      </w:r>
      <w:r w:rsidR="007F69E7">
        <w:t xml:space="preserve"> Welche evtl. problematischen Stellen sind dagegen gut übersetzt?</w:t>
      </w:r>
    </w:p>
    <w:p w14:paraId="3EE32E67" w14:textId="76E370FB" w:rsidR="004847B9" w:rsidRPr="004847B9" w:rsidRDefault="004847B9">
      <w:pPr>
        <w:rPr>
          <w:b/>
          <w:bCs/>
        </w:rPr>
      </w:pPr>
      <w:r w:rsidRPr="004847B9">
        <w:rPr>
          <w:b/>
          <w:bCs/>
        </w:rPr>
        <w:t>Text 1</w:t>
      </w:r>
    </w:p>
    <w:tbl>
      <w:tblPr>
        <w:tblStyle w:val="Grigliatabella"/>
        <w:tblW w:w="0" w:type="auto"/>
        <w:tblLook w:val="04A0" w:firstRow="1" w:lastRow="0" w:firstColumn="1" w:lastColumn="0" w:noHBand="0" w:noVBand="1"/>
      </w:tblPr>
      <w:tblGrid>
        <w:gridCol w:w="9062"/>
      </w:tblGrid>
      <w:tr w:rsidR="007F69E7" w:rsidRPr="00167A33" w14:paraId="3D6AB2B6" w14:textId="77777777" w:rsidTr="007F69E7">
        <w:tc>
          <w:tcPr>
            <w:tcW w:w="9062" w:type="dxa"/>
          </w:tcPr>
          <w:p w14:paraId="4156BAD2" w14:textId="77777777" w:rsidR="007F69E7" w:rsidRPr="00A017C8" w:rsidRDefault="007F69E7" w:rsidP="007F69E7">
            <w:pPr>
              <w:jc w:val="both"/>
              <w:rPr>
                <w:sz w:val="28"/>
                <w:szCs w:val="28"/>
                <w:lang w:val="it-IT"/>
              </w:rPr>
            </w:pPr>
            <w:r w:rsidRPr="00A017C8">
              <w:rPr>
                <w:sz w:val="28"/>
                <w:szCs w:val="28"/>
                <w:lang w:val="it-IT"/>
              </w:rPr>
              <w:t>Germania, Olaf Scholz è il nuovo cancelliere</w:t>
            </w:r>
          </w:p>
          <w:p w14:paraId="3749E7CD" w14:textId="77777777" w:rsidR="007F69E7" w:rsidRPr="00A017C8" w:rsidRDefault="007F69E7" w:rsidP="007F69E7">
            <w:pPr>
              <w:jc w:val="both"/>
              <w:rPr>
                <w:sz w:val="24"/>
                <w:szCs w:val="24"/>
                <w:lang w:val="it-IT"/>
              </w:rPr>
            </w:pPr>
            <w:r w:rsidRPr="00A017C8">
              <w:rPr>
                <w:sz w:val="24"/>
                <w:szCs w:val="24"/>
                <w:lang w:val="it-IT"/>
              </w:rPr>
              <w:t xml:space="preserve">Il leader della </w:t>
            </w:r>
            <w:r w:rsidRPr="00935A5B">
              <w:rPr>
                <w:bCs/>
                <w:sz w:val="24"/>
                <w:szCs w:val="24"/>
                <w:lang w:val="it-IT"/>
              </w:rPr>
              <w:t>Spd</w:t>
            </w:r>
            <w:r w:rsidRPr="00A017C8">
              <w:rPr>
                <w:sz w:val="24"/>
                <w:szCs w:val="24"/>
                <w:lang w:val="it-IT"/>
              </w:rPr>
              <w:t xml:space="preserve"> succede ad Angela Merkel, salutata dal Bundestag con un lungo applauso</w:t>
            </w:r>
          </w:p>
          <w:p w14:paraId="294E7153" w14:textId="77777777" w:rsidR="007F69E7" w:rsidRPr="00A017C8" w:rsidRDefault="007F69E7" w:rsidP="007F69E7">
            <w:pPr>
              <w:jc w:val="both"/>
              <w:rPr>
                <w:lang w:val="it-IT"/>
              </w:rPr>
            </w:pPr>
            <w:r w:rsidRPr="00A017C8">
              <w:rPr>
                <w:lang w:val="it-IT"/>
              </w:rPr>
              <w:t>8 dicembre 2021</w:t>
            </w:r>
          </w:p>
          <w:p w14:paraId="415E4C6D" w14:textId="77777777" w:rsidR="007F69E7" w:rsidRDefault="007F69E7" w:rsidP="007F69E7">
            <w:pPr>
              <w:jc w:val="both"/>
              <w:rPr>
                <w:lang w:val="it-IT"/>
              </w:rPr>
            </w:pPr>
            <w:r w:rsidRPr="00A017C8">
              <w:rPr>
                <w:lang w:val="it-IT"/>
              </w:rPr>
              <w:t xml:space="preserve">Il leader socialdemocratico Olaf Scholz è stato eletto cancelliere della Germania dal Bundestag, ponendo fine ai 16 anni dell’era di Angela Merkel. Sostenuto dalla Spd, dai Verdi e dai Liberali, Scholz, 63 anni, ha ricevuto i voti di 395 dei 736 membri del Bundestag. Per succedere ad Angela Merkel Scholz aveva bisogno di 369 voti. Sulla carta, Scholz disporrà nel nuovo Parlamento di 416 voti su 736, la somma dei seggi della coalizione ’semaforo’ tra Spd, Verdi e Liberal democratici. Il nuovo cancelliere si è quindi recato dal presidente tedesco </w:t>
            </w:r>
            <w:r w:rsidRPr="00935A5B">
              <w:rPr>
                <w:bCs/>
                <w:lang w:val="it-IT"/>
              </w:rPr>
              <w:t>Frank-</w:t>
            </w:r>
            <w:proofErr w:type="spellStart"/>
            <w:r w:rsidRPr="00935A5B">
              <w:rPr>
                <w:bCs/>
                <w:lang w:val="it-IT"/>
              </w:rPr>
              <w:t>Wakter</w:t>
            </w:r>
            <w:proofErr w:type="spellEnd"/>
            <w:r w:rsidRPr="00935A5B">
              <w:rPr>
                <w:bCs/>
                <w:lang w:val="it-IT"/>
              </w:rPr>
              <w:t xml:space="preserve"> </w:t>
            </w:r>
            <w:proofErr w:type="spellStart"/>
            <w:r w:rsidRPr="00935A5B">
              <w:rPr>
                <w:bCs/>
                <w:lang w:val="it-IT"/>
              </w:rPr>
              <w:t>Steinmeier</w:t>
            </w:r>
            <w:proofErr w:type="spellEnd"/>
            <w:r w:rsidRPr="00A017C8">
              <w:rPr>
                <w:lang w:val="it-IT"/>
              </w:rPr>
              <w:t>, che gli ha conferito formalmente l’incarico. In seguito, è rientrato al Bundestag per il giuramento. Ora è ufficialmente il nono cancelliere della Germania.</w:t>
            </w:r>
          </w:p>
          <w:p w14:paraId="59A6D22E" w14:textId="77777777" w:rsidR="007F69E7" w:rsidRPr="00A017C8" w:rsidRDefault="007F69E7" w:rsidP="007F69E7">
            <w:pPr>
              <w:jc w:val="both"/>
              <w:rPr>
                <w:lang w:val="it-IT"/>
              </w:rPr>
            </w:pPr>
          </w:p>
          <w:p w14:paraId="6FDA0DB8" w14:textId="77777777" w:rsidR="007F69E7" w:rsidRPr="00A017C8" w:rsidRDefault="007F69E7" w:rsidP="007F69E7">
            <w:pPr>
              <w:jc w:val="both"/>
              <w:rPr>
                <w:b/>
                <w:bCs/>
                <w:lang w:val="it-IT"/>
              </w:rPr>
            </w:pPr>
            <w:r w:rsidRPr="00A017C8">
              <w:rPr>
                <w:b/>
                <w:bCs/>
                <w:lang w:val="it-IT"/>
              </w:rPr>
              <w:t>I primi appuntamenti all’estero a Parigi e Bruxelles</w:t>
            </w:r>
          </w:p>
          <w:p w14:paraId="1B4D31F9" w14:textId="77777777" w:rsidR="007F69E7" w:rsidRDefault="007F69E7" w:rsidP="007F69E7">
            <w:pPr>
              <w:jc w:val="both"/>
              <w:rPr>
                <w:lang w:val="it-IT"/>
              </w:rPr>
            </w:pPr>
            <w:r w:rsidRPr="00A017C8">
              <w:rPr>
                <w:lang w:val="it-IT"/>
              </w:rPr>
              <w:t xml:space="preserve">Il neocancelliere volerà a Parigi il 10 dicembre, per una visita ufficiale di insediamento dal presidente Emmanuel Macron, che lo riceverà all’Eliseo con gli onori militari. Subito dopo sarà a Bruxelles per incontrare i vertici europei e della Nato. Lo rende noto il primo comunicato del nuovo </w:t>
            </w:r>
            <w:proofErr w:type="spellStart"/>
            <w:r w:rsidRPr="00A017C8">
              <w:rPr>
                <w:lang w:val="it-IT"/>
              </w:rPr>
              <w:t>Bundeskanzler</w:t>
            </w:r>
            <w:proofErr w:type="spellEnd"/>
            <w:r w:rsidRPr="00A017C8">
              <w:rPr>
                <w:lang w:val="it-IT"/>
              </w:rPr>
              <w:t>.</w:t>
            </w:r>
          </w:p>
          <w:p w14:paraId="7B82E71C" w14:textId="77777777" w:rsidR="007F69E7" w:rsidRPr="00A017C8" w:rsidRDefault="007F69E7" w:rsidP="007F69E7">
            <w:pPr>
              <w:jc w:val="both"/>
              <w:rPr>
                <w:lang w:val="it-IT"/>
              </w:rPr>
            </w:pPr>
          </w:p>
          <w:p w14:paraId="67E90C37" w14:textId="77777777" w:rsidR="007F69E7" w:rsidRPr="00A017C8" w:rsidRDefault="007F69E7" w:rsidP="007F69E7">
            <w:pPr>
              <w:jc w:val="both"/>
              <w:rPr>
                <w:b/>
                <w:bCs/>
                <w:lang w:val="it-IT"/>
              </w:rPr>
            </w:pPr>
            <w:r w:rsidRPr="00A017C8">
              <w:rPr>
                <w:b/>
                <w:bCs/>
                <w:lang w:val="it-IT"/>
              </w:rPr>
              <w:t>Macron «Scriveremo prossimo capitolo, ci vediamo venerdì»</w:t>
            </w:r>
          </w:p>
          <w:p w14:paraId="286D035E" w14:textId="77777777" w:rsidR="007F69E7" w:rsidRDefault="007F69E7" w:rsidP="007F69E7">
            <w:pPr>
              <w:jc w:val="both"/>
              <w:rPr>
                <w:lang w:val="it-IT"/>
              </w:rPr>
            </w:pPr>
            <w:r w:rsidRPr="00A017C8">
              <w:rPr>
                <w:lang w:val="it-IT"/>
              </w:rPr>
              <w:t xml:space="preserve">«Caro Olaf Scholz, il prossimo capitolo scriveremo insieme: per i francesi, per i tedeschi, per gli europei». Così’ su </w:t>
            </w:r>
            <w:proofErr w:type="spellStart"/>
            <w:r w:rsidRPr="00A017C8">
              <w:rPr>
                <w:lang w:val="it-IT"/>
              </w:rPr>
              <w:t>twitter</w:t>
            </w:r>
            <w:proofErr w:type="spellEnd"/>
            <w:r w:rsidRPr="00A017C8">
              <w:rPr>
                <w:lang w:val="it-IT"/>
              </w:rPr>
              <w:t xml:space="preserve"> il presidente francese Emmanuel Macron, che poi dà appuntamento «a venerdì» </w:t>
            </w:r>
            <w:r w:rsidRPr="00935A5B">
              <w:rPr>
                <w:bCs/>
                <w:lang w:val="it-IT"/>
              </w:rPr>
              <w:t>al nuovo cancelliere tedesco</w:t>
            </w:r>
            <w:r w:rsidRPr="00A017C8">
              <w:rPr>
                <w:lang w:val="it-IT"/>
              </w:rPr>
              <w:t>, atteso a Parigi.</w:t>
            </w:r>
          </w:p>
          <w:p w14:paraId="0ACB899B" w14:textId="3F4B0863" w:rsidR="000D331C" w:rsidRDefault="000D331C" w:rsidP="000D331C">
            <w:pPr>
              <w:jc w:val="right"/>
              <w:rPr>
                <w:lang w:val="it-IT"/>
              </w:rPr>
            </w:pPr>
            <w:r w:rsidRPr="000D331C">
              <w:rPr>
                <w:sz w:val="20"/>
                <w:szCs w:val="20"/>
                <w:lang w:val="it-IT"/>
              </w:rPr>
              <w:t>https://www.ilsole24ore.com/art/olaf-scholz-eletto-cancelliere-AEK8dg1</w:t>
            </w:r>
          </w:p>
        </w:tc>
      </w:tr>
    </w:tbl>
    <w:p w14:paraId="65B4FB40" w14:textId="4150D82E" w:rsidR="007F69E7" w:rsidRPr="002F0138" w:rsidRDefault="007F69E7">
      <w:pPr>
        <w:rPr>
          <w:lang w:val="it-IT"/>
        </w:rPr>
      </w:pPr>
    </w:p>
    <w:p w14:paraId="36AF35D6" w14:textId="2504CDE8" w:rsidR="001C49FD" w:rsidRPr="00F54C53" w:rsidRDefault="001C49FD">
      <w:pPr>
        <w:rPr>
          <w:b/>
          <w:bCs/>
        </w:rPr>
      </w:pPr>
      <w:r w:rsidRPr="00F54C53">
        <w:rPr>
          <w:b/>
          <w:bCs/>
        </w:rPr>
        <w:t xml:space="preserve">Text </w:t>
      </w:r>
      <w:r w:rsidR="00225BF0">
        <w:rPr>
          <w:b/>
          <w:bCs/>
        </w:rPr>
        <w:t>2</w:t>
      </w:r>
    </w:p>
    <w:tbl>
      <w:tblPr>
        <w:tblStyle w:val="Grigliatabella"/>
        <w:tblW w:w="0" w:type="auto"/>
        <w:tblLook w:val="04A0" w:firstRow="1" w:lastRow="0" w:firstColumn="1" w:lastColumn="0" w:noHBand="0" w:noVBand="1"/>
      </w:tblPr>
      <w:tblGrid>
        <w:gridCol w:w="9062"/>
      </w:tblGrid>
      <w:tr w:rsidR="004E5FC0" w14:paraId="35410227" w14:textId="77777777" w:rsidTr="004E5FC0">
        <w:tc>
          <w:tcPr>
            <w:tcW w:w="9062" w:type="dxa"/>
          </w:tcPr>
          <w:p w14:paraId="19FC59A7" w14:textId="77777777" w:rsidR="004E5FC0" w:rsidRPr="001C49FD" w:rsidRDefault="004E5FC0" w:rsidP="004E5FC0">
            <w:pPr>
              <w:rPr>
                <w:sz w:val="28"/>
                <w:szCs w:val="28"/>
                <w:lang w:val="it-IT"/>
              </w:rPr>
            </w:pPr>
            <w:r w:rsidRPr="001C49FD">
              <w:rPr>
                <w:sz w:val="28"/>
                <w:szCs w:val="28"/>
                <w:lang w:val="it-IT"/>
              </w:rPr>
              <w:t xml:space="preserve">Foppapedretti, Lettino </w:t>
            </w:r>
            <w:r>
              <w:rPr>
                <w:sz w:val="28"/>
                <w:szCs w:val="28"/>
                <w:lang w:val="it-IT"/>
              </w:rPr>
              <w:t>“</w:t>
            </w:r>
            <w:r w:rsidRPr="001C49FD">
              <w:rPr>
                <w:sz w:val="28"/>
                <w:szCs w:val="28"/>
                <w:lang w:val="it-IT"/>
              </w:rPr>
              <w:t>Felicity</w:t>
            </w:r>
            <w:r>
              <w:rPr>
                <w:sz w:val="28"/>
                <w:szCs w:val="28"/>
                <w:lang w:val="it-IT"/>
              </w:rPr>
              <w:t>”</w:t>
            </w:r>
          </w:p>
          <w:p w14:paraId="01081A16" w14:textId="77777777" w:rsidR="004E5FC0" w:rsidRPr="001C49FD" w:rsidRDefault="004E5FC0" w:rsidP="004E5FC0">
            <w:pPr>
              <w:rPr>
                <w:b/>
                <w:bCs/>
                <w:lang w:val="it-IT"/>
              </w:rPr>
            </w:pPr>
            <w:r w:rsidRPr="001C49FD">
              <w:rPr>
                <w:b/>
                <w:bCs/>
                <w:lang w:val="it-IT"/>
              </w:rPr>
              <w:t>Leggere attentamente e conservare per future referenze</w:t>
            </w:r>
          </w:p>
          <w:p w14:paraId="2EDD7D3C" w14:textId="77777777" w:rsidR="004E5FC0" w:rsidRPr="001C49FD" w:rsidRDefault="004E5FC0" w:rsidP="004E5FC0">
            <w:pPr>
              <w:rPr>
                <w:lang w:val="it-IT"/>
              </w:rPr>
            </w:pPr>
            <w:r w:rsidRPr="001C49FD">
              <w:rPr>
                <w:lang w:val="it-IT"/>
              </w:rPr>
              <w:t>• Controllate che il lettino sia montato correttamente prima di</w:t>
            </w:r>
            <w:r>
              <w:rPr>
                <w:lang w:val="it-IT"/>
              </w:rPr>
              <w:t xml:space="preserve"> </w:t>
            </w:r>
            <w:r w:rsidRPr="001C49FD">
              <w:rPr>
                <w:lang w:val="it-IT"/>
              </w:rPr>
              <w:t>utilizzarlo.</w:t>
            </w:r>
          </w:p>
          <w:p w14:paraId="021A25F7" w14:textId="77777777" w:rsidR="004E5FC0" w:rsidRPr="001C49FD" w:rsidRDefault="004E5FC0" w:rsidP="004E5FC0">
            <w:pPr>
              <w:rPr>
                <w:lang w:val="it-IT"/>
              </w:rPr>
            </w:pPr>
            <w:r w:rsidRPr="001C49FD">
              <w:rPr>
                <w:lang w:val="it-IT"/>
              </w:rPr>
              <w:t>• Se il bambino si trova nel lettino da solo, senza sorveglianza</w:t>
            </w:r>
            <w:r>
              <w:rPr>
                <w:lang w:val="it-IT"/>
              </w:rPr>
              <w:t xml:space="preserve"> </w:t>
            </w:r>
            <w:r w:rsidRPr="001C49FD">
              <w:rPr>
                <w:lang w:val="it-IT"/>
              </w:rPr>
              <w:t>controllate sempre che la sponda regolabile sia nella posizione</w:t>
            </w:r>
            <w:r>
              <w:rPr>
                <w:lang w:val="it-IT"/>
              </w:rPr>
              <w:t xml:space="preserve"> </w:t>
            </w:r>
            <w:r w:rsidRPr="001C49FD">
              <w:rPr>
                <w:lang w:val="it-IT"/>
              </w:rPr>
              <w:t>più alta.</w:t>
            </w:r>
          </w:p>
          <w:p w14:paraId="402F386E" w14:textId="77777777" w:rsidR="004E5FC0" w:rsidRPr="001C49FD" w:rsidRDefault="004E5FC0" w:rsidP="004E5FC0">
            <w:pPr>
              <w:rPr>
                <w:lang w:val="it-IT"/>
              </w:rPr>
            </w:pPr>
            <w:r w:rsidRPr="001C49FD">
              <w:rPr>
                <w:lang w:val="it-IT"/>
              </w:rPr>
              <w:t>• Non lasciate mai nel lettino oggetti che possano rappresentare</w:t>
            </w:r>
            <w:r>
              <w:rPr>
                <w:lang w:val="it-IT"/>
              </w:rPr>
              <w:t xml:space="preserve"> </w:t>
            </w:r>
            <w:r w:rsidRPr="001C49FD">
              <w:rPr>
                <w:lang w:val="it-IT"/>
              </w:rPr>
              <w:t>un rischio di soffocamento o strangolamento o che possano</w:t>
            </w:r>
            <w:r>
              <w:rPr>
                <w:lang w:val="it-IT"/>
              </w:rPr>
              <w:t xml:space="preserve"> </w:t>
            </w:r>
            <w:r w:rsidRPr="001C49FD">
              <w:rPr>
                <w:lang w:val="it-IT"/>
              </w:rPr>
              <w:t>rappresentare</w:t>
            </w:r>
            <w:r>
              <w:rPr>
                <w:lang w:val="it-IT"/>
              </w:rPr>
              <w:t xml:space="preserve"> </w:t>
            </w:r>
            <w:r w:rsidRPr="001C49FD">
              <w:rPr>
                <w:lang w:val="it-IT"/>
              </w:rPr>
              <w:t>un supporto che permette al bambino di scavalcare la sponda.</w:t>
            </w:r>
          </w:p>
          <w:p w14:paraId="6E949EED" w14:textId="77777777" w:rsidR="004E5FC0" w:rsidRPr="001C49FD" w:rsidRDefault="004E5FC0" w:rsidP="004E5FC0">
            <w:pPr>
              <w:rPr>
                <w:lang w:val="it-IT"/>
              </w:rPr>
            </w:pPr>
            <w:r w:rsidRPr="001C49FD">
              <w:rPr>
                <w:lang w:val="it-IT"/>
              </w:rPr>
              <w:t>• Fate attenzione a non collocare il lettino nelle vicinanze</w:t>
            </w:r>
            <w:r>
              <w:rPr>
                <w:lang w:val="it-IT"/>
              </w:rPr>
              <w:t xml:space="preserve"> </w:t>
            </w:r>
            <w:r w:rsidRPr="001C49FD">
              <w:rPr>
                <w:lang w:val="it-IT"/>
              </w:rPr>
              <w:t>di apparecchiature elettriche o di altri oggetti che possano</w:t>
            </w:r>
            <w:r>
              <w:rPr>
                <w:lang w:val="it-IT"/>
              </w:rPr>
              <w:t xml:space="preserve"> </w:t>
            </w:r>
            <w:r w:rsidRPr="001C49FD">
              <w:rPr>
                <w:lang w:val="it-IT"/>
              </w:rPr>
              <w:t>provocare fiamme.</w:t>
            </w:r>
          </w:p>
          <w:p w14:paraId="56A1E3C8" w14:textId="77777777" w:rsidR="004E5FC0" w:rsidRPr="001C49FD" w:rsidRDefault="004E5FC0" w:rsidP="004E5FC0">
            <w:pPr>
              <w:rPr>
                <w:lang w:val="it-IT"/>
              </w:rPr>
            </w:pPr>
            <w:r w:rsidRPr="001C49FD">
              <w:rPr>
                <w:lang w:val="it-IT"/>
              </w:rPr>
              <w:t>• Controllate periodicamente che le viti di montaggio siano</w:t>
            </w:r>
            <w:r>
              <w:rPr>
                <w:lang w:val="it-IT"/>
              </w:rPr>
              <w:t xml:space="preserve"> </w:t>
            </w:r>
            <w:r w:rsidRPr="001C49FD">
              <w:rPr>
                <w:lang w:val="it-IT"/>
              </w:rPr>
              <w:t>sempre ben bloccate.</w:t>
            </w:r>
          </w:p>
          <w:p w14:paraId="1BAC48E6" w14:textId="77777777" w:rsidR="004E5FC0" w:rsidRPr="001C49FD" w:rsidRDefault="004E5FC0" w:rsidP="004E5FC0">
            <w:pPr>
              <w:rPr>
                <w:lang w:val="it-IT"/>
              </w:rPr>
            </w:pPr>
            <w:r w:rsidRPr="001C49FD">
              <w:rPr>
                <w:lang w:val="it-IT"/>
              </w:rPr>
              <w:t>• Pulire con un panno umido o con detergente neutro (NO</w:t>
            </w:r>
            <w:r>
              <w:rPr>
                <w:lang w:val="it-IT"/>
              </w:rPr>
              <w:t xml:space="preserve"> </w:t>
            </w:r>
            <w:r w:rsidRPr="001C49FD">
              <w:rPr>
                <w:lang w:val="it-IT"/>
              </w:rPr>
              <w:t>SOLVENTI) e asciugare accuratamente.</w:t>
            </w:r>
          </w:p>
          <w:p w14:paraId="3B755FD8" w14:textId="77777777" w:rsidR="004E5FC0" w:rsidRPr="001C49FD" w:rsidRDefault="004E5FC0" w:rsidP="004E5FC0">
            <w:pPr>
              <w:rPr>
                <w:lang w:val="it-IT"/>
              </w:rPr>
            </w:pPr>
            <w:r w:rsidRPr="001C49FD">
              <w:rPr>
                <w:lang w:val="it-IT"/>
              </w:rPr>
              <w:t>• Attenzione! Il montaggio deve essere effettuato esclusivamente</w:t>
            </w:r>
            <w:r>
              <w:rPr>
                <w:lang w:val="it-IT"/>
              </w:rPr>
              <w:t xml:space="preserve"> </w:t>
            </w:r>
            <w:r w:rsidRPr="001C49FD">
              <w:rPr>
                <w:lang w:val="it-IT"/>
              </w:rPr>
              <w:t>da un adulto.</w:t>
            </w:r>
          </w:p>
          <w:p w14:paraId="20EAB577" w14:textId="77777777" w:rsidR="004E5FC0" w:rsidRPr="001C49FD" w:rsidRDefault="004E5FC0" w:rsidP="004E5FC0">
            <w:pPr>
              <w:rPr>
                <w:lang w:val="it-IT"/>
              </w:rPr>
            </w:pPr>
            <w:r w:rsidRPr="001C49FD">
              <w:rPr>
                <w:lang w:val="it-IT"/>
              </w:rPr>
              <w:t>• Bloccare sempre le ruote quando si utilizza il lettino.</w:t>
            </w:r>
          </w:p>
          <w:p w14:paraId="67406175" w14:textId="77777777" w:rsidR="004E5FC0" w:rsidRPr="001C49FD" w:rsidRDefault="004E5FC0" w:rsidP="004E5FC0">
            <w:pPr>
              <w:rPr>
                <w:lang w:val="it-IT"/>
              </w:rPr>
            </w:pPr>
            <w:r w:rsidRPr="001C49FD">
              <w:rPr>
                <w:lang w:val="it-IT"/>
              </w:rPr>
              <w:t>• Non utilizzare il lettino se una parte è danneggiata, usurata o</w:t>
            </w:r>
            <w:r>
              <w:rPr>
                <w:lang w:val="it-IT"/>
              </w:rPr>
              <w:t xml:space="preserve"> </w:t>
            </w:r>
            <w:r w:rsidRPr="001C49FD">
              <w:rPr>
                <w:lang w:val="it-IT"/>
              </w:rPr>
              <w:t>mancante.</w:t>
            </w:r>
          </w:p>
          <w:p w14:paraId="2BE7AD6E" w14:textId="77777777" w:rsidR="004E5FC0" w:rsidRPr="001C49FD" w:rsidRDefault="004E5FC0" w:rsidP="004E5FC0">
            <w:pPr>
              <w:rPr>
                <w:lang w:val="it-IT"/>
              </w:rPr>
            </w:pPr>
            <w:r w:rsidRPr="001C49FD">
              <w:rPr>
                <w:lang w:val="it-IT"/>
              </w:rPr>
              <w:t>• Utilizzare solo ricambi forniti o autorizzati dal produttore.</w:t>
            </w:r>
          </w:p>
          <w:p w14:paraId="71F52C53" w14:textId="77777777" w:rsidR="004E5FC0" w:rsidRPr="001C49FD" w:rsidRDefault="004E5FC0" w:rsidP="004E5FC0">
            <w:pPr>
              <w:rPr>
                <w:lang w:val="it-IT"/>
              </w:rPr>
            </w:pPr>
            <w:r w:rsidRPr="001C49FD">
              <w:rPr>
                <w:lang w:val="it-IT"/>
              </w:rPr>
              <w:t>• Non utilizzare più di un materasso nel letto.</w:t>
            </w:r>
          </w:p>
          <w:p w14:paraId="65B26469" w14:textId="77777777" w:rsidR="004E5FC0" w:rsidRPr="001C49FD" w:rsidRDefault="004E5FC0" w:rsidP="004E5FC0">
            <w:pPr>
              <w:rPr>
                <w:lang w:val="it-IT"/>
              </w:rPr>
            </w:pPr>
            <w:r w:rsidRPr="001C49FD">
              <w:rPr>
                <w:lang w:val="it-IT"/>
              </w:rPr>
              <w:t>• Le dimensioni del materasso devono essere tali che il gioco fra il</w:t>
            </w:r>
            <w:r>
              <w:rPr>
                <w:lang w:val="it-IT"/>
              </w:rPr>
              <w:t xml:space="preserve"> </w:t>
            </w:r>
            <w:r w:rsidRPr="001C49FD">
              <w:rPr>
                <w:lang w:val="it-IT"/>
              </w:rPr>
              <w:t>materasso ed i lati ed estremità sia inferiore a 30 mm.</w:t>
            </w:r>
          </w:p>
          <w:p w14:paraId="07C2FE85" w14:textId="77777777" w:rsidR="004E5FC0" w:rsidRDefault="004E5FC0" w:rsidP="004E5FC0">
            <w:pPr>
              <w:rPr>
                <w:lang w:val="it-IT"/>
              </w:rPr>
            </w:pPr>
            <w:r w:rsidRPr="001C49FD">
              <w:rPr>
                <w:lang w:val="it-IT"/>
              </w:rPr>
              <w:lastRenderedPageBreak/>
              <w:t>• Per prevenire il rischio di caduta, quando il bambino è in grado di</w:t>
            </w:r>
            <w:r>
              <w:rPr>
                <w:lang w:val="it-IT"/>
              </w:rPr>
              <w:t xml:space="preserve"> </w:t>
            </w:r>
            <w:r w:rsidRPr="001C49FD">
              <w:rPr>
                <w:lang w:val="it-IT"/>
              </w:rPr>
              <w:t>arrampicarsi al di fuori del lettino, tale lettino non va più utilizzato</w:t>
            </w:r>
          </w:p>
          <w:p w14:paraId="4ABFA59B" w14:textId="6E3D4A11" w:rsidR="004E5FC0" w:rsidRDefault="004E5FC0" w:rsidP="004E5FC0">
            <w:pPr>
              <w:jc w:val="right"/>
              <w:rPr>
                <w:lang w:val="it-IT"/>
              </w:rPr>
            </w:pPr>
            <w:proofErr w:type="spellStart"/>
            <w:r w:rsidRPr="004E5FC0">
              <w:rPr>
                <w:sz w:val="20"/>
                <w:szCs w:val="20"/>
                <w:lang w:val="it-IT"/>
              </w:rPr>
              <w:t>Montageanleitung</w:t>
            </w:r>
            <w:proofErr w:type="spellEnd"/>
            <w:r w:rsidRPr="004E5FC0">
              <w:rPr>
                <w:sz w:val="20"/>
                <w:szCs w:val="20"/>
                <w:lang w:val="it-IT"/>
              </w:rPr>
              <w:t xml:space="preserve"> </w:t>
            </w:r>
            <w:proofErr w:type="spellStart"/>
            <w:r w:rsidRPr="004E5FC0">
              <w:rPr>
                <w:sz w:val="20"/>
                <w:szCs w:val="20"/>
                <w:lang w:val="it-IT"/>
              </w:rPr>
              <w:t>Babybett</w:t>
            </w:r>
            <w:proofErr w:type="spellEnd"/>
            <w:r w:rsidRPr="004E5FC0">
              <w:rPr>
                <w:sz w:val="20"/>
                <w:szCs w:val="20"/>
                <w:lang w:val="it-IT"/>
              </w:rPr>
              <w:t xml:space="preserve"> Foppapedretti</w:t>
            </w:r>
          </w:p>
        </w:tc>
      </w:tr>
    </w:tbl>
    <w:p w14:paraId="083ED7D5" w14:textId="1F746CA7" w:rsidR="00B74FC1" w:rsidRDefault="00B74FC1" w:rsidP="007F3D06"/>
    <w:p w14:paraId="1CC43D9B" w14:textId="64A28E23" w:rsidR="007F3D06" w:rsidRDefault="007F3D06" w:rsidP="007F3D06">
      <w:r>
        <w:t xml:space="preserve">VARIANTE: Probieren Sie auch, was passiert, wenn Sie die den Text direkt mit „Copy and Paste“ aus dem </w:t>
      </w:r>
      <w:proofErr w:type="spellStart"/>
      <w:r>
        <w:t>pdf</w:t>
      </w:r>
      <w:proofErr w:type="spellEnd"/>
      <w:r>
        <w:t xml:space="preserve"> </w:t>
      </w:r>
      <w:r>
        <w:rPr>
          <w:rFonts w:cstheme="minorHAnsi"/>
        </w:rPr>
        <w:t>ü</w:t>
      </w:r>
      <w:r>
        <w:t>bernehmen (hier ist der Text so kopiert worden)</w:t>
      </w:r>
      <w:r w:rsidR="0063740D">
        <w:t>:</w:t>
      </w:r>
    </w:p>
    <w:tbl>
      <w:tblPr>
        <w:tblStyle w:val="Grigliatabella"/>
        <w:tblW w:w="0" w:type="auto"/>
        <w:tblLook w:val="04A0" w:firstRow="1" w:lastRow="0" w:firstColumn="1" w:lastColumn="0" w:noHBand="0" w:noVBand="1"/>
      </w:tblPr>
      <w:tblGrid>
        <w:gridCol w:w="9062"/>
      </w:tblGrid>
      <w:tr w:rsidR="007F3D06" w:rsidRPr="00167A33" w14:paraId="32109A3A" w14:textId="77777777" w:rsidTr="007F3D06">
        <w:tc>
          <w:tcPr>
            <w:tcW w:w="9062" w:type="dxa"/>
          </w:tcPr>
          <w:p w14:paraId="79DA9C97" w14:textId="77777777" w:rsidR="007F3D06" w:rsidRPr="007F3D06" w:rsidRDefault="007F3D06" w:rsidP="007F3D06">
            <w:pPr>
              <w:rPr>
                <w:lang w:val="it-IT"/>
              </w:rPr>
            </w:pPr>
            <w:r w:rsidRPr="007F3D06">
              <w:rPr>
                <w:lang w:val="it-IT"/>
              </w:rPr>
              <w:t>Leggere attentamente e conservare per future referenze</w:t>
            </w:r>
          </w:p>
          <w:p w14:paraId="52B64018" w14:textId="77777777" w:rsidR="007F3D06" w:rsidRPr="007F3D06" w:rsidRDefault="007F3D06" w:rsidP="007F3D06">
            <w:pPr>
              <w:rPr>
                <w:lang w:val="it-IT"/>
              </w:rPr>
            </w:pPr>
            <w:r w:rsidRPr="007F3D06">
              <w:rPr>
                <w:lang w:val="it-IT"/>
              </w:rPr>
              <w:t>• Controllate che il lettino sia montato correttamente prima di</w:t>
            </w:r>
          </w:p>
          <w:p w14:paraId="34C5C0A5" w14:textId="77777777" w:rsidR="007F3D06" w:rsidRPr="007F3D06" w:rsidRDefault="007F3D06" w:rsidP="007F3D06">
            <w:pPr>
              <w:rPr>
                <w:lang w:val="it-IT"/>
              </w:rPr>
            </w:pPr>
            <w:r w:rsidRPr="007F3D06">
              <w:rPr>
                <w:lang w:val="it-IT"/>
              </w:rPr>
              <w:t>utilizzarlo.</w:t>
            </w:r>
          </w:p>
          <w:p w14:paraId="217C514F" w14:textId="77777777" w:rsidR="007F3D06" w:rsidRPr="007F3D06" w:rsidRDefault="007F3D06" w:rsidP="007F3D06">
            <w:pPr>
              <w:rPr>
                <w:lang w:val="it-IT"/>
              </w:rPr>
            </w:pPr>
            <w:r w:rsidRPr="007F3D06">
              <w:rPr>
                <w:lang w:val="it-IT"/>
              </w:rPr>
              <w:t>• Se il bambino si trova nel lettino da solo, senza sorveglianza</w:t>
            </w:r>
          </w:p>
          <w:p w14:paraId="39481599" w14:textId="77777777" w:rsidR="007F3D06" w:rsidRPr="007F3D06" w:rsidRDefault="007F3D06" w:rsidP="007F3D06">
            <w:pPr>
              <w:rPr>
                <w:lang w:val="it-IT"/>
              </w:rPr>
            </w:pPr>
            <w:r w:rsidRPr="007F3D06">
              <w:rPr>
                <w:lang w:val="it-IT"/>
              </w:rPr>
              <w:t>controllate sempre che la sponda regolabile sia nella posizione</w:t>
            </w:r>
          </w:p>
          <w:p w14:paraId="1D715684" w14:textId="77777777" w:rsidR="007F3D06" w:rsidRPr="007F3D06" w:rsidRDefault="007F3D06" w:rsidP="007F3D06">
            <w:pPr>
              <w:rPr>
                <w:lang w:val="it-IT"/>
              </w:rPr>
            </w:pPr>
            <w:r w:rsidRPr="007F3D06">
              <w:rPr>
                <w:lang w:val="it-IT"/>
              </w:rPr>
              <w:t>più alta.</w:t>
            </w:r>
          </w:p>
          <w:p w14:paraId="2010C7D1" w14:textId="77777777" w:rsidR="007F3D06" w:rsidRPr="007F3D06" w:rsidRDefault="007F3D06" w:rsidP="007F3D06">
            <w:pPr>
              <w:rPr>
                <w:lang w:val="it-IT"/>
              </w:rPr>
            </w:pPr>
            <w:r w:rsidRPr="007F3D06">
              <w:rPr>
                <w:lang w:val="it-IT"/>
              </w:rPr>
              <w:t>• Non lasciate mai nel lettino oggetti che possano rappresentare</w:t>
            </w:r>
          </w:p>
          <w:p w14:paraId="3ECE69CD" w14:textId="77777777" w:rsidR="007F3D06" w:rsidRPr="007F3D06" w:rsidRDefault="007F3D06" w:rsidP="007F3D06">
            <w:pPr>
              <w:rPr>
                <w:lang w:val="it-IT"/>
              </w:rPr>
            </w:pPr>
            <w:r w:rsidRPr="007F3D06">
              <w:rPr>
                <w:lang w:val="it-IT"/>
              </w:rPr>
              <w:t>un rischio di soffocamento o strangolamento o che possano</w:t>
            </w:r>
          </w:p>
          <w:p w14:paraId="0FBDC540" w14:textId="77777777" w:rsidR="007F3D06" w:rsidRPr="007F3D06" w:rsidRDefault="007F3D06" w:rsidP="007F3D06">
            <w:pPr>
              <w:rPr>
                <w:lang w:val="it-IT"/>
              </w:rPr>
            </w:pPr>
            <w:r w:rsidRPr="007F3D06">
              <w:rPr>
                <w:lang w:val="it-IT"/>
              </w:rPr>
              <w:t>rappresentare</w:t>
            </w:r>
          </w:p>
          <w:p w14:paraId="7E44F1AD" w14:textId="77777777" w:rsidR="007F3D06" w:rsidRPr="007F3D06" w:rsidRDefault="007F3D06" w:rsidP="007F3D06">
            <w:pPr>
              <w:rPr>
                <w:lang w:val="it-IT"/>
              </w:rPr>
            </w:pPr>
            <w:r w:rsidRPr="007F3D06">
              <w:rPr>
                <w:lang w:val="it-IT"/>
              </w:rPr>
              <w:t>un supporto che permette al bambino di scavalcare la sponda.</w:t>
            </w:r>
          </w:p>
          <w:p w14:paraId="35F87A5A" w14:textId="77777777" w:rsidR="007F3D06" w:rsidRPr="007F3D06" w:rsidRDefault="007F3D06" w:rsidP="007F3D06">
            <w:pPr>
              <w:rPr>
                <w:lang w:val="it-IT"/>
              </w:rPr>
            </w:pPr>
            <w:r w:rsidRPr="007F3D06">
              <w:rPr>
                <w:lang w:val="it-IT"/>
              </w:rPr>
              <w:t>• Fate attenzione a non collocare il lettino nelle vicinanze</w:t>
            </w:r>
          </w:p>
          <w:p w14:paraId="187A95F4" w14:textId="77777777" w:rsidR="007F3D06" w:rsidRPr="007F3D06" w:rsidRDefault="007F3D06" w:rsidP="007F3D06">
            <w:pPr>
              <w:rPr>
                <w:lang w:val="it-IT"/>
              </w:rPr>
            </w:pPr>
            <w:r w:rsidRPr="007F3D06">
              <w:rPr>
                <w:lang w:val="it-IT"/>
              </w:rPr>
              <w:t>di apparecchiature elettriche o di altri oggetti che possano</w:t>
            </w:r>
          </w:p>
          <w:p w14:paraId="31D78184" w14:textId="77777777" w:rsidR="007F3D06" w:rsidRPr="007F3D06" w:rsidRDefault="007F3D06" w:rsidP="007F3D06">
            <w:pPr>
              <w:rPr>
                <w:lang w:val="it-IT"/>
              </w:rPr>
            </w:pPr>
            <w:r w:rsidRPr="007F3D06">
              <w:rPr>
                <w:lang w:val="it-IT"/>
              </w:rPr>
              <w:t>provocare fiamme.</w:t>
            </w:r>
          </w:p>
          <w:p w14:paraId="3390708F" w14:textId="77777777" w:rsidR="007F3D06" w:rsidRPr="007F3D06" w:rsidRDefault="007F3D06" w:rsidP="007F3D06">
            <w:pPr>
              <w:rPr>
                <w:lang w:val="it-IT"/>
              </w:rPr>
            </w:pPr>
            <w:r w:rsidRPr="007F3D06">
              <w:rPr>
                <w:lang w:val="it-IT"/>
              </w:rPr>
              <w:t>• Controllate periodicamente che le viti di montaggio siano</w:t>
            </w:r>
          </w:p>
          <w:p w14:paraId="473ADBFD" w14:textId="77777777" w:rsidR="007F3D06" w:rsidRPr="007F3D06" w:rsidRDefault="007F3D06" w:rsidP="007F3D06">
            <w:pPr>
              <w:rPr>
                <w:lang w:val="it-IT"/>
              </w:rPr>
            </w:pPr>
            <w:r w:rsidRPr="007F3D06">
              <w:rPr>
                <w:lang w:val="it-IT"/>
              </w:rPr>
              <w:t>sempre ben bloccate.</w:t>
            </w:r>
          </w:p>
          <w:p w14:paraId="38166209" w14:textId="77777777" w:rsidR="007F3D06" w:rsidRPr="007F3D06" w:rsidRDefault="007F3D06" w:rsidP="007F3D06">
            <w:pPr>
              <w:rPr>
                <w:lang w:val="it-IT"/>
              </w:rPr>
            </w:pPr>
            <w:r w:rsidRPr="007F3D06">
              <w:rPr>
                <w:lang w:val="it-IT"/>
              </w:rPr>
              <w:t>• Pulire con un panno umido o con detergente neutro (NO</w:t>
            </w:r>
          </w:p>
          <w:p w14:paraId="4DBBC70A" w14:textId="77777777" w:rsidR="007F3D06" w:rsidRPr="007F3D06" w:rsidRDefault="007F3D06" w:rsidP="007F3D06">
            <w:pPr>
              <w:rPr>
                <w:lang w:val="it-IT"/>
              </w:rPr>
            </w:pPr>
            <w:r w:rsidRPr="007F3D06">
              <w:rPr>
                <w:lang w:val="it-IT"/>
              </w:rPr>
              <w:t>SOLVENTI) e asciugare accuratamente.</w:t>
            </w:r>
          </w:p>
          <w:p w14:paraId="37CFA752" w14:textId="77777777" w:rsidR="007F3D06" w:rsidRPr="007F3D06" w:rsidRDefault="007F3D06" w:rsidP="007F3D06">
            <w:pPr>
              <w:rPr>
                <w:lang w:val="it-IT"/>
              </w:rPr>
            </w:pPr>
            <w:r w:rsidRPr="007F3D06">
              <w:rPr>
                <w:lang w:val="it-IT"/>
              </w:rPr>
              <w:t>• Attenzione! Il montaggio deve essere effettuato esclusivamente</w:t>
            </w:r>
          </w:p>
          <w:p w14:paraId="3452C2B7" w14:textId="77777777" w:rsidR="007F3D06" w:rsidRPr="007F3D06" w:rsidRDefault="007F3D06" w:rsidP="007F3D06">
            <w:pPr>
              <w:rPr>
                <w:lang w:val="it-IT"/>
              </w:rPr>
            </w:pPr>
            <w:r w:rsidRPr="007F3D06">
              <w:rPr>
                <w:lang w:val="it-IT"/>
              </w:rPr>
              <w:t>da un adulto.</w:t>
            </w:r>
          </w:p>
          <w:p w14:paraId="6604BCB9" w14:textId="77777777" w:rsidR="007F3D06" w:rsidRPr="007F3D06" w:rsidRDefault="007F3D06" w:rsidP="007F3D06">
            <w:pPr>
              <w:rPr>
                <w:lang w:val="it-IT"/>
              </w:rPr>
            </w:pPr>
            <w:r w:rsidRPr="007F3D06">
              <w:rPr>
                <w:lang w:val="it-IT"/>
              </w:rPr>
              <w:t>• Bloccare sempre le ruote quando si utilizza il lettino.</w:t>
            </w:r>
          </w:p>
          <w:p w14:paraId="5EC8E1AB" w14:textId="77777777" w:rsidR="007F3D06" w:rsidRPr="007F3D06" w:rsidRDefault="007F3D06" w:rsidP="007F3D06">
            <w:pPr>
              <w:rPr>
                <w:lang w:val="it-IT"/>
              </w:rPr>
            </w:pPr>
            <w:r w:rsidRPr="007F3D06">
              <w:rPr>
                <w:lang w:val="it-IT"/>
              </w:rPr>
              <w:t>• Non utilizzare il lettino se una parte è danneggiata, usurata o</w:t>
            </w:r>
          </w:p>
          <w:p w14:paraId="5B863C81" w14:textId="77777777" w:rsidR="007F3D06" w:rsidRPr="007F3D06" w:rsidRDefault="007F3D06" w:rsidP="007F3D06">
            <w:pPr>
              <w:rPr>
                <w:lang w:val="it-IT"/>
              </w:rPr>
            </w:pPr>
            <w:r w:rsidRPr="007F3D06">
              <w:rPr>
                <w:lang w:val="it-IT"/>
              </w:rPr>
              <w:t>mancante.</w:t>
            </w:r>
          </w:p>
          <w:p w14:paraId="47CC0378" w14:textId="77777777" w:rsidR="007F3D06" w:rsidRPr="007F3D06" w:rsidRDefault="007F3D06" w:rsidP="007F3D06">
            <w:pPr>
              <w:rPr>
                <w:lang w:val="it-IT"/>
              </w:rPr>
            </w:pPr>
            <w:r w:rsidRPr="007F3D06">
              <w:rPr>
                <w:lang w:val="it-IT"/>
              </w:rPr>
              <w:t>• Utilizzare solo ricambi forniti o autorizzati dal produttore.</w:t>
            </w:r>
          </w:p>
          <w:p w14:paraId="78ADEDEE" w14:textId="77777777" w:rsidR="007F3D06" w:rsidRPr="007F3D06" w:rsidRDefault="007F3D06" w:rsidP="007F3D06">
            <w:pPr>
              <w:rPr>
                <w:lang w:val="it-IT"/>
              </w:rPr>
            </w:pPr>
            <w:r w:rsidRPr="007F3D06">
              <w:rPr>
                <w:lang w:val="it-IT"/>
              </w:rPr>
              <w:t>• Non utilizzare più di un materasso nel letto.</w:t>
            </w:r>
          </w:p>
          <w:p w14:paraId="438DAD69" w14:textId="77777777" w:rsidR="007F3D06" w:rsidRPr="007F3D06" w:rsidRDefault="007F3D06" w:rsidP="007F3D06">
            <w:pPr>
              <w:rPr>
                <w:lang w:val="it-IT"/>
              </w:rPr>
            </w:pPr>
            <w:r w:rsidRPr="007F3D06">
              <w:rPr>
                <w:lang w:val="it-IT"/>
              </w:rPr>
              <w:t>• Le dimensioni del materasso devono essere tali che il gioco fra il</w:t>
            </w:r>
          </w:p>
          <w:p w14:paraId="2D4268FE" w14:textId="77777777" w:rsidR="007F3D06" w:rsidRPr="007F3D06" w:rsidRDefault="007F3D06" w:rsidP="007F3D06">
            <w:pPr>
              <w:rPr>
                <w:lang w:val="it-IT"/>
              </w:rPr>
            </w:pPr>
            <w:r w:rsidRPr="007F3D06">
              <w:rPr>
                <w:lang w:val="it-IT"/>
              </w:rPr>
              <w:t>materasso ed i lati ed estremità sia inferiore a 30 mm.</w:t>
            </w:r>
          </w:p>
          <w:p w14:paraId="67C29590" w14:textId="77777777" w:rsidR="007F3D06" w:rsidRPr="007F3D06" w:rsidRDefault="007F3D06" w:rsidP="007F3D06">
            <w:pPr>
              <w:rPr>
                <w:lang w:val="it-IT"/>
              </w:rPr>
            </w:pPr>
            <w:r w:rsidRPr="007F3D06">
              <w:rPr>
                <w:lang w:val="it-IT"/>
              </w:rPr>
              <w:t>• Per prevenire il rischio di caduta, quando il bambino è in grado di</w:t>
            </w:r>
          </w:p>
          <w:p w14:paraId="128276B4" w14:textId="2EF0A57B" w:rsidR="007F3D06" w:rsidRPr="007F3D06" w:rsidRDefault="007F3D06" w:rsidP="007F3D06">
            <w:pPr>
              <w:rPr>
                <w:lang w:val="it-IT"/>
              </w:rPr>
            </w:pPr>
            <w:r w:rsidRPr="007F3D06">
              <w:rPr>
                <w:lang w:val="it-IT"/>
              </w:rPr>
              <w:t>arrampicarsi al di fuori del lettino, tale lettino non va più utilizzato.</w:t>
            </w:r>
          </w:p>
        </w:tc>
      </w:tr>
    </w:tbl>
    <w:p w14:paraId="20EB0EB6" w14:textId="77777777" w:rsidR="007F3D06" w:rsidRPr="007F3D06" w:rsidRDefault="007F3D06" w:rsidP="007F3D06">
      <w:pPr>
        <w:rPr>
          <w:lang w:val="it-IT"/>
        </w:rPr>
      </w:pPr>
    </w:p>
    <w:sectPr w:rsidR="007F3D06" w:rsidRPr="007F3D0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6D37C" w14:textId="77777777" w:rsidR="00BD0271" w:rsidRDefault="00BD0271" w:rsidP="00935A5B">
      <w:pPr>
        <w:spacing w:after="0" w:line="240" w:lineRule="auto"/>
      </w:pPr>
      <w:r>
        <w:separator/>
      </w:r>
    </w:p>
  </w:endnote>
  <w:endnote w:type="continuationSeparator" w:id="0">
    <w:p w14:paraId="2F6030AC" w14:textId="77777777" w:rsidR="00BD0271" w:rsidRDefault="00BD0271" w:rsidP="00935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37790"/>
      <w:docPartObj>
        <w:docPartGallery w:val="Page Numbers (Bottom of Page)"/>
        <w:docPartUnique/>
      </w:docPartObj>
    </w:sdtPr>
    <w:sdtEndPr/>
    <w:sdtContent>
      <w:p w14:paraId="65FED295" w14:textId="1816E4FA" w:rsidR="00935A5B" w:rsidRDefault="00935A5B">
        <w:pPr>
          <w:pStyle w:val="Pidipagina"/>
          <w:jc w:val="center"/>
        </w:pPr>
        <w:r>
          <w:fldChar w:fldCharType="begin"/>
        </w:r>
        <w:r>
          <w:instrText>PAGE   \* MERGEFORMAT</w:instrText>
        </w:r>
        <w:r>
          <w:fldChar w:fldCharType="separate"/>
        </w:r>
        <w:r>
          <w:rPr>
            <w:lang w:val="it-IT"/>
          </w:rPr>
          <w:t>2</w:t>
        </w:r>
        <w:r>
          <w:fldChar w:fldCharType="end"/>
        </w:r>
      </w:p>
    </w:sdtContent>
  </w:sdt>
  <w:p w14:paraId="40E28566" w14:textId="77777777" w:rsidR="00935A5B" w:rsidRDefault="00935A5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DFFB9" w14:textId="77777777" w:rsidR="00BD0271" w:rsidRDefault="00BD0271" w:rsidP="00935A5B">
      <w:pPr>
        <w:spacing w:after="0" w:line="240" w:lineRule="auto"/>
      </w:pPr>
      <w:r>
        <w:separator/>
      </w:r>
    </w:p>
  </w:footnote>
  <w:footnote w:type="continuationSeparator" w:id="0">
    <w:p w14:paraId="192B776B" w14:textId="77777777" w:rsidR="00BD0271" w:rsidRDefault="00BD0271" w:rsidP="00935A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C0490D"/>
    <w:multiLevelType w:val="hybridMultilevel"/>
    <w:tmpl w:val="DE4000A6"/>
    <w:lvl w:ilvl="0" w:tplc="9D62474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CFC7D71"/>
    <w:multiLevelType w:val="hybridMultilevel"/>
    <w:tmpl w:val="2766BB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F6E30E7"/>
    <w:multiLevelType w:val="hybridMultilevel"/>
    <w:tmpl w:val="4CEEABE4"/>
    <w:lvl w:ilvl="0" w:tplc="E55C7BBC">
      <w:numFmt w:val="bullet"/>
      <w:lvlText w:val=""/>
      <w:lvlJc w:val="left"/>
      <w:pPr>
        <w:ind w:left="1080" w:hanging="360"/>
      </w:pPr>
      <w:rPr>
        <w:rFonts w:ascii="Wingdings" w:eastAsiaTheme="minorHAnsi" w:hAnsi="Wingding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A78"/>
    <w:rsid w:val="000A317B"/>
    <w:rsid w:val="000D331C"/>
    <w:rsid w:val="00163883"/>
    <w:rsid w:val="00167A33"/>
    <w:rsid w:val="00195925"/>
    <w:rsid w:val="001C49FD"/>
    <w:rsid w:val="001D6021"/>
    <w:rsid w:val="00225BF0"/>
    <w:rsid w:val="00256808"/>
    <w:rsid w:val="002F0138"/>
    <w:rsid w:val="00381A43"/>
    <w:rsid w:val="00384CA7"/>
    <w:rsid w:val="004847B9"/>
    <w:rsid w:val="004E5FC0"/>
    <w:rsid w:val="004F252C"/>
    <w:rsid w:val="00635430"/>
    <w:rsid w:val="0063740D"/>
    <w:rsid w:val="0064176B"/>
    <w:rsid w:val="006762B5"/>
    <w:rsid w:val="006F79E0"/>
    <w:rsid w:val="007F3D06"/>
    <w:rsid w:val="007F69E7"/>
    <w:rsid w:val="008101CC"/>
    <w:rsid w:val="0085145F"/>
    <w:rsid w:val="008D58B6"/>
    <w:rsid w:val="00935A5B"/>
    <w:rsid w:val="00A97D5A"/>
    <w:rsid w:val="00AC7D9C"/>
    <w:rsid w:val="00B418C0"/>
    <w:rsid w:val="00B74FC1"/>
    <w:rsid w:val="00BD0271"/>
    <w:rsid w:val="00C01B2F"/>
    <w:rsid w:val="00C37A78"/>
    <w:rsid w:val="00CA0397"/>
    <w:rsid w:val="00D95D22"/>
    <w:rsid w:val="00ED3110"/>
    <w:rsid w:val="00F54C53"/>
    <w:rsid w:val="00F71C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9AA33"/>
  <w15:chartTrackingRefBased/>
  <w15:docId w15:val="{479AB528-E6AF-46FA-83EB-D21F527EF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D3110"/>
    <w:pPr>
      <w:ind w:left="720"/>
      <w:contextualSpacing/>
    </w:pPr>
  </w:style>
  <w:style w:type="table" w:styleId="Grigliatabella">
    <w:name w:val="Table Grid"/>
    <w:basedOn w:val="Tabellanormale"/>
    <w:uiPriority w:val="39"/>
    <w:rsid w:val="007F6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0D331C"/>
    <w:rPr>
      <w:color w:val="0563C1" w:themeColor="hyperlink"/>
      <w:u w:val="single"/>
    </w:rPr>
  </w:style>
  <w:style w:type="paragraph" w:styleId="Intestazione">
    <w:name w:val="header"/>
    <w:basedOn w:val="Normale"/>
    <w:link w:val="IntestazioneCarattere"/>
    <w:uiPriority w:val="99"/>
    <w:unhideWhenUsed/>
    <w:rsid w:val="00935A5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35A5B"/>
  </w:style>
  <w:style w:type="paragraph" w:styleId="Pidipagina">
    <w:name w:val="footer"/>
    <w:basedOn w:val="Normale"/>
    <w:link w:val="PidipaginaCarattere"/>
    <w:uiPriority w:val="99"/>
    <w:unhideWhenUsed/>
    <w:rsid w:val="00935A5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35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80294">
      <w:bodyDiv w:val="1"/>
      <w:marLeft w:val="0"/>
      <w:marRight w:val="0"/>
      <w:marTop w:val="0"/>
      <w:marBottom w:val="0"/>
      <w:divBdr>
        <w:top w:val="none" w:sz="0" w:space="0" w:color="auto"/>
        <w:left w:val="none" w:sz="0" w:space="0" w:color="auto"/>
        <w:bottom w:val="none" w:sz="0" w:space="0" w:color="auto"/>
        <w:right w:val="none" w:sz="0" w:space="0" w:color="auto"/>
      </w:divBdr>
      <w:divsChild>
        <w:div w:id="997078329">
          <w:marLeft w:val="0"/>
          <w:marRight w:val="0"/>
          <w:marTop w:val="0"/>
          <w:marBottom w:val="0"/>
          <w:divBdr>
            <w:top w:val="none" w:sz="0" w:space="0" w:color="auto"/>
            <w:left w:val="none" w:sz="0" w:space="0" w:color="auto"/>
            <w:bottom w:val="none" w:sz="0" w:space="0" w:color="auto"/>
            <w:right w:val="none" w:sz="0" w:space="0" w:color="auto"/>
          </w:divBdr>
          <w:divsChild>
            <w:div w:id="1076367476">
              <w:marLeft w:val="0"/>
              <w:marRight w:val="0"/>
              <w:marTop w:val="0"/>
              <w:marBottom w:val="0"/>
              <w:divBdr>
                <w:top w:val="none" w:sz="0" w:space="0" w:color="auto"/>
                <w:left w:val="none" w:sz="0" w:space="0" w:color="auto"/>
                <w:bottom w:val="none" w:sz="0" w:space="0" w:color="auto"/>
                <w:right w:val="none" w:sz="0" w:space="0" w:color="auto"/>
              </w:divBdr>
              <w:divsChild>
                <w:div w:id="185958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69022">
          <w:marLeft w:val="0"/>
          <w:marRight w:val="0"/>
          <w:marTop w:val="0"/>
          <w:marBottom w:val="0"/>
          <w:divBdr>
            <w:top w:val="none" w:sz="0" w:space="0" w:color="auto"/>
            <w:left w:val="none" w:sz="0" w:space="0" w:color="auto"/>
            <w:bottom w:val="none" w:sz="0" w:space="0" w:color="auto"/>
            <w:right w:val="none" w:sz="0" w:space="0" w:color="auto"/>
          </w:divBdr>
          <w:divsChild>
            <w:div w:id="1838688589">
              <w:marLeft w:val="0"/>
              <w:marRight w:val="0"/>
              <w:marTop w:val="0"/>
              <w:marBottom w:val="0"/>
              <w:divBdr>
                <w:top w:val="none" w:sz="0" w:space="0" w:color="auto"/>
                <w:left w:val="none" w:sz="0" w:space="0" w:color="auto"/>
                <w:bottom w:val="none" w:sz="0" w:space="0" w:color="auto"/>
                <w:right w:val="none" w:sz="0" w:space="0" w:color="auto"/>
              </w:divBdr>
              <w:divsChild>
                <w:div w:id="1459764963">
                  <w:marLeft w:val="0"/>
                  <w:marRight w:val="0"/>
                  <w:marTop w:val="0"/>
                  <w:marBottom w:val="0"/>
                  <w:divBdr>
                    <w:top w:val="none" w:sz="0" w:space="0" w:color="auto"/>
                    <w:left w:val="none" w:sz="0" w:space="0" w:color="auto"/>
                    <w:bottom w:val="none" w:sz="0" w:space="0" w:color="auto"/>
                    <w:right w:val="none" w:sz="0" w:space="0" w:color="auto"/>
                  </w:divBdr>
                </w:div>
                <w:div w:id="546796204">
                  <w:marLeft w:val="0"/>
                  <w:marRight w:val="0"/>
                  <w:marTop w:val="0"/>
                  <w:marBottom w:val="0"/>
                  <w:divBdr>
                    <w:top w:val="none" w:sz="0" w:space="0" w:color="auto"/>
                    <w:left w:val="none" w:sz="0" w:space="0" w:color="auto"/>
                    <w:bottom w:val="none" w:sz="0" w:space="0" w:color="auto"/>
                    <w:right w:val="none" w:sz="0" w:space="0" w:color="auto"/>
                  </w:divBdr>
                </w:div>
                <w:div w:id="932670748">
                  <w:marLeft w:val="0"/>
                  <w:marRight w:val="0"/>
                  <w:marTop w:val="0"/>
                  <w:marBottom w:val="0"/>
                  <w:divBdr>
                    <w:top w:val="none" w:sz="0" w:space="0" w:color="auto"/>
                    <w:left w:val="none" w:sz="0" w:space="0" w:color="auto"/>
                    <w:bottom w:val="none" w:sz="0" w:space="0" w:color="auto"/>
                    <w:right w:val="none" w:sz="0" w:space="0" w:color="auto"/>
                  </w:divBdr>
                  <w:divsChild>
                    <w:div w:id="192884577">
                      <w:marLeft w:val="0"/>
                      <w:marRight w:val="0"/>
                      <w:marTop w:val="0"/>
                      <w:marBottom w:val="0"/>
                      <w:divBdr>
                        <w:top w:val="none" w:sz="0" w:space="0" w:color="auto"/>
                        <w:left w:val="none" w:sz="0" w:space="0" w:color="auto"/>
                        <w:bottom w:val="none" w:sz="0" w:space="0" w:color="auto"/>
                        <w:right w:val="none" w:sz="0" w:space="0" w:color="auto"/>
                      </w:divBdr>
                      <w:divsChild>
                        <w:div w:id="163317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17076">
                  <w:marLeft w:val="0"/>
                  <w:marRight w:val="0"/>
                  <w:marTop w:val="0"/>
                  <w:marBottom w:val="0"/>
                  <w:divBdr>
                    <w:top w:val="none" w:sz="0" w:space="0" w:color="auto"/>
                    <w:left w:val="none" w:sz="0" w:space="0" w:color="auto"/>
                    <w:bottom w:val="none" w:sz="0" w:space="0" w:color="auto"/>
                    <w:right w:val="none" w:sz="0" w:space="0" w:color="auto"/>
                  </w:divBdr>
                </w:div>
                <w:div w:id="830369995">
                  <w:marLeft w:val="0"/>
                  <w:marRight w:val="0"/>
                  <w:marTop w:val="0"/>
                  <w:marBottom w:val="0"/>
                  <w:divBdr>
                    <w:top w:val="none" w:sz="0" w:space="0" w:color="auto"/>
                    <w:left w:val="none" w:sz="0" w:space="0" w:color="auto"/>
                    <w:bottom w:val="none" w:sz="0" w:space="0" w:color="auto"/>
                    <w:right w:val="none" w:sz="0" w:space="0" w:color="auto"/>
                  </w:divBdr>
                  <w:divsChild>
                    <w:div w:id="65958835">
                      <w:marLeft w:val="0"/>
                      <w:marRight w:val="0"/>
                      <w:marTop w:val="0"/>
                      <w:marBottom w:val="0"/>
                      <w:divBdr>
                        <w:top w:val="none" w:sz="0" w:space="0" w:color="auto"/>
                        <w:left w:val="none" w:sz="0" w:space="0" w:color="auto"/>
                        <w:bottom w:val="none" w:sz="0" w:space="0" w:color="auto"/>
                        <w:right w:val="none" w:sz="0" w:space="0" w:color="auto"/>
                      </w:divBdr>
                      <w:divsChild>
                        <w:div w:id="6884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8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1654</Words>
  <Characters>9429</Characters>
  <Application>Microsoft Office Word</Application>
  <DocSecurity>0</DocSecurity>
  <Lines>78</Lines>
  <Paragraphs>22</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GAERTIG- BRESSAN ANNE-KATHRIN</dc:creator>
  <cp:keywords/>
  <dc:description/>
  <cp:lastModifiedBy>GAERTIG- BRESSAN ANNE-KATHRIN</cp:lastModifiedBy>
  <cp:revision>9</cp:revision>
  <cp:lastPrinted>2022-04-21T10:15:00Z</cp:lastPrinted>
  <dcterms:created xsi:type="dcterms:W3CDTF">2022-04-20T14:06:00Z</dcterms:created>
  <dcterms:modified xsi:type="dcterms:W3CDTF">2022-04-21T10:21:00Z</dcterms:modified>
</cp:coreProperties>
</file>