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ABDF9" w14:textId="77777777" w:rsidR="003375CF" w:rsidRDefault="003375CF" w:rsidP="00507218">
      <w:pPr>
        <w:jc w:val="center"/>
        <w:rPr>
          <w:rFonts w:cstheme="minorHAnsi"/>
          <w:b/>
          <w:sz w:val="24"/>
          <w:szCs w:val="24"/>
        </w:rPr>
      </w:pPr>
    </w:p>
    <w:p w14:paraId="57AF126F" w14:textId="47CAD083" w:rsidR="003375CF" w:rsidRDefault="003375CF" w:rsidP="00507218">
      <w:pPr>
        <w:jc w:val="center"/>
        <w:rPr>
          <w:rFonts w:cstheme="minorHAnsi"/>
          <w:b/>
          <w:sz w:val="24"/>
          <w:szCs w:val="24"/>
        </w:rPr>
      </w:pPr>
      <w:r>
        <w:rPr>
          <w:rFonts w:cstheme="minorHAnsi"/>
          <w:b/>
          <w:sz w:val="24"/>
          <w:szCs w:val="24"/>
        </w:rPr>
        <w:t>Simulazione II parziale</w:t>
      </w:r>
    </w:p>
    <w:p w14:paraId="08E3683C" w14:textId="64B6E654" w:rsidR="007B6EC4" w:rsidRDefault="007B6EC4" w:rsidP="00507218">
      <w:pPr>
        <w:jc w:val="center"/>
        <w:rPr>
          <w:rFonts w:cstheme="minorHAnsi"/>
          <w:b/>
          <w:sz w:val="24"/>
          <w:szCs w:val="24"/>
        </w:rPr>
      </w:pPr>
      <w:r>
        <w:rPr>
          <w:rFonts w:cstheme="minorHAnsi"/>
          <w:b/>
          <w:sz w:val="24"/>
          <w:szCs w:val="24"/>
        </w:rPr>
        <w:t xml:space="preserve">Ragioneria Generale ed Applicata </w:t>
      </w:r>
      <w:r w:rsidR="00D32463">
        <w:rPr>
          <w:rFonts w:cstheme="minorHAnsi"/>
          <w:b/>
          <w:sz w:val="24"/>
          <w:szCs w:val="24"/>
        </w:rPr>
        <w:t xml:space="preserve"> </w:t>
      </w:r>
    </w:p>
    <w:p w14:paraId="166A267A" w14:textId="669D1560" w:rsidR="009E6A56" w:rsidRDefault="003375CF" w:rsidP="00507218">
      <w:pPr>
        <w:jc w:val="center"/>
        <w:rPr>
          <w:rFonts w:cstheme="minorHAnsi"/>
          <w:b/>
          <w:szCs w:val="24"/>
        </w:rPr>
      </w:pPr>
      <w:r>
        <w:rPr>
          <w:rFonts w:cstheme="minorHAnsi"/>
          <w:b/>
          <w:szCs w:val="24"/>
        </w:rPr>
        <w:t xml:space="preserve"> </w:t>
      </w:r>
      <w:r w:rsidR="009E6A56">
        <w:rPr>
          <w:rFonts w:cstheme="minorHAnsi"/>
          <w:b/>
          <w:szCs w:val="24"/>
        </w:rPr>
        <w:t>(programma a.a.20</w:t>
      </w:r>
      <w:r w:rsidR="00B1269F">
        <w:rPr>
          <w:rFonts w:cstheme="minorHAnsi"/>
          <w:b/>
          <w:szCs w:val="24"/>
        </w:rPr>
        <w:t>2</w:t>
      </w:r>
      <w:r>
        <w:rPr>
          <w:rFonts w:cstheme="minorHAnsi"/>
          <w:b/>
          <w:szCs w:val="24"/>
        </w:rPr>
        <w:t>1</w:t>
      </w:r>
      <w:r w:rsidR="009E6A56">
        <w:rPr>
          <w:rFonts w:cstheme="minorHAnsi"/>
          <w:b/>
          <w:szCs w:val="24"/>
        </w:rPr>
        <w:t>/202</w:t>
      </w:r>
      <w:r>
        <w:rPr>
          <w:rFonts w:cstheme="minorHAnsi"/>
          <w:b/>
          <w:szCs w:val="24"/>
        </w:rPr>
        <w:t>2</w:t>
      </w:r>
      <w:r w:rsidR="009E6A56">
        <w:rPr>
          <w:rFonts w:cstheme="minorHAnsi"/>
          <w:b/>
          <w:szCs w:val="24"/>
        </w:rPr>
        <w:t>)</w:t>
      </w:r>
    </w:p>
    <w:p w14:paraId="473E47B8" w14:textId="77777777" w:rsidR="0091021E" w:rsidRDefault="0091021E" w:rsidP="004440CC">
      <w:pPr>
        <w:rPr>
          <w:rFonts w:cstheme="minorHAnsi"/>
          <w:b/>
          <w:szCs w:val="24"/>
        </w:rPr>
      </w:pPr>
    </w:p>
    <w:p w14:paraId="7C190C53" w14:textId="6E5F19AB" w:rsidR="00DF16A7" w:rsidRPr="00384349" w:rsidRDefault="00355CB6" w:rsidP="00384349">
      <w:pPr>
        <w:jc w:val="both"/>
      </w:pPr>
      <w:r w:rsidRPr="00355CB6">
        <w:rPr>
          <w:rFonts w:cstheme="minorHAnsi"/>
          <w:bCs/>
          <w:szCs w:val="24"/>
        </w:rPr>
        <w:t>1</w:t>
      </w:r>
      <w:r w:rsidR="00384349">
        <w:t xml:space="preserve">. </w:t>
      </w:r>
      <w:r w:rsidR="00384349">
        <w:t>Il 1° gennaio 20X0 la società emette un prestito obbligazionario del valore nominale di €1.000 sotto la pari con un disaggio di emissione di €15 e sostenendo spese di emissione del prestito (spese legali e commissioni) per €5. Le obbligazioni danno diritto a ricevere interessi al tasso di interesse nominale</w:t>
      </w:r>
      <w:r w:rsidR="00384349">
        <w:t xml:space="preserve"> </w:t>
      </w:r>
      <w:r w:rsidR="00384349">
        <w:t xml:space="preserve">del 2% annuo con pagamento al 31 dicembre di ogni anno. </w:t>
      </w:r>
      <w:r w:rsidR="000E5E8D" w:rsidRPr="000E5E8D">
        <w:rPr>
          <w:color w:val="FF0000"/>
        </w:rPr>
        <w:t>Il tasso d’interesse nominale non è significativamente diverso dal tasso di mercato</w:t>
      </w:r>
      <w:r w:rsidR="000E5E8D">
        <w:t xml:space="preserve">, mentre il tasso d’interesse effettivo è pari a </w:t>
      </w:r>
      <w:r w:rsidR="006E4EB3">
        <w:t>2,4296%.</w:t>
      </w:r>
      <w:bookmarkStart w:id="0" w:name="_GoBack"/>
      <w:bookmarkEnd w:id="0"/>
      <w:r w:rsidR="000E5E8D">
        <w:t xml:space="preserve">  </w:t>
      </w:r>
      <w:r w:rsidR="00384349">
        <w:t>Il rimborso della quota capitale del prestito è previsto per il 31 dicembre dell'anno 20X4 con facoltà di rimborso anticipato per l'emittente a partire dal 31 gennaio 20X2.</w:t>
      </w:r>
      <w:r w:rsidR="00B2417E">
        <w:t xml:space="preserve"> Si presentino il piano di ammortamento del prestito obbligazionario nell’ipotesi a) rimborso del capitale alla scadenza e nell’ipotesi b) rimborso del capitale al 31.12.20x3. Si presentino inoltre le scritture contabili relative all’ipotesi b.</w:t>
      </w:r>
    </w:p>
    <w:p w14:paraId="337B43AA" w14:textId="38F794E6" w:rsidR="00807D32" w:rsidRDefault="00B1269F" w:rsidP="009D23A7">
      <w:pPr>
        <w:jc w:val="both"/>
        <w:rPr>
          <w:rFonts w:cstheme="minorHAnsi"/>
          <w:bCs/>
          <w:szCs w:val="24"/>
        </w:rPr>
      </w:pPr>
      <w:r w:rsidRPr="0091021E">
        <w:rPr>
          <w:rFonts w:cstheme="minorHAnsi"/>
          <w:bCs/>
          <w:szCs w:val="24"/>
        </w:rPr>
        <w:t>2.</w:t>
      </w:r>
      <w:r w:rsidR="00DF16A7">
        <w:rPr>
          <w:rFonts w:cstheme="minorHAnsi"/>
          <w:bCs/>
          <w:szCs w:val="24"/>
        </w:rPr>
        <w:t xml:space="preserve"> </w:t>
      </w:r>
      <w:r w:rsidR="00384349" w:rsidRPr="00384349">
        <w:rPr>
          <w:rFonts w:cstheme="minorHAnsi"/>
          <w:bCs/>
          <w:szCs w:val="24"/>
        </w:rPr>
        <w:t xml:space="preserve">Il 22/05/n (lunedì) la società </w:t>
      </w:r>
      <w:proofErr w:type="spellStart"/>
      <w:r w:rsidR="00384349" w:rsidRPr="00384349">
        <w:rPr>
          <w:rFonts w:cstheme="minorHAnsi"/>
          <w:bCs/>
          <w:szCs w:val="24"/>
        </w:rPr>
        <w:t>Dedalus</w:t>
      </w:r>
      <w:proofErr w:type="spellEnd"/>
      <w:r w:rsidR="00384349" w:rsidRPr="00384349">
        <w:rPr>
          <w:rFonts w:cstheme="minorHAnsi"/>
          <w:bCs/>
          <w:szCs w:val="24"/>
        </w:rPr>
        <w:t xml:space="preserve"> provvede all’acquisto, come investimento non immobilizzato, di n. 12.000 obbligazioni emesse alla pari il 01/04/n dalla società Y, quotata in borsa, ciascuna del valore nominale di € 1,00, al corso di 99,65+i; il tasso annuo a favore dell’obbligazionista è pari al 4%, il godimento semestrale con cedole scadenti il 01/04 e il 01/10. Le commissioni ammontano complessivamente a € 26,00. I titoli sono depositati presso un intermediario autorizzato. Il successivo 07/05/n+1 (martedì) gli stessi titoli vengono venduti al prezzo di 99,80+i (corso secco); commissioni € 27,00. Si provveda alle rilevazioni contabili delle operazioni in titoli comprese tra la data di acquisto e la data di vendita. Il conto titoli funziona a costi e costi</w:t>
      </w:r>
      <w:r w:rsidR="00384349">
        <w:rPr>
          <w:rFonts w:cstheme="minorHAnsi"/>
          <w:bCs/>
          <w:szCs w:val="24"/>
        </w:rPr>
        <w:t>.</w:t>
      </w:r>
    </w:p>
    <w:p w14:paraId="62355BCF" w14:textId="1772E075" w:rsidR="00384349" w:rsidRPr="00384349" w:rsidRDefault="005D799B" w:rsidP="00384349">
      <w:pPr>
        <w:jc w:val="both"/>
        <w:rPr>
          <w:rFonts w:cstheme="minorHAnsi"/>
          <w:bCs/>
          <w:szCs w:val="24"/>
        </w:rPr>
      </w:pPr>
      <w:r w:rsidRPr="005D799B">
        <w:rPr>
          <w:rFonts w:cstheme="minorHAnsi"/>
          <w:bCs/>
          <w:szCs w:val="24"/>
        </w:rPr>
        <w:t>3</w:t>
      </w:r>
      <w:r w:rsidR="0071419F">
        <w:rPr>
          <w:rFonts w:cstheme="minorHAnsi"/>
          <w:bCs/>
          <w:szCs w:val="24"/>
        </w:rPr>
        <w:t xml:space="preserve">.  </w:t>
      </w:r>
      <w:r w:rsidR="00384349" w:rsidRPr="00384349">
        <w:rPr>
          <w:rFonts w:cstheme="minorHAnsi"/>
          <w:bCs/>
          <w:szCs w:val="24"/>
        </w:rPr>
        <w:t xml:space="preserve">La Mega Spa ha all’1/1/n esistenze iniziali di materie prime per 4.000 unità valutate al costo di 90. Nel corso dell’esercizio n si verificano i seguenti movimenti: </w:t>
      </w:r>
    </w:p>
    <w:p w14:paraId="340FF6BB" w14:textId="77777777" w:rsidR="00384349" w:rsidRPr="00F62DC2" w:rsidRDefault="00384349" w:rsidP="00F62DC2">
      <w:pPr>
        <w:pStyle w:val="Paragrafoelenco"/>
        <w:numPr>
          <w:ilvl w:val="0"/>
          <w:numId w:val="40"/>
        </w:numPr>
        <w:jc w:val="both"/>
        <w:rPr>
          <w:rFonts w:cstheme="minorHAnsi"/>
          <w:bCs/>
          <w:szCs w:val="24"/>
        </w:rPr>
      </w:pPr>
      <w:r w:rsidRPr="00F62DC2">
        <w:rPr>
          <w:rFonts w:cstheme="minorHAnsi"/>
          <w:bCs/>
          <w:szCs w:val="24"/>
        </w:rPr>
        <w:t xml:space="preserve">10/01 acquisto 3.000 unità a 95 </w:t>
      </w:r>
    </w:p>
    <w:p w14:paraId="6379384D" w14:textId="77777777" w:rsidR="00384349" w:rsidRPr="00F62DC2" w:rsidRDefault="00384349" w:rsidP="00F62DC2">
      <w:pPr>
        <w:pStyle w:val="Paragrafoelenco"/>
        <w:numPr>
          <w:ilvl w:val="0"/>
          <w:numId w:val="40"/>
        </w:numPr>
        <w:jc w:val="both"/>
        <w:rPr>
          <w:rFonts w:cstheme="minorHAnsi"/>
          <w:bCs/>
          <w:szCs w:val="24"/>
        </w:rPr>
      </w:pPr>
      <w:r w:rsidRPr="00F62DC2">
        <w:rPr>
          <w:rFonts w:cstheme="minorHAnsi"/>
          <w:bCs/>
          <w:szCs w:val="24"/>
        </w:rPr>
        <w:t xml:space="preserve">18/02 vendita 500 unità </w:t>
      </w:r>
    </w:p>
    <w:p w14:paraId="3C71D00B" w14:textId="77777777" w:rsidR="00384349" w:rsidRPr="00F62DC2" w:rsidRDefault="00384349" w:rsidP="00F62DC2">
      <w:pPr>
        <w:pStyle w:val="Paragrafoelenco"/>
        <w:numPr>
          <w:ilvl w:val="0"/>
          <w:numId w:val="40"/>
        </w:numPr>
        <w:jc w:val="both"/>
        <w:rPr>
          <w:rFonts w:cstheme="minorHAnsi"/>
          <w:bCs/>
          <w:szCs w:val="24"/>
        </w:rPr>
      </w:pPr>
      <w:r w:rsidRPr="00F62DC2">
        <w:rPr>
          <w:rFonts w:cstheme="minorHAnsi"/>
          <w:bCs/>
          <w:szCs w:val="24"/>
        </w:rPr>
        <w:t xml:space="preserve">24/03 acquisto 1.500 unità a 80 </w:t>
      </w:r>
    </w:p>
    <w:p w14:paraId="75470950" w14:textId="77777777" w:rsidR="00384349" w:rsidRPr="00F62DC2" w:rsidRDefault="00384349" w:rsidP="00F62DC2">
      <w:pPr>
        <w:pStyle w:val="Paragrafoelenco"/>
        <w:numPr>
          <w:ilvl w:val="0"/>
          <w:numId w:val="40"/>
        </w:numPr>
        <w:jc w:val="both"/>
        <w:rPr>
          <w:rFonts w:cstheme="minorHAnsi"/>
          <w:bCs/>
          <w:szCs w:val="24"/>
        </w:rPr>
      </w:pPr>
      <w:r w:rsidRPr="00F62DC2">
        <w:rPr>
          <w:rFonts w:cstheme="minorHAnsi"/>
          <w:bCs/>
          <w:szCs w:val="24"/>
        </w:rPr>
        <w:t xml:space="preserve">30/07 vendita 1.200 unità </w:t>
      </w:r>
    </w:p>
    <w:p w14:paraId="413D41AA" w14:textId="77777777" w:rsidR="00384349" w:rsidRPr="00F62DC2" w:rsidRDefault="00384349" w:rsidP="00F62DC2">
      <w:pPr>
        <w:pStyle w:val="Paragrafoelenco"/>
        <w:numPr>
          <w:ilvl w:val="0"/>
          <w:numId w:val="40"/>
        </w:numPr>
        <w:jc w:val="both"/>
        <w:rPr>
          <w:rFonts w:cstheme="minorHAnsi"/>
          <w:bCs/>
          <w:szCs w:val="24"/>
        </w:rPr>
      </w:pPr>
      <w:r w:rsidRPr="00F62DC2">
        <w:rPr>
          <w:rFonts w:cstheme="minorHAnsi"/>
          <w:bCs/>
          <w:szCs w:val="24"/>
        </w:rPr>
        <w:t xml:space="preserve">25/08 vendita 2.500 unità </w:t>
      </w:r>
    </w:p>
    <w:p w14:paraId="660CFD7C" w14:textId="77777777" w:rsidR="00384349" w:rsidRPr="00F62DC2" w:rsidRDefault="00384349" w:rsidP="00F62DC2">
      <w:pPr>
        <w:pStyle w:val="Paragrafoelenco"/>
        <w:numPr>
          <w:ilvl w:val="0"/>
          <w:numId w:val="40"/>
        </w:numPr>
        <w:jc w:val="both"/>
        <w:rPr>
          <w:rFonts w:cstheme="minorHAnsi"/>
          <w:bCs/>
          <w:szCs w:val="24"/>
        </w:rPr>
      </w:pPr>
      <w:r w:rsidRPr="00F62DC2">
        <w:rPr>
          <w:rFonts w:cstheme="minorHAnsi"/>
          <w:bCs/>
          <w:szCs w:val="24"/>
        </w:rPr>
        <w:t xml:space="preserve">08/10 acquisto 1.800 unità a 105 </w:t>
      </w:r>
    </w:p>
    <w:p w14:paraId="1B655903" w14:textId="77777777" w:rsidR="00384349" w:rsidRPr="00F62DC2" w:rsidRDefault="00384349" w:rsidP="00F62DC2">
      <w:pPr>
        <w:pStyle w:val="Paragrafoelenco"/>
        <w:numPr>
          <w:ilvl w:val="0"/>
          <w:numId w:val="40"/>
        </w:numPr>
        <w:jc w:val="both"/>
        <w:rPr>
          <w:rFonts w:cstheme="minorHAnsi"/>
          <w:bCs/>
          <w:szCs w:val="24"/>
        </w:rPr>
      </w:pPr>
      <w:r w:rsidRPr="00F62DC2">
        <w:rPr>
          <w:rFonts w:cstheme="minorHAnsi"/>
          <w:bCs/>
          <w:szCs w:val="24"/>
        </w:rPr>
        <w:t xml:space="preserve">30/11 acquisto 1.000 unità a 120 </w:t>
      </w:r>
    </w:p>
    <w:p w14:paraId="1A148F33" w14:textId="77777777" w:rsidR="00384349" w:rsidRPr="00F62DC2" w:rsidRDefault="00384349" w:rsidP="00F62DC2">
      <w:pPr>
        <w:pStyle w:val="Paragrafoelenco"/>
        <w:numPr>
          <w:ilvl w:val="0"/>
          <w:numId w:val="40"/>
        </w:numPr>
        <w:jc w:val="both"/>
        <w:rPr>
          <w:rFonts w:cstheme="minorHAnsi"/>
          <w:bCs/>
          <w:szCs w:val="24"/>
        </w:rPr>
      </w:pPr>
      <w:r w:rsidRPr="00F62DC2">
        <w:rPr>
          <w:rFonts w:cstheme="minorHAnsi"/>
          <w:bCs/>
          <w:szCs w:val="24"/>
        </w:rPr>
        <w:t xml:space="preserve">18/12 vendita 3.000 unità </w:t>
      </w:r>
    </w:p>
    <w:p w14:paraId="50AD81E3" w14:textId="38701A58" w:rsidR="00F62DC2" w:rsidRDefault="00384349" w:rsidP="00384349">
      <w:pPr>
        <w:jc w:val="both"/>
        <w:rPr>
          <w:rFonts w:cstheme="minorHAnsi"/>
          <w:bCs/>
          <w:szCs w:val="24"/>
        </w:rPr>
      </w:pPr>
      <w:r w:rsidRPr="00384349">
        <w:rPr>
          <w:rFonts w:cstheme="minorHAnsi"/>
          <w:bCs/>
          <w:szCs w:val="24"/>
        </w:rPr>
        <w:t xml:space="preserve">Procedere alla </w:t>
      </w:r>
      <w:r w:rsidR="009150C2">
        <w:rPr>
          <w:rFonts w:cstheme="minorHAnsi"/>
          <w:bCs/>
          <w:szCs w:val="24"/>
        </w:rPr>
        <w:t xml:space="preserve">valutazione delle rimanenze </w:t>
      </w:r>
      <w:r w:rsidRPr="00384349">
        <w:rPr>
          <w:rFonts w:cstheme="minorHAnsi"/>
          <w:bCs/>
          <w:szCs w:val="24"/>
        </w:rPr>
        <w:t xml:space="preserve">applicando: </w:t>
      </w:r>
      <w:r w:rsidR="00F62DC2">
        <w:rPr>
          <w:rFonts w:cstheme="minorHAnsi"/>
          <w:bCs/>
          <w:szCs w:val="24"/>
        </w:rPr>
        <w:t xml:space="preserve">il costo medio ponderato </w:t>
      </w:r>
      <w:r w:rsidR="00D26227">
        <w:rPr>
          <w:rFonts w:cstheme="minorHAnsi"/>
          <w:bCs/>
          <w:szCs w:val="24"/>
        </w:rPr>
        <w:t>di periodo</w:t>
      </w:r>
      <w:r w:rsidR="00F62DC2">
        <w:rPr>
          <w:rFonts w:cstheme="minorHAnsi"/>
          <w:bCs/>
          <w:szCs w:val="24"/>
        </w:rPr>
        <w:t xml:space="preserve"> ed il </w:t>
      </w:r>
      <w:proofErr w:type="spellStart"/>
      <w:r w:rsidR="00F62DC2">
        <w:rPr>
          <w:rFonts w:cstheme="minorHAnsi"/>
          <w:bCs/>
          <w:szCs w:val="24"/>
        </w:rPr>
        <w:t>fifo</w:t>
      </w:r>
      <w:proofErr w:type="spellEnd"/>
      <w:r w:rsidR="00B2417E">
        <w:rPr>
          <w:rFonts w:cstheme="minorHAnsi"/>
          <w:bCs/>
          <w:szCs w:val="24"/>
        </w:rPr>
        <w:t xml:space="preserve"> di periodo.</w:t>
      </w:r>
    </w:p>
    <w:p w14:paraId="2298C692" w14:textId="010FA805" w:rsidR="00384349" w:rsidRDefault="0091021E" w:rsidP="00384349">
      <w:pPr>
        <w:jc w:val="both"/>
        <w:rPr>
          <w:rFonts w:cstheme="minorHAnsi"/>
          <w:bCs/>
          <w:szCs w:val="24"/>
        </w:rPr>
      </w:pPr>
      <w:r>
        <w:rPr>
          <w:rFonts w:cstheme="minorHAnsi"/>
          <w:bCs/>
          <w:szCs w:val="24"/>
        </w:rPr>
        <w:t>4</w:t>
      </w:r>
      <w:r w:rsidR="00E03729">
        <w:rPr>
          <w:rFonts w:cstheme="minorHAnsi"/>
          <w:bCs/>
          <w:szCs w:val="24"/>
        </w:rPr>
        <w:t>.</w:t>
      </w:r>
      <w:r w:rsidR="005A16D6">
        <w:rPr>
          <w:rFonts w:cstheme="minorHAnsi"/>
          <w:bCs/>
          <w:szCs w:val="24"/>
        </w:rPr>
        <w:t xml:space="preserve"> </w:t>
      </w:r>
      <w:r w:rsidR="00384349" w:rsidRPr="00384349">
        <w:rPr>
          <w:rFonts w:cstheme="minorHAnsi"/>
          <w:bCs/>
          <w:szCs w:val="24"/>
        </w:rPr>
        <w:t>All’inizio dell’esercizio n la «Fox S.p.A.» ha acquistato per motivi strategici il controllo della «</w:t>
      </w:r>
      <w:proofErr w:type="spellStart"/>
      <w:r w:rsidR="00384349" w:rsidRPr="00384349">
        <w:rPr>
          <w:rFonts w:cstheme="minorHAnsi"/>
          <w:bCs/>
          <w:szCs w:val="24"/>
        </w:rPr>
        <w:t>Worm</w:t>
      </w:r>
      <w:proofErr w:type="spellEnd"/>
      <w:r w:rsidR="00384349" w:rsidRPr="00384349">
        <w:rPr>
          <w:rFonts w:cstheme="minorHAnsi"/>
          <w:bCs/>
          <w:szCs w:val="24"/>
        </w:rPr>
        <w:t xml:space="preserve"> S.p.A.», un’azienda potenzialmente interessante per uno sviluppo delle strategie della «Fox S.p.A.», ma in quel momento in fase di declino, in quanto non in grado di affrontare con successo la crisi sorta in alcuni mercati in passato di estrema importanza per l’azienda. I termini essenziali dell’operazione sono di seguito riepilogati: </w:t>
      </w:r>
    </w:p>
    <w:p w14:paraId="621E72F3" w14:textId="0A275948" w:rsidR="00384349" w:rsidRPr="00384349" w:rsidRDefault="00384349" w:rsidP="00384349">
      <w:pPr>
        <w:pStyle w:val="Paragrafoelenco"/>
        <w:numPr>
          <w:ilvl w:val="0"/>
          <w:numId w:val="39"/>
        </w:numPr>
        <w:jc w:val="both"/>
        <w:rPr>
          <w:rFonts w:cstheme="minorHAnsi"/>
          <w:bCs/>
          <w:szCs w:val="24"/>
        </w:rPr>
      </w:pPr>
      <w:r w:rsidRPr="00384349">
        <w:rPr>
          <w:rFonts w:cstheme="minorHAnsi"/>
          <w:bCs/>
          <w:szCs w:val="24"/>
        </w:rPr>
        <w:t xml:space="preserve">Patrimonio netto partecipata a valori correnti: 100 </w:t>
      </w:r>
    </w:p>
    <w:p w14:paraId="452CB78F" w14:textId="49E8EFAC" w:rsidR="00384349" w:rsidRPr="00384349" w:rsidRDefault="00384349" w:rsidP="00384349">
      <w:pPr>
        <w:pStyle w:val="Paragrafoelenco"/>
        <w:numPr>
          <w:ilvl w:val="0"/>
          <w:numId w:val="39"/>
        </w:numPr>
        <w:jc w:val="both"/>
        <w:rPr>
          <w:rFonts w:cstheme="minorHAnsi"/>
          <w:bCs/>
          <w:szCs w:val="24"/>
        </w:rPr>
      </w:pPr>
      <w:r w:rsidRPr="00384349">
        <w:rPr>
          <w:rFonts w:cstheme="minorHAnsi"/>
          <w:bCs/>
          <w:szCs w:val="24"/>
        </w:rPr>
        <w:lastRenderedPageBreak/>
        <w:t xml:space="preserve">Percentuale di capitale sociale acquistata: 80% </w:t>
      </w:r>
    </w:p>
    <w:p w14:paraId="5F8AB646" w14:textId="05F0008D" w:rsidR="00384349" w:rsidRPr="00384349" w:rsidRDefault="00384349" w:rsidP="00384349">
      <w:pPr>
        <w:pStyle w:val="Paragrafoelenco"/>
        <w:numPr>
          <w:ilvl w:val="0"/>
          <w:numId w:val="39"/>
        </w:numPr>
        <w:jc w:val="both"/>
        <w:rPr>
          <w:rFonts w:cstheme="minorHAnsi"/>
          <w:bCs/>
          <w:szCs w:val="24"/>
        </w:rPr>
      </w:pPr>
      <w:r w:rsidRPr="00384349">
        <w:rPr>
          <w:rFonts w:cstheme="minorHAnsi"/>
          <w:bCs/>
          <w:szCs w:val="24"/>
        </w:rPr>
        <w:t xml:space="preserve">Prezzo pagato: 70 </w:t>
      </w:r>
    </w:p>
    <w:p w14:paraId="677F86A6" w14:textId="77777777" w:rsidR="00384349" w:rsidRPr="00384349" w:rsidRDefault="00384349" w:rsidP="00384349">
      <w:pPr>
        <w:jc w:val="both"/>
        <w:rPr>
          <w:rFonts w:cstheme="minorHAnsi"/>
          <w:bCs/>
          <w:szCs w:val="24"/>
        </w:rPr>
      </w:pPr>
      <w:r w:rsidRPr="00384349">
        <w:rPr>
          <w:rFonts w:cstheme="minorHAnsi"/>
          <w:bCs/>
          <w:szCs w:val="24"/>
        </w:rPr>
        <w:t xml:space="preserve">Nei vari esercizi la partecipata ha registrato i seguenti risultati d’esercizio: </w:t>
      </w:r>
    </w:p>
    <w:p w14:paraId="79C687AE" w14:textId="27C566DC" w:rsidR="00384349" w:rsidRPr="00384349" w:rsidRDefault="00384349" w:rsidP="00384349">
      <w:pPr>
        <w:pStyle w:val="Paragrafoelenco"/>
        <w:numPr>
          <w:ilvl w:val="0"/>
          <w:numId w:val="38"/>
        </w:numPr>
        <w:jc w:val="both"/>
        <w:rPr>
          <w:rFonts w:cstheme="minorHAnsi"/>
          <w:bCs/>
          <w:szCs w:val="24"/>
        </w:rPr>
      </w:pPr>
      <w:proofErr w:type="gramStart"/>
      <w:r w:rsidRPr="00384349">
        <w:rPr>
          <w:rFonts w:cstheme="minorHAnsi"/>
          <w:bCs/>
          <w:szCs w:val="24"/>
        </w:rPr>
        <w:t>I esercizio</w:t>
      </w:r>
      <w:proofErr w:type="gramEnd"/>
      <w:r w:rsidRPr="00384349">
        <w:rPr>
          <w:rFonts w:cstheme="minorHAnsi"/>
          <w:bCs/>
          <w:szCs w:val="24"/>
        </w:rPr>
        <w:t xml:space="preserve"> (n) risultato d’esercizio -10 valore mercato quota posseduta 65 </w:t>
      </w:r>
    </w:p>
    <w:p w14:paraId="50501CFD" w14:textId="54267B4B" w:rsidR="00384349" w:rsidRPr="00384349" w:rsidRDefault="00384349" w:rsidP="00384349">
      <w:pPr>
        <w:pStyle w:val="Paragrafoelenco"/>
        <w:numPr>
          <w:ilvl w:val="0"/>
          <w:numId w:val="38"/>
        </w:numPr>
        <w:jc w:val="both"/>
        <w:rPr>
          <w:rFonts w:cstheme="minorHAnsi"/>
          <w:bCs/>
          <w:szCs w:val="24"/>
        </w:rPr>
      </w:pPr>
      <w:r w:rsidRPr="00384349">
        <w:rPr>
          <w:rFonts w:cstheme="minorHAnsi"/>
          <w:bCs/>
          <w:szCs w:val="24"/>
        </w:rPr>
        <w:t xml:space="preserve">II esercizio (n+1) risultato d’esercizio -20 valore mercato quota posseduta 60 </w:t>
      </w:r>
    </w:p>
    <w:p w14:paraId="240C46EE" w14:textId="0A2D4B2E" w:rsidR="00384349" w:rsidRPr="00384349" w:rsidRDefault="00384349" w:rsidP="00384349">
      <w:pPr>
        <w:jc w:val="both"/>
        <w:rPr>
          <w:rFonts w:cstheme="minorHAnsi"/>
          <w:bCs/>
          <w:szCs w:val="24"/>
        </w:rPr>
      </w:pPr>
      <w:r w:rsidRPr="00384349">
        <w:rPr>
          <w:rFonts w:cstheme="minorHAnsi"/>
          <w:bCs/>
          <w:szCs w:val="24"/>
        </w:rPr>
        <w:t xml:space="preserve">Sulla base di tali dati, che dovranno essere integrati con ipotesi scelte a cura dello studente, presentare, limitatamente a tale operazione, le scritture contabili e il contenuto del bilancio d’esercizio della «Fox S.p.A.» nei </w:t>
      </w:r>
      <w:r w:rsidR="00C26813">
        <w:rPr>
          <w:rFonts w:cstheme="minorHAnsi"/>
          <w:bCs/>
          <w:szCs w:val="24"/>
        </w:rPr>
        <w:t>2</w:t>
      </w:r>
      <w:r w:rsidRPr="00384349">
        <w:rPr>
          <w:rFonts w:cstheme="minorHAnsi"/>
          <w:bCs/>
          <w:szCs w:val="24"/>
        </w:rPr>
        <w:t xml:space="preserve"> esercizi considerati. Sebbene non obbligatorio, verrà valutato positivamente un cenno di confronto con l’alternativo metodo di valutazione della partecipazione al costo. </w:t>
      </w:r>
    </w:p>
    <w:p w14:paraId="6D4C7DB4" w14:textId="0609F168" w:rsidR="005A16D6" w:rsidRPr="005A16D6" w:rsidRDefault="00384349" w:rsidP="00384349">
      <w:pPr>
        <w:jc w:val="both"/>
        <w:rPr>
          <w:rFonts w:cstheme="minorHAnsi"/>
          <w:bCs/>
          <w:szCs w:val="24"/>
        </w:rPr>
      </w:pPr>
      <w:r w:rsidRPr="00384349">
        <w:rPr>
          <w:rFonts w:cstheme="minorHAnsi"/>
          <w:bCs/>
          <w:szCs w:val="24"/>
        </w:rPr>
        <w:t>NB: tutte le ipotesi fatte dovranno essere sinteticamente motivate e comunque esplicitate.</w:t>
      </w:r>
    </w:p>
    <w:p w14:paraId="2E34498C" w14:textId="22DBB67F" w:rsidR="00262A29" w:rsidRDefault="0091021E" w:rsidP="00865740">
      <w:pPr>
        <w:jc w:val="both"/>
        <w:rPr>
          <w:rFonts w:cstheme="minorHAnsi"/>
          <w:bCs/>
          <w:szCs w:val="24"/>
        </w:rPr>
      </w:pPr>
      <w:r>
        <w:rPr>
          <w:rFonts w:cstheme="minorHAnsi"/>
          <w:bCs/>
          <w:szCs w:val="24"/>
        </w:rPr>
        <w:t>5</w:t>
      </w:r>
      <w:r w:rsidR="00DD17E5" w:rsidRPr="0080095C">
        <w:rPr>
          <w:rFonts w:cstheme="minorHAnsi"/>
          <w:bCs/>
          <w:szCs w:val="24"/>
        </w:rPr>
        <w:t>.</w:t>
      </w:r>
      <w:r w:rsidR="00173561">
        <w:rPr>
          <w:rFonts w:cstheme="minorHAnsi"/>
          <w:bCs/>
          <w:szCs w:val="24"/>
        </w:rPr>
        <w:t xml:space="preserve"> </w:t>
      </w:r>
      <w:r w:rsidR="00246E10">
        <w:rPr>
          <w:rFonts w:cstheme="minorHAnsi"/>
          <w:bCs/>
          <w:szCs w:val="24"/>
        </w:rPr>
        <w:t xml:space="preserve">Il candidato illustri </w:t>
      </w:r>
      <w:r w:rsidR="00246E10" w:rsidRPr="00246E10">
        <w:rPr>
          <w:rFonts w:cstheme="minorHAnsi"/>
          <w:bCs/>
          <w:szCs w:val="24"/>
        </w:rPr>
        <w:t>i criteri</w:t>
      </w:r>
      <w:r w:rsidR="00246E10">
        <w:rPr>
          <w:rFonts w:cstheme="minorHAnsi"/>
          <w:bCs/>
          <w:szCs w:val="24"/>
        </w:rPr>
        <w:t xml:space="preserve"> </w:t>
      </w:r>
      <w:r w:rsidR="00246E10" w:rsidRPr="00246E10">
        <w:rPr>
          <w:rFonts w:cstheme="minorHAnsi"/>
          <w:bCs/>
          <w:szCs w:val="24"/>
        </w:rPr>
        <w:t xml:space="preserve">di valutazione </w:t>
      </w:r>
      <w:r w:rsidR="00246E10">
        <w:rPr>
          <w:rFonts w:cstheme="minorHAnsi"/>
          <w:bCs/>
          <w:szCs w:val="24"/>
        </w:rPr>
        <w:t xml:space="preserve">previsti dal </w:t>
      </w:r>
      <w:r w:rsidR="00246E10" w:rsidRPr="00246E10">
        <w:rPr>
          <w:rFonts w:cstheme="minorHAnsi"/>
          <w:bCs/>
          <w:szCs w:val="24"/>
        </w:rPr>
        <w:t xml:space="preserve">codice civile </w:t>
      </w:r>
      <w:r w:rsidR="00246E10">
        <w:rPr>
          <w:rFonts w:cstheme="minorHAnsi"/>
          <w:bCs/>
          <w:szCs w:val="24"/>
        </w:rPr>
        <w:t xml:space="preserve">e dai </w:t>
      </w:r>
      <w:r w:rsidR="00246E10" w:rsidRPr="00246E10">
        <w:rPr>
          <w:rFonts w:cstheme="minorHAnsi"/>
          <w:bCs/>
          <w:szCs w:val="24"/>
        </w:rPr>
        <w:t>principi contabili nazionali</w:t>
      </w:r>
      <w:r w:rsidR="00246E10">
        <w:rPr>
          <w:rFonts w:cstheme="minorHAnsi"/>
          <w:bCs/>
          <w:szCs w:val="24"/>
        </w:rPr>
        <w:t xml:space="preserve"> e risolva il seguente esercizio.  </w:t>
      </w:r>
      <w:r w:rsidR="00865740" w:rsidRPr="00865740">
        <w:rPr>
          <w:rFonts w:cstheme="minorHAnsi"/>
          <w:bCs/>
          <w:szCs w:val="24"/>
        </w:rPr>
        <w:t xml:space="preserve">Il 1° gennaio 20X0 la società eroga un finanziamento del valore nominale in linea capitale di €1.000,00 sostenendo costi di transazione pari a €15. Il tasso di interesse nominale è del 2% annuo e genera interessi attivi da incassarsi posticipatamente al 31 dicembre per i successivi cinque anni (31 dicembre 20X0–31 dicembre 20X4). Il rimborso del capitale avviene alla scadenza del quinto anno. </w:t>
      </w:r>
      <w:r w:rsidR="00B2417E">
        <w:rPr>
          <w:rFonts w:cstheme="minorHAnsi"/>
          <w:bCs/>
          <w:szCs w:val="24"/>
        </w:rPr>
        <w:t>I</w:t>
      </w:r>
      <w:r w:rsidR="000E5E8D">
        <w:rPr>
          <w:rFonts w:cstheme="minorHAnsi"/>
          <w:bCs/>
          <w:szCs w:val="24"/>
        </w:rPr>
        <w:t>l</w:t>
      </w:r>
      <w:r w:rsidR="00B2417E">
        <w:rPr>
          <w:rFonts w:cstheme="minorHAnsi"/>
          <w:bCs/>
          <w:szCs w:val="24"/>
        </w:rPr>
        <w:t xml:space="preserve"> tasso d’interesse </w:t>
      </w:r>
      <w:r w:rsidR="000E5E8D">
        <w:rPr>
          <w:rFonts w:cstheme="minorHAnsi"/>
          <w:bCs/>
          <w:szCs w:val="24"/>
        </w:rPr>
        <w:t xml:space="preserve">nominale </w:t>
      </w:r>
      <w:r w:rsidR="00B2417E">
        <w:rPr>
          <w:rFonts w:cstheme="minorHAnsi"/>
          <w:bCs/>
          <w:szCs w:val="24"/>
        </w:rPr>
        <w:t>è</w:t>
      </w:r>
      <w:r w:rsidR="000E5E8D">
        <w:rPr>
          <w:rFonts w:cstheme="minorHAnsi"/>
          <w:bCs/>
          <w:szCs w:val="24"/>
        </w:rPr>
        <w:t xml:space="preserve"> uguale al tasso d’interesse di mercato</w:t>
      </w:r>
      <w:r w:rsidR="00B2417E">
        <w:rPr>
          <w:rFonts w:cstheme="minorHAnsi"/>
          <w:bCs/>
          <w:szCs w:val="24"/>
        </w:rPr>
        <w:t>, mentre il tasso d’interesse effettivo è pari a</w:t>
      </w:r>
      <w:r w:rsidR="006E4EB3">
        <w:rPr>
          <w:rFonts w:cstheme="minorHAnsi"/>
          <w:bCs/>
          <w:szCs w:val="24"/>
        </w:rPr>
        <w:t xml:space="preserve"> 1,6847</w:t>
      </w:r>
      <w:r w:rsidR="00152E84" w:rsidRPr="00152E84">
        <w:rPr>
          <w:rFonts w:cstheme="minorHAnsi"/>
          <w:bCs/>
          <w:szCs w:val="24"/>
        </w:rPr>
        <w:t>%</w:t>
      </w:r>
      <w:r w:rsidR="00152E84">
        <w:rPr>
          <w:rFonts w:cstheme="minorHAnsi"/>
          <w:bCs/>
          <w:szCs w:val="24"/>
        </w:rPr>
        <w:t xml:space="preserve">. </w:t>
      </w:r>
      <w:r w:rsidR="000E5E8D">
        <w:rPr>
          <w:rFonts w:cstheme="minorHAnsi"/>
          <w:bCs/>
          <w:szCs w:val="24"/>
        </w:rPr>
        <w:t>Si presenti il piano di ammortamento finanziario e si presentino le relative scritture contabili.</w:t>
      </w:r>
    </w:p>
    <w:p w14:paraId="052E353E" w14:textId="2051BB76" w:rsidR="003375CF" w:rsidRPr="00262A29" w:rsidRDefault="003375CF" w:rsidP="003375CF">
      <w:pPr>
        <w:jc w:val="both"/>
        <w:rPr>
          <w:rFonts w:cstheme="minorHAnsi"/>
          <w:szCs w:val="24"/>
        </w:rPr>
      </w:pPr>
      <w:r>
        <w:rPr>
          <w:rFonts w:cstheme="minorHAnsi"/>
          <w:szCs w:val="24"/>
        </w:rPr>
        <w:t>6</w:t>
      </w:r>
      <w:r w:rsidR="00384349">
        <w:rPr>
          <w:rFonts w:cstheme="minorHAnsi"/>
          <w:szCs w:val="24"/>
        </w:rPr>
        <w:t>.</w:t>
      </w:r>
      <w:r w:rsidR="00246E10">
        <w:rPr>
          <w:rFonts w:cstheme="minorHAnsi"/>
          <w:szCs w:val="24"/>
        </w:rPr>
        <w:t xml:space="preserve"> Il candidato </w:t>
      </w:r>
      <w:r w:rsidR="00865740">
        <w:rPr>
          <w:rFonts w:cstheme="minorHAnsi"/>
          <w:szCs w:val="24"/>
        </w:rPr>
        <w:t>illustri i concetti di differenze temporanee e differenze permanenti e spieghi le principali variazioni fiscali relative</w:t>
      </w:r>
      <w:r w:rsidR="00B2417E">
        <w:rPr>
          <w:rFonts w:cstheme="minorHAnsi"/>
          <w:szCs w:val="24"/>
        </w:rPr>
        <w:t xml:space="preserve"> alle plusvalenze patrimoniali, agli ammortamenti di beni strumentali ed alle spese di manutenzione. </w:t>
      </w:r>
    </w:p>
    <w:p w14:paraId="6F98CDF4" w14:textId="6734929B" w:rsidR="00184E64" w:rsidRPr="00262A29" w:rsidRDefault="00184E64" w:rsidP="00262A29">
      <w:pPr>
        <w:tabs>
          <w:tab w:val="left" w:pos="2265"/>
        </w:tabs>
        <w:rPr>
          <w:rFonts w:cstheme="minorHAnsi"/>
          <w:bCs/>
          <w:szCs w:val="24"/>
        </w:rPr>
      </w:pPr>
    </w:p>
    <w:sectPr w:rsidR="00184E64" w:rsidRPr="00262A29" w:rsidSect="00262A29">
      <w:headerReference w:type="default" r:id="rId8"/>
      <w:headerReference w:type="first" r:id="rId9"/>
      <w:pgSz w:w="11906" w:h="16838"/>
      <w:pgMar w:top="1134" w:right="851"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BC688" w14:textId="77777777" w:rsidR="00236AD1" w:rsidRDefault="00236AD1" w:rsidP="002E4F83">
      <w:pPr>
        <w:spacing w:after="0" w:line="240" w:lineRule="auto"/>
      </w:pPr>
      <w:r>
        <w:separator/>
      </w:r>
    </w:p>
  </w:endnote>
  <w:endnote w:type="continuationSeparator" w:id="0">
    <w:p w14:paraId="006984E7" w14:textId="77777777" w:rsidR="00236AD1" w:rsidRDefault="00236AD1" w:rsidP="002E4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CC41B" w14:textId="77777777" w:rsidR="00236AD1" w:rsidRDefault="00236AD1" w:rsidP="002E4F83">
      <w:pPr>
        <w:spacing w:after="0" w:line="240" w:lineRule="auto"/>
      </w:pPr>
      <w:r>
        <w:separator/>
      </w:r>
    </w:p>
  </w:footnote>
  <w:footnote w:type="continuationSeparator" w:id="0">
    <w:p w14:paraId="13DFDEC7" w14:textId="77777777" w:rsidR="00236AD1" w:rsidRDefault="00236AD1" w:rsidP="002E4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E81A1" w14:textId="77777777" w:rsidR="00770C3C" w:rsidRDefault="00770C3C">
    <w:pPr>
      <w:pStyle w:val="Intestazione"/>
    </w:pPr>
  </w:p>
  <w:p w14:paraId="29EFC2F3" w14:textId="77777777" w:rsidR="00770C3C" w:rsidRDefault="00770C3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91F90" w14:textId="77777777" w:rsidR="00770C3C" w:rsidRDefault="00770C3C">
    <w:pPr>
      <w:pStyle w:val="Intestazione"/>
    </w:pPr>
    <w:r>
      <w:rPr>
        <w:noProof/>
        <w:lang w:eastAsia="it-IT"/>
      </w:rPr>
      <w:drawing>
        <wp:inline distT="0" distB="0" distL="0" distR="0" wp14:anchorId="06FCC014" wp14:editId="296164CE">
          <wp:extent cx="1882140" cy="426720"/>
          <wp:effectExtent l="0" t="0" r="381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593" r="1984" b="2994"/>
                  <a:stretch/>
                </pic:blipFill>
                <pic:spPr bwMode="auto">
                  <a:xfrm>
                    <a:off x="0" y="0"/>
                    <a:ext cx="1891987" cy="42895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010A6"/>
    <w:multiLevelType w:val="hybridMultilevel"/>
    <w:tmpl w:val="B6428B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BD03FD"/>
    <w:multiLevelType w:val="hybridMultilevel"/>
    <w:tmpl w:val="7D8CCEB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63D7110"/>
    <w:multiLevelType w:val="hybridMultilevel"/>
    <w:tmpl w:val="66CAB6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201282"/>
    <w:multiLevelType w:val="hybridMultilevel"/>
    <w:tmpl w:val="701438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CF2DE7"/>
    <w:multiLevelType w:val="hybridMultilevel"/>
    <w:tmpl w:val="5B2ACC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863EE8"/>
    <w:multiLevelType w:val="hybridMultilevel"/>
    <w:tmpl w:val="0B785D1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72F2C84"/>
    <w:multiLevelType w:val="hybridMultilevel"/>
    <w:tmpl w:val="0AB8808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1A0724B2"/>
    <w:multiLevelType w:val="hybridMultilevel"/>
    <w:tmpl w:val="CD76BB0E"/>
    <w:lvl w:ilvl="0" w:tplc="0A6E78F8">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DC0392"/>
    <w:multiLevelType w:val="hybridMultilevel"/>
    <w:tmpl w:val="E51C26AA"/>
    <w:lvl w:ilvl="0" w:tplc="A99C5E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A83574"/>
    <w:multiLevelType w:val="hybridMultilevel"/>
    <w:tmpl w:val="2014FE52"/>
    <w:lvl w:ilvl="0" w:tplc="CA7804BE">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26EF6369"/>
    <w:multiLevelType w:val="hybridMultilevel"/>
    <w:tmpl w:val="EADE0A80"/>
    <w:lvl w:ilvl="0" w:tplc="53F0874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7674258"/>
    <w:multiLevelType w:val="hybridMultilevel"/>
    <w:tmpl w:val="7FBA73F0"/>
    <w:lvl w:ilvl="0" w:tplc="E6A4B67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A9315CE"/>
    <w:multiLevelType w:val="hybridMultilevel"/>
    <w:tmpl w:val="1A1AB4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B5C1E39"/>
    <w:multiLevelType w:val="hybridMultilevel"/>
    <w:tmpl w:val="714E21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F13386C"/>
    <w:multiLevelType w:val="hybridMultilevel"/>
    <w:tmpl w:val="7C7ADED6"/>
    <w:lvl w:ilvl="0" w:tplc="1E62EB46">
      <w:start w:val="3"/>
      <w:numFmt w:val="decimal"/>
      <w:lvlText w:val="%1."/>
      <w:lvlJc w:val="left"/>
      <w:pPr>
        <w:ind w:left="1068" w:hanging="360"/>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15" w15:restartNumberingAfterBreak="0">
    <w:nsid w:val="333B1E3F"/>
    <w:multiLevelType w:val="hybridMultilevel"/>
    <w:tmpl w:val="3ACC059A"/>
    <w:lvl w:ilvl="0" w:tplc="5664B9B2">
      <w:start w:val="4"/>
      <w:numFmt w:val="decimal"/>
      <w:lvlText w:val="%1."/>
      <w:lvlJc w:val="left"/>
      <w:pPr>
        <w:ind w:left="17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952E96"/>
    <w:multiLevelType w:val="hybridMultilevel"/>
    <w:tmpl w:val="D51C15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B334D3D"/>
    <w:multiLevelType w:val="hybridMultilevel"/>
    <w:tmpl w:val="B2504062"/>
    <w:lvl w:ilvl="0" w:tplc="04090017">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8" w15:restartNumberingAfterBreak="0">
    <w:nsid w:val="3E644B64"/>
    <w:multiLevelType w:val="hybridMultilevel"/>
    <w:tmpl w:val="1F2E692C"/>
    <w:lvl w:ilvl="0" w:tplc="F66C22DA">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46863AD7"/>
    <w:multiLevelType w:val="hybridMultilevel"/>
    <w:tmpl w:val="2EFAAE32"/>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0" w15:restartNumberingAfterBreak="0">
    <w:nsid w:val="4B9F57D7"/>
    <w:multiLevelType w:val="hybridMultilevel"/>
    <w:tmpl w:val="AC909464"/>
    <w:lvl w:ilvl="0" w:tplc="95F427C8">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4FE9560E"/>
    <w:multiLevelType w:val="hybridMultilevel"/>
    <w:tmpl w:val="4A46F4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33E2C09"/>
    <w:multiLevelType w:val="hybridMultilevel"/>
    <w:tmpl w:val="46AA7632"/>
    <w:lvl w:ilvl="0" w:tplc="5664B9B2">
      <w:start w:val="4"/>
      <w:numFmt w:val="decimal"/>
      <w:lvlText w:val="%1."/>
      <w:lvlJc w:val="left"/>
      <w:pPr>
        <w:ind w:left="1068" w:hanging="360"/>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23" w15:restartNumberingAfterBreak="0">
    <w:nsid w:val="550557E2"/>
    <w:multiLevelType w:val="hybridMultilevel"/>
    <w:tmpl w:val="F9FE0E6C"/>
    <w:lvl w:ilvl="0" w:tplc="3CEEC54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768740F"/>
    <w:multiLevelType w:val="hybridMultilevel"/>
    <w:tmpl w:val="5E68345C"/>
    <w:lvl w:ilvl="0" w:tplc="6D7A5B34">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58C711BA"/>
    <w:multiLevelType w:val="hybridMultilevel"/>
    <w:tmpl w:val="A2FC446E"/>
    <w:lvl w:ilvl="0" w:tplc="816687F2">
      <w:start w:val="4"/>
      <w:numFmt w:val="decimal"/>
      <w:lvlText w:val="%1."/>
      <w:lvlJc w:val="left"/>
      <w:pPr>
        <w:ind w:left="1068" w:hanging="360"/>
      </w:pPr>
      <w:rPr>
        <w:rFonts w:hint="default"/>
      </w:rPr>
    </w:lvl>
    <w:lvl w:ilvl="1" w:tplc="04100019" w:tentative="1">
      <w:start w:val="1"/>
      <w:numFmt w:val="lowerLetter"/>
      <w:lvlText w:val="%2."/>
      <w:lvlJc w:val="left"/>
      <w:pPr>
        <w:ind w:left="732" w:hanging="360"/>
      </w:pPr>
    </w:lvl>
    <w:lvl w:ilvl="2" w:tplc="0410001B" w:tentative="1">
      <w:start w:val="1"/>
      <w:numFmt w:val="lowerRoman"/>
      <w:lvlText w:val="%3."/>
      <w:lvlJc w:val="right"/>
      <w:pPr>
        <w:ind w:left="1452" w:hanging="180"/>
      </w:pPr>
    </w:lvl>
    <w:lvl w:ilvl="3" w:tplc="0410000F" w:tentative="1">
      <w:start w:val="1"/>
      <w:numFmt w:val="decimal"/>
      <w:lvlText w:val="%4."/>
      <w:lvlJc w:val="left"/>
      <w:pPr>
        <w:ind w:left="2172" w:hanging="360"/>
      </w:pPr>
    </w:lvl>
    <w:lvl w:ilvl="4" w:tplc="04100019" w:tentative="1">
      <w:start w:val="1"/>
      <w:numFmt w:val="lowerLetter"/>
      <w:lvlText w:val="%5."/>
      <w:lvlJc w:val="left"/>
      <w:pPr>
        <w:ind w:left="2892" w:hanging="360"/>
      </w:pPr>
    </w:lvl>
    <w:lvl w:ilvl="5" w:tplc="0410001B" w:tentative="1">
      <w:start w:val="1"/>
      <w:numFmt w:val="lowerRoman"/>
      <w:lvlText w:val="%6."/>
      <w:lvlJc w:val="right"/>
      <w:pPr>
        <w:ind w:left="3612" w:hanging="180"/>
      </w:pPr>
    </w:lvl>
    <w:lvl w:ilvl="6" w:tplc="0410000F" w:tentative="1">
      <w:start w:val="1"/>
      <w:numFmt w:val="decimal"/>
      <w:lvlText w:val="%7."/>
      <w:lvlJc w:val="left"/>
      <w:pPr>
        <w:ind w:left="4332" w:hanging="360"/>
      </w:pPr>
    </w:lvl>
    <w:lvl w:ilvl="7" w:tplc="04100019" w:tentative="1">
      <w:start w:val="1"/>
      <w:numFmt w:val="lowerLetter"/>
      <w:lvlText w:val="%8."/>
      <w:lvlJc w:val="left"/>
      <w:pPr>
        <w:ind w:left="5052" w:hanging="360"/>
      </w:pPr>
    </w:lvl>
    <w:lvl w:ilvl="8" w:tplc="0410001B" w:tentative="1">
      <w:start w:val="1"/>
      <w:numFmt w:val="lowerRoman"/>
      <w:lvlText w:val="%9."/>
      <w:lvlJc w:val="right"/>
      <w:pPr>
        <w:ind w:left="5772" w:hanging="180"/>
      </w:pPr>
    </w:lvl>
  </w:abstractNum>
  <w:abstractNum w:abstractNumId="26" w15:restartNumberingAfterBreak="0">
    <w:nsid w:val="601E3A98"/>
    <w:multiLevelType w:val="hybridMultilevel"/>
    <w:tmpl w:val="F402B55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15:restartNumberingAfterBreak="0">
    <w:nsid w:val="60CF3A72"/>
    <w:multiLevelType w:val="hybridMultilevel"/>
    <w:tmpl w:val="5C84A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1624535"/>
    <w:multiLevelType w:val="hybridMultilevel"/>
    <w:tmpl w:val="677675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1C763DD"/>
    <w:multiLevelType w:val="hybridMultilevel"/>
    <w:tmpl w:val="8D00B876"/>
    <w:lvl w:ilvl="0" w:tplc="0410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0" w15:restartNumberingAfterBreak="0">
    <w:nsid w:val="66982ED8"/>
    <w:multiLevelType w:val="hybridMultilevel"/>
    <w:tmpl w:val="1A1AB4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D720340"/>
    <w:multiLevelType w:val="hybridMultilevel"/>
    <w:tmpl w:val="A21A67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6D4AAE"/>
    <w:multiLevelType w:val="hybridMultilevel"/>
    <w:tmpl w:val="9384B6E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8CF5DE9"/>
    <w:multiLevelType w:val="hybridMultilevel"/>
    <w:tmpl w:val="041A97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9D82D9E"/>
    <w:multiLevelType w:val="hybridMultilevel"/>
    <w:tmpl w:val="FAFA16AC"/>
    <w:lvl w:ilvl="0" w:tplc="5D3058D2">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5" w15:restartNumberingAfterBreak="0">
    <w:nsid w:val="7EF971D3"/>
    <w:multiLevelType w:val="hybridMultilevel"/>
    <w:tmpl w:val="087CFC8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2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9"/>
  </w:num>
  <w:num w:numId="6">
    <w:abstractNumId w:val="16"/>
  </w:num>
  <w:num w:numId="7">
    <w:abstractNumId w:val="17"/>
  </w:num>
  <w:num w:numId="8">
    <w:abstractNumId w:val="2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14"/>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2"/>
  </w:num>
  <w:num w:numId="15">
    <w:abstractNumId w:val="30"/>
  </w:num>
  <w:num w:numId="16">
    <w:abstractNumId w:val="29"/>
  </w:num>
  <w:num w:numId="17">
    <w:abstractNumId w:val="15"/>
  </w:num>
  <w:num w:numId="18">
    <w:abstractNumId w:val="22"/>
  </w:num>
  <w:num w:numId="19">
    <w:abstractNumId w:val="7"/>
  </w:num>
  <w:num w:numId="20">
    <w:abstractNumId w:val="24"/>
  </w:num>
  <w:num w:numId="21">
    <w:abstractNumId w:val="11"/>
  </w:num>
  <w:num w:numId="22">
    <w:abstractNumId w:val="8"/>
  </w:num>
  <w:num w:numId="23">
    <w:abstractNumId w:val="24"/>
  </w:num>
  <w:num w:numId="24">
    <w:abstractNumId w:val="35"/>
  </w:num>
  <w:num w:numId="25">
    <w:abstractNumId w:val="32"/>
  </w:num>
  <w:num w:numId="26">
    <w:abstractNumId w:val="20"/>
  </w:num>
  <w:num w:numId="27">
    <w:abstractNumId w:val="1"/>
  </w:num>
  <w:num w:numId="28">
    <w:abstractNumId w:val="33"/>
  </w:num>
  <w:num w:numId="29">
    <w:abstractNumId w:val="25"/>
  </w:num>
  <w:num w:numId="30">
    <w:abstractNumId w:val="18"/>
  </w:num>
  <w:num w:numId="31">
    <w:abstractNumId w:val="27"/>
  </w:num>
  <w:num w:numId="32">
    <w:abstractNumId w:val="0"/>
  </w:num>
  <w:num w:numId="33">
    <w:abstractNumId w:val="28"/>
  </w:num>
  <w:num w:numId="34">
    <w:abstractNumId w:val="31"/>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5"/>
  </w:num>
  <w:num w:numId="38">
    <w:abstractNumId w:val="3"/>
  </w:num>
  <w:num w:numId="39">
    <w:abstractNumId w:val="4"/>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1sTA1tDA0MzM1NrRQ0lEKTi0uzszPAykwqgUAqVHnzCwAAAA="/>
    <w:docVar w:name="APWAFVersion" w:val="5.0"/>
  </w:docVars>
  <w:rsids>
    <w:rsidRoot w:val="00507218"/>
    <w:rsid w:val="0000017C"/>
    <w:rsid w:val="0000132F"/>
    <w:rsid w:val="00005A8F"/>
    <w:rsid w:val="000069A5"/>
    <w:rsid w:val="00031F25"/>
    <w:rsid w:val="000428E1"/>
    <w:rsid w:val="00052673"/>
    <w:rsid w:val="00057C3B"/>
    <w:rsid w:val="000620DB"/>
    <w:rsid w:val="00065842"/>
    <w:rsid w:val="0007114B"/>
    <w:rsid w:val="00071298"/>
    <w:rsid w:val="0007380F"/>
    <w:rsid w:val="00081754"/>
    <w:rsid w:val="00081AFF"/>
    <w:rsid w:val="0008364D"/>
    <w:rsid w:val="00086CE6"/>
    <w:rsid w:val="000A030F"/>
    <w:rsid w:val="000A2EB8"/>
    <w:rsid w:val="000B1958"/>
    <w:rsid w:val="000B1F1F"/>
    <w:rsid w:val="000C6275"/>
    <w:rsid w:val="000C6359"/>
    <w:rsid w:val="000D42CF"/>
    <w:rsid w:val="000E45D4"/>
    <w:rsid w:val="000E5E8D"/>
    <w:rsid w:val="00103203"/>
    <w:rsid w:val="001142CF"/>
    <w:rsid w:val="001147D3"/>
    <w:rsid w:val="00120884"/>
    <w:rsid w:val="0012199B"/>
    <w:rsid w:val="00125C3F"/>
    <w:rsid w:val="00130C50"/>
    <w:rsid w:val="00142819"/>
    <w:rsid w:val="00152E84"/>
    <w:rsid w:val="00162611"/>
    <w:rsid w:val="00163EC9"/>
    <w:rsid w:val="00172F80"/>
    <w:rsid w:val="00173561"/>
    <w:rsid w:val="0018200B"/>
    <w:rsid w:val="00183568"/>
    <w:rsid w:val="00184E64"/>
    <w:rsid w:val="00193001"/>
    <w:rsid w:val="001A584F"/>
    <w:rsid w:val="001C42D8"/>
    <w:rsid w:val="001C5577"/>
    <w:rsid w:val="001D6BEF"/>
    <w:rsid w:val="001D6D90"/>
    <w:rsid w:val="001F2F49"/>
    <w:rsid w:val="001F7DD8"/>
    <w:rsid w:val="002039D1"/>
    <w:rsid w:val="002125A9"/>
    <w:rsid w:val="0022252B"/>
    <w:rsid w:val="00236AD1"/>
    <w:rsid w:val="00245390"/>
    <w:rsid w:val="00246E10"/>
    <w:rsid w:val="00253C8C"/>
    <w:rsid w:val="00262A29"/>
    <w:rsid w:val="00277579"/>
    <w:rsid w:val="00292449"/>
    <w:rsid w:val="002949E3"/>
    <w:rsid w:val="002C542F"/>
    <w:rsid w:val="002E4F83"/>
    <w:rsid w:val="002F4971"/>
    <w:rsid w:val="002F6D0C"/>
    <w:rsid w:val="00316AC1"/>
    <w:rsid w:val="0033574A"/>
    <w:rsid w:val="003375CF"/>
    <w:rsid w:val="0034272B"/>
    <w:rsid w:val="0034424A"/>
    <w:rsid w:val="00347EA5"/>
    <w:rsid w:val="00355CB6"/>
    <w:rsid w:val="0035671A"/>
    <w:rsid w:val="00361F37"/>
    <w:rsid w:val="00367B05"/>
    <w:rsid w:val="00371499"/>
    <w:rsid w:val="00372571"/>
    <w:rsid w:val="00373C83"/>
    <w:rsid w:val="00381D7E"/>
    <w:rsid w:val="00384349"/>
    <w:rsid w:val="00384C30"/>
    <w:rsid w:val="003A5E29"/>
    <w:rsid w:val="003A66E6"/>
    <w:rsid w:val="003D31EF"/>
    <w:rsid w:val="003E1F3A"/>
    <w:rsid w:val="003E5DF0"/>
    <w:rsid w:val="00404139"/>
    <w:rsid w:val="00421883"/>
    <w:rsid w:val="00433430"/>
    <w:rsid w:val="004440CC"/>
    <w:rsid w:val="00444FE2"/>
    <w:rsid w:val="00453238"/>
    <w:rsid w:val="00465425"/>
    <w:rsid w:val="00472FA5"/>
    <w:rsid w:val="00484AD6"/>
    <w:rsid w:val="004854FE"/>
    <w:rsid w:val="00493164"/>
    <w:rsid w:val="00495741"/>
    <w:rsid w:val="00496657"/>
    <w:rsid w:val="00497698"/>
    <w:rsid w:val="004A07A7"/>
    <w:rsid w:val="004A2B6D"/>
    <w:rsid w:val="004B2187"/>
    <w:rsid w:val="004B648B"/>
    <w:rsid w:val="004F32C8"/>
    <w:rsid w:val="00507218"/>
    <w:rsid w:val="00515254"/>
    <w:rsid w:val="0052158A"/>
    <w:rsid w:val="0052344C"/>
    <w:rsid w:val="00524762"/>
    <w:rsid w:val="005249A3"/>
    <w:rsid w:val="00524C6F"/>
    <w:rsid w:val="005362CD"/>
    <w:rsid w:val="00543C31"/>
    <w:rsid w:val="00547662"/>
    <w:rsid w:val="00551D58"/>
    <w:rsid w:val="00554724"/>
    <w:rsid w:val="00556904"/>
    <w:rsid w:val="00557482"/>
    <w:rsid w:val="00560848"/>
    <w:rsid w:val="00561FE9"/>
    <w:rsid w:val="00572231"/>
    <w:rsid w:val="005919A0"/>
    <w:rsid w:val="005937AB"/>
    <w:rsid w:val="00593ACF"/>
    <w:rsid w:val="005A16D6"/>
    <w:rsid w:val="005B0195"/>
    <w:rsid w:val="005B0BF6"/>
    <w:rsid w:val="005D19D5"/>
    <w:rsid w:val="005D5AE0"/>
    <w:rsid w:val="005D799B"/>
    <w:rsid w:val="005E52D7"/>
    <w:rsid w:val="005F5A9F"/>
    <w:rsid w:val="005F5DA3"/>
    <w:rsid w:val="0060270E"/>
    <w:rsid w:val="00606133"/>
    <w:rsid w:val="00607195"/>
    <w:rsid w:val="00615F46"/>
    <w:rsid w:val="00621267"/>
    <w:rsid w:val="00624D63"/>
    <w:rsid w:val="0062684B"/>
    <w:rsid w:val="006367BA"/>
    <w:rsid w:val="00643043"/>
    <w:rsid w:val="00655F4C"/>
    <w:rsid w:val="006633D4"/>
    <w:rsid w:val="006851FE"/>
    <w:rsid w:val="00690038"/>
    <w:rsid w:val="00693771"/>
    <w:rsid w:val="0069592E"/>
    <w:rsid w:val="006A19B3"/>
    <w:rsid w:val="006E4EB3"/>
    <w:rsid w:val="006F4DAE"/>
    <w:rsid w:val="00706553"/>
    <w:rsid w:val="0071419F"/>
    <w:rsid w:val="00721334"/>
    <w:rsid w:val="00721DE3"/>
    <w:rsid w:val="0072298B"/>
    <w:rsid w:val="00733810"/>
    <w:rsid w:val="00737607"/>
    <w:rsid w:val="00737A7A"/>
    <w:rsid w:val="00742602"/>
    <w:rsid w:val="007448F5"/>
    <w:rsid w:val="00753C8C"/>
    <w:rsid w:val="00764BF6"/>
    <w:rsid w:val="00770C3C"/>
    <w:rsid w:val="00786E3D"/>
    <w:rsid w:val="007932F6"/>
    <w:rsid w:val="007A1767"/>
    <w:rsid w:val="007A4DBC"/>
    <w:rsid w:val="007B2D99"/>
    <w:rsid w:val="007B5D1E"/>
    <w:rsid w:val="007B6EC4"/>
    <w:rsid w:val="007C56A7"/>
    <w:rsid w:val="007D412C"/>
    <w:rsid w:val="007E7508"/>
    <w:rsid w:val="007E75E0"/>
    <w:rsid w:val="007F00D3"/>
    <w:rsid w:val="007F6AB7"/>
    <w:rsid w:val="007F72B7"/>
    <w:rsid w:val="0080095C"/>
    <w:rsid w:val="00807D32"/>
    <w:rsid w:val="00812931"/>
    <w:rsid w:val="008132AE"/>
    <w:rsid w:val="00817B4F"/>
    <w:rsid w:val="00831487"/>
    <w:rsid w:val="008320F0"/>
    <w:rsid w:val="00832185"/>
    <w:rsid w:val="00836FE1"/>
    <w:rsid w:val="00837379"/>
    <w:rsid w:val="008404EB"/>
    <w:rsid w:val="00865740"/>
    <w:rsid w:val="00867817"/>
    <w:rsid w:val="00876C90"/>
    <w:rsid w:val="008A7BBF"/>
    <w:rsid w:val="008A7FC3"/>
    <w:rsid w:val="008C7239"/>
    <w:rsid w:val="008D24E2"/>
    <w:rsid w:val="008D4B75"/>
    <w:rsid w:val="008E2831"/>
    <w:rsid w:val="008F2CE1"/>
    <w:rsid w:val="008F3ED7"/>
    <w:rsid w:val="008F6362"/>
    <w:rsid w:val="008F6CFC"/>
    <w:rsid w:val="009058F1"/>
    <w:rsid w:val="0091021E"/>
    <w:rsid w:val="009150C2"/>
    <w:rsid w:val="00922192"/>
    <w:rsid w:val="0094067C"/>
    <w:rsid w:val="009441FA"/>
    <w:rsid w:val="00944E6F"/>
    <w:rsid w:val="00964AA3"/>
    <w:rsid w:val="009750BD"/>
    <w:rsid w:val="009818D8"/>
    <w:rsid w:val="00990FB8"/>
    <w:rsid w:val="0099464B"/>
    <w:rsid w:val="009965C8"/>
    <w:rsid w:val="009A1227"/>
    <w:rsid w:val="009A3218"/>
    <w:rsid w:val="009A7209"/>
    <w:rsid w:val="009B2363"/>
    <w:rsid w:val="009C355D"/>
    <w:rsid w:val="009C7CB3"/>
    <w:rsid w:val="009D23A7"/>
    <w:rsid w:val="009D3862"/>
    <w:rsid w:val="009E32F1"/>
    <w:rsid w:val="009E3B8D"/>
    <w:rsid w:val="009E4366"/>
    <w:rsid w:val="009E6A56"/>
    <w:rsid w:val="009F39EB"/>
    <w:rsid w:val="009F46DC"/>
    <w:rsid w:val="009F7FAD"/>
    <w:rsid w:val="00A110DD"/>
    <w:rsid w:val="00A12DA4"/>
    <w:rsid w:val="00A25888"/>
    <w:rsid w:val="00A40C19"/>
    <w:rsid w:val="00A54EA5"/>
    <w:rsid w:val="00A56857"/>
    <w:rsid w:val="00A729DD"/>
    <w:rsid w:val="00A751CF"/>
    <w:rsid w:val="00A84333"/>
    <w:rsid w:val="00AB0F79"/>
    <w:rsid w:val="00AB608C"/>
    <w:rsid w:val="00AB7EBD"/>
    <w:rsid w:val="00AC18B5"/>
    <w:rsid w:val="00AD4910"/>
    <w:rsid w:val="00AE5287"/>
    <w:rsid w:val="00AE6A7B"/>
    <w:rsid w:val="00AF7921"/>
    <w:rsid w:val="00B045FC"/>
    <w:rsid w:val="00B04BA8"/>
    <w:rsid w:val="00B1269F"/>
    <w:rsid w:val="00B215D0"/>
    <w:rsid w:val="00B2417E"/>
    <w:rsid w:val="00B30934"/>
    <w:rsid w:val="00B41824"/>
    <w:rsid w:val="00B46CC0"/>
    <w:rsid w:val="00B532A5"/>
    <w:rsid w:val="00B80EA5"/>
    <w:rsid w:val="00B903BF"/>
    <w:rsid w:val="00BA0191"/>
    <w:rsid w:val="00BB642C"/>
    <w:rsid w:val="00BB7B5E"/>
    <w:rsid w:val="00BC10D7"/>
    <w:rsid w:val="00BC3F25"/>
    <w:rsid w:val="00BD78C9"/>
    <w:rsid w:val="00C01BF7"/>
    <w:rsid w:val="00C039E2"/>
    <w:rsid w:val="00C142A0"/>
    <w:rsid w:val="00C25567"/>
    <w:rsid w:val="00C26813"/>
    <w:rsid w:val="00C27972"/>
    <w:rsid w:val="00C3130C"/>
    <w:rsid w:val="00C75830"/>
    <w:rsid w:val="00C84C5D"/>
    <w:rsid w:val="00C86853"/>
    <w:rsid w:val="00C872C6"/>
    <w:rsid w:val="00C93A17"/>
    <w:rsid w:val="00CA3406"/>
    <w:rsid w:val="00CB2408"/>
    <w:rsid w:val="00CB441E"/>
    <w:rsid w:val="00CB7734"/>
    <w:rsid w:val="00CD0F48"/>
    <w:rsid w:val="00CD1FBD"/>
    <w:rsid w:val="00CD3DD1"/>
    <w:rsid w:val="00CD6F9D"/>
    <w:rsid w:val="00CE2EF1"/>
    <w:rsid w:val="00CF40DA"/>
    <w:rsid w:val="00CF619B"/>
    <w:rsid w:val="00D061E8"/>
    <w:rsid w:val="00D11885"/>
    <w:rsid w:val="00D221E2"/>
    <w:rsid w:val="00D2294F"/>
    <w:rsid w:val="00D26227"/>
    <w:rsid w:val="00D310A8"/>
    <w:rsid w:val="00D32463"/>
    <w:rsid w:val="00D35969"/>
    <w:rsid w:val="00D50EAF"/>
    <w:rsid w:val="00D57FE5"/>
    <w:rsid w:val="00D679E0"/>
    <w:rsid w:val="00D736FF"/>
    <w:rsid w:val="00D86C2A"/>
    <w:rsid w:val="00D941B0"/>
    <w:rsid w:val="00D95FB5"/>
    <w:rsid w:val="00DC1A0B"/>
    <w:rsid w:val="00DC525F"/>
    <w:rsid w:val="00DC6233"/>
    <w:rsid w:val="00DD17E5"/>
    <w:rsid w:val="00DD1C60"/>
    <w:rsid w:val="00DD6EE3"/>
    <w:rsid w:val="00DE3526"/>
    <w:rsid w:val="00DF16A7"/>
    <w:rsid w:val="00DF53F0"/>
    <w:rsid w:val="00E03729"/>
    <w:rsid w:val="00E04C2F"/>
    <w:rsid w:val="00E31DEF"/>
    <w:rsid w:val="00E47BCE"/>
    <w:rsid w:val="00E55ED7"/>
    <w:rsid w:val="00E57A9C"/>
    <w:rsid w:val="00E66F18"/>
    <w:rsid w:val="00E73EFF"/>
    <w:rsid w:val="00E751CC"/>
    <w:rsid w:val="00E909C0"/>
    <w:rsid w:val="00EB1C6E"/>
    <w:rsid w:val="00EB364F"/>
    <w:rsid w:val="00EB584F"/>
    <w:rsid w:val="00EC468B"/>
    <w:rsid w:val="00EC560C"/>
    <w:rsid w:val="00ED594A"/>
    <w:rsid w:val="00EE412D"/>
    <w:rsid w:val="00EF06B5"/>
    <w:rsid w:val="00F04333"/>
    <w:rsid w:val="00F06C43"/>
    <w:rsid w:val="00F136EA"/>
    <w:rsid w:val="00F139D2"/>
    <w:rsid w:val="00F20302"/>
    <w:rsid w:val="00F27941"/>
    <w:rsid w:val="00F46535"/>
    <w:rsid w:val="00F50FED"/>
    <w:rsid w:val="00F52BCB"/>
    <w:rsid w:val="00F62DC2"/>
    <w:rsid w:val="00F67D03"/>
    <w:rsid w:val="00F73105"/>
    <w:rsid w:val="00F96754"/>
    <w:rsid w:val="00FD4682"/>
    <w:rsid w:val="00FE0474"/>
    <w:rsid w:val="00FF5811"/>
    <w:rsid w:val="00FF78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9BE04"/>
  <w15:docId w15:val="{86499079-8D48-475D-A86A-6E2A43C9F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07218"/>
    <w:pPr>
      <w:spacing w:after="0" w:line="240" w:lineRule="auto"/>
    </w:pPr>
  </w:style>
  <w:style w:type="paragraph" w:styleId="Paragrafoelenco">
    <w:name w:val="List Paragraph"/>
    <w:basedOn w:val="Normale"/>
    <w:uiPriority w:val="34"/>
    <w:qFormat/>
    <w:rsid w:val="00163EC9"/>
    <w:pPr>
      <w:ind w:left="720"/>
      <w:contextualSpacing/>
    </w:pPr>
  </w:style>
  <w:style w:type="paragraph" w:styleId="Intestazione">
    <w:name w:val="header"/>
    <w:basedOn w:val="Normale"/>
    <w:link w:val="IntestazioneCarattere"/>
    <w:uiPriority w:val="99"/>
    <w:unhideWhenUsed/>
    <w:rsid w:val="002E4F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4F83"/>
  </w:style>
  <w:style w:type="paragraph" w:styleId="Pidipagina">
    <w:name w:val="footer"/>
    <w:basedOn w:val="Normale"/>
    <w:link w:val="PidipaginaCarattere"/>
    <w:uiPriority w:val="99"/>
    <w:unhideWhenUsed/>
    <w:rsid w:val="002E4F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4F83"/>
  </w:style>
  <w:style w:type="paragraph" w:styleId="Testofumetto">
    <w:name w:val="Balloon Text"/>
    <w:basedOn w:val="Normale"/>
    <w:link w:val="TestofumettoCarattere"/>
    <w:uiPriority w:val="99"/>
    <w:semiHidden/>
    <w:unhideWhenUsed/>
    <w:rsid w:val="00F2030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0302"/>
    <w:rPr>
      <w:rFonts w:ascii="Segoe UI" w:hAnsi="Segoe UI" w:cs="Segoe UI"/>
      <w:sz w:val="18"/>
      <w:szCs w:val="18"/>
    </w:rPr>
  </w:style>
  <w:style w:type="table" w:styleId="Grigliatabellachiara">
    <w:name w:val="Grid Table Light"/>
    <w:basedOn w:val="Tabellanormale"/>
    <w:uiPriority w:val="40"/>
    <w:rsid w:val="00CF40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gliatabella">
    <w:name w:val="Table Grid"/>
    <w:basedOn w:val="Tabellanormale"/>
    <w:uiPriority w:val="59"/>
    <w:rsid w:val="00744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071298"/>
    <w:pPr>
      <w:spacing w:after="0" w:line="24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uiPriority w:val="1"/>
    <w:rsid w:val="00071298"/>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semiHidden/>
    <w:rsid w:val="00071298"/>
    <w:pPr>
      <w:spacing w:after="0" w:line="240" w:lineRule="auto"/>
      <w:ind w:left="426"/>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semiHidden/>
    <w:rsid w:val="00071298"/>
    <w:rPr>
      <w:rFonts w:ascii="Times New Roman" w:eastAsia="Times New Roman" w:hAnsi="Times New Roman" w:cs="Times New Roman"/>
      <w:sz w:val="20"/>
      <w:szCs w:val="20"/>
      <w:lang w:eastAsia="it-IT"/>
    </w:rPr>
  </w:style>
  <w:style w:type="table" w:customStyle="1" w:styleId="TableNormal">
    <w:name w:val="Table Normal"/>
    <w:uiPriority w:val="2"/>
    <w:semiHidden/>
    <w:unhideWhenUsed/>
    <w:qFormat/>
    <w:rsid w:val="005D79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D799B"/>
    <w:pPr>
      <w:widowControl w:val="0"/>
      <w:autoSpaceDE w:val="0"/>
      <w:autoSpaceDN w:val="0"/>
      <w:spacing w:after="0" w:line="240" w:lineRule="auto"/>
    </w:pPr>
    <w:rPr>
      <w:rFonts w:ascii="Times New Roman" w:eastAsia="Times New Roman" w:hAnsi="Times New Roman" w:cs="Times New Roman"/>
      <w:lang w:eastAsia="it-IT" w:bidi="it-IT"/>
    </w:rPr>
  </w:style>
  <w:style w:type="paragraph" w:customStyle="1" w:styleId="Default">
    <w:name w:val="Default"/>
    <w:rsid w:val="007B6EC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42255">
      <w:bodyDiv w:val="1"/>
      <w:marLeft w:val="0"/>
      <w:marRight w:val="0"/>
      <w:marTop w:val="0"/>
      <w:marBottom w:val="0"/>
      <w:divBdr>
        <w:top w:val="none" w:sz="0" w:space="0" w:color="auto"/>
        <w:left w:val="none" w:sz="0" w:space="0" w:color="auto"/>
        <w:bottom w:val="none" w:sz="0" w:space="0" w:color="auto"/>
        <w:right w:val="none" w:sz="0" w:space="0" w:color="auto"/>
      </w:divBdr>
    </w:div>
    <w:div w:id="399334272">
      <w:bodyDiv w:val="1"/>
      <w:marLeft w:val="0"/>
      <w:marRight w:val="0"/>
      <w:marTop w:val="0"/>
      <w:marBottom w:val="0"/>
      <w:divBdr>
        <w:top w:val="none" w:sz="0" w:space="0" w:color="auto"/>
        <w:left w:val="none" w:sz="0" w:space="0" w:color="auto"/>
        <w:bottom w:val="none" w:sz="0" w:space="0" w:color="auto"/>
        <w:right w:val="none" w:sz="0" w:space="0" w:color="auto"/>
      </w:divBdr>
    </w:div>
    <w:div w:id="413740916">
      <w:bodyDiv w:val="1"/>
      <w:marLeft w:val="0"/>
      <w:marRight w:val="0"/>
      <w:marTop w:val="0"/>
      <w:marBottom w:val="0"/>
      <w:divBdr>
        <w:top w:val="none" w:sz="0" w:space="0" w:color="auto"/>
        <w:left w:val="none" w:sz="0" w:space="0" w:color="auto"/>
        <w:bottom w:val="none" w:sz="0" w:space="0" w:color="auto"/>
        <w:right w:val="none" w:sz="0" w:space="0" w:color="auto"/>
      </w:divBdr>
    </w:div>
    <w:div w:id="592714002">
      <w:bodyDiv w:val="1"/>
      <w:marLeft w:val="0"/>
      <w:marRight w:val="0"/>
      <w:marTop w:val="0"/>
      <w:marBottom w:val="0"/>
      <w:divBdr>
        <w:top w:val="none" w:sz="0" w:space="0" w:color="auto"/>
        <w:left w:val="none" w:sz="0" w:space="0" w:color="auto"/>
        <w:bottom w:val="none" w:sz="0" w:space="0" w:color="auto"/>
        <w:right w:val="none" w:sz="0" w:space="0" w:color="auto"/>
      </w:divBdr>
    </w:div>
    <w:div w:id="644703786">
      <w:bodyDiv w:val="1"/>
      <w:marLeft w:val="0"/>
      <w:marRight w:val="0"/>
      <w:marTop w:val="0"/>
      <w:marBottom w:val="0"/>
      <w:divBdr>
        <w:top w:val="none" w:sz="0" w:space="0" w:color="auto"/>
        <w:left w:val="none" w:sz="0" w:space="0" w:color="auto"/>
        <w:bottom w:val="none" w:sz="0" w:space="0" w:color="auto"/>
        <w:right w:val="none" w:sz="0" w:space="0" w:color="auto"/>
      </w:divBdr>
    </w:div>
    <w:div w:id="1088425758">
      <w:bodyDiv w:val="1"/>
      <w:marLeft w:val="0"/>
      <w:marRight w:val="0"/>
      <w:marTop w:val="0"/>
      <w:marBottom w:val="0"/>
      <w:divBdr>
        <w:top w:val="none" w:sz="0" w:space="0" w:color="auto"/>
        <w:left w:val="none" w:sz="0" w:space="0" w:color="auto"/>
        <w:bottom w:val="none" w:sz="0" w:space="0" w:color="auto"/>
        <w:right w:val="none" w:sz="0" w:space="0" w:color="auto"/>
      </w:divBdr>
    </w:div>
    <w:div w:id="1337806576">
      <w:bodyDiv w:val="1"/>
      <w:marLeft w:val="0"/>
      <w:marRight w:val="0"/>
      <w:marTop w:val="0"/>
      <w:marBottom w:val="0"/>
      <w:divBdr>
        <w:top w:val="none" w:sz="0" w:space="0" w:color="auto"/>
        <w:left w:val="none" w:sz="0" w:space="0" w:color="auto"/>
        <w:bottom w:val="none" w:sz="0" w:space="0" w:color="auto"/>
        <w:right w:val="none" w:sz="0" w:space="0" w:color="auto"/>
      </w:divBdr>
    </w:div>
    <w:div w:id="1378042085">
      <w:bodyDiv w:val="1"/>
      <w:marLeft w:val="0"/>
      <w:marRight w:val="0"/>
      <w:marTop w:val="0"/>
      <w:marBottom w:val="0"/>
      <w:divBdr>
        <w:top w:val="none" w:sz="0" w:space="0" w:color="auto"/>
        <w:left w:val="none" w:sz="0" w:space="0" w:color="auto"/>
        <w:bottom w:val="none" w:sz="0" w:space="0" w:color="auto"/>
        <w:right w:val="none" w:sz="0" w:space="0" w:color="auto"/>
      </w:divBdr>
    </w:div>
    <w:div w:id="1554465789">
      <w:bodyDiv w:val="1"/>
      <w:marLeft w:val="0"/>
      <w:marRight w:val="0"/>
      <w:marTop w:val="0"/>
      <w:marBottom w:val="0"/>
      <w:divBdr>
        <w:top w:val="none" w:sz="0" w:space="0" w:color="auto"/>
        <w:left w:val="none" w:sz="0" w:space="0" w:color="auto"/>
        <w:bottom w:val="none" w:sz="0" w:space="0" w:color="auto"/>
        <w:right w:val="none" w:sz="0" w:space="0" w:color="auto"/>
      </w:divBdr>
    </w:div>
    <w:div w:id="187888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6D840-D5E7-4F23-BFFE-CF9CCB3A1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3933</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Livio</dc:creator>
  <cp:lastModifiedBy>ROSSI PAOLA</cp:lastModifiedBy>
  <cp:revision>2</cp:revision>
  <cp:lastPrinted>2021-02-18T01:11:00Z</cp:lastPrinted>
  <dcterms:created xsi:type="dcterms:W3CDTF">2022-05-26T00:39:00Z</dcterms:created>
  <dcterms:modified xsi:type="dcterms:W3CDTF">2022-05-26T00:39:00Z</dcterms:modified>
</cp:coreProperties>
</file>