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C40F" w14:textId="0C24D74F" w:rsidR="0003741B" w:rsidRDefault="00DE15A6" w:rsidP="0003741B">
      <w:pPr>
        <w:rPr>
          <w:noProof/>
          <w:lang w:val="en-GB"/>
        </w:rPr>
      </w:pPr>
      <w:r>
        <w:rPr>
          <w:noProof/>
          <w:lang w:val="en-GB" w:eastAsia="en-GB"/>
        </w:rPr>
        <w:drawing>
          <wp:inline distT="0" distB="0" distL="0" distR="0" wp14:anchorId="4F6722BA" wp14:editId="42AC0EC4">
            <wp:extent cx="5408930" cy="1802765"/>
            <wp:effectExtent l="0" t="0" r="127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8930" cy="1802765"/>
                    </a:xfrm>
                    <a:prstGeom prst="rect">
                      <a:avLst/>
                    </a:prstGeom>
                    <a:noFill/>
                    <a:ln>
                      <a:noFill/>
                    </a:ln>
                  </pic:spPr>
                </pic:pic>
              </a:graphicData>
            </a:graphic>
          </wp:inline>
        </w:drawing>
      </w:r>
    </w:p>
    <w:p w14:paraId="7C649C54" w14:textId="3ACE5048" w:rsidR="003D605F" w:rsidRDefault="003D605F" w:rsidP="003D605F">
      <w:pPr>
        <w:rPr>
          <w:noProof/>
          <w:lang w:val="en-GB"/>
        </w:rPr>
      </w:pPr>
    </w:p>
    <w:tbl>
      <w:tblPr>
        <w:tblStyle w:val="TableGrid"/>
        <w:tblW w:w="0" w:type="auto"/>
        <w:tblLook w:val="04A0" w:firstRow="1" w:lastRow="0" w:firstColumn="1" w:lastColumn="0" w:noHBand="0" w:noVBand="1"/>
      </w:tblPr>
      <w:tblGrid>
        <w:gridCol w:w="3209"/>
        <w:gridCol w:w="6419"/>
      </w:tblGrid>
      <w:tr w:rsidR="003D605F" w:rsidRPr="003D605F" w14:paraId="211F3E6B" w14:textId="77777777" w:rsidTr="00C40653">
        <w:tc>
          <w:tcPr>
            <w:tcW w:w="9628" w:type="dxa"/>
            <w:gridSpan w:val="2"/>
          </w:tcPr>
          <w:p w14:paraId="16C1BA92" w14:textId="7BED2148" w:rsidR="003D605F" w:rsidRPr="003D605F" w:rsidRDefault="003D605F" w:rsidP="003D605F">
            <w:pPr>
              <w:tabs>
                <w:tab w:val="left" w:pos="1461"/>
              </w:tabs>
              <w:rPr>
                <w:b/>
                <w:bCs/>
                <w:sz w:val="24"/>
                <w:szCs w:val="24"/>
                <w:lang w:val="en-GB"/>
              </w:rPr>
            </w:pPr>
            <w:r w:rsidRPr="003D605F">
              <w:rPr>
                <w:b/>
                <w:bCs/>
                <w:sz w:val="24"/>
                <w:szCs w:val="24"/>
                <w:lang w:val="en-GB"/>
              </w:rPr>
              <w:t>PROJECT TITLE:</w:t>
            </w:r>
            <w:r w:rsidR="00C05870">
              <w:rPr>
                <w:b/>
                <w:bCs/>
                <w:sz w:val="24"/>
                <w:szCs w:val="24"/>
                <w:lang w:val="en-GB"/>
              </w:rPr>
              <w:t xml:space="preserve"> </w:t>
            </w:r>
            <w:r w:rsidR="00C05870" w:rsidRPr="00C05870">
              <w:rPr>
                <w:i/>
                <w:iCs/>
                <w:sz w:val="24"/>
                <w:szCs w:val="24"/>
                <w:lang w:val="en-GB"/>
              </w:rPr>
              <w:t>Insert here</w:t>
            </w:r>
          </w:p>
        </w:tc>
      </w:tr>
      <w:tr w:rsidR="003D605F" w:rsidRPr="00EB7B08" w14:paraId="682E3B2C" w14:textId="77777777" w:rsidTr="00112300">
        <w:tc>
          <w:tcPr>
            <w:tcW w:w="9628" w:type="dxa"/>
            <w:gridSpan w:val="2"/>
          </w:tcPr>
          <w:p w14:paraId="5CC40CDC" w14:textId="402B04AB" w:rsidR="003D605F" w:rsidRPr="00C05870" w:rsidRDefault="003D605F" w:rsidP="003D605F">
            <w:pPr>
              <w:tabs>
                <w:tab w:val="left" w:pos="1461"/>
              </w:tabs>
              <w:rPr>
                <w:sz w:val="24"/>
                <w:szCs w:val="24"/>
                <w:lang w:val="en-GB"/>
              </w:rPr>
            </w:pPr>
            <w:r w:rsidRPr="003D605F">
              <w:rPr>
                <w:b/>
                <w:bCs/>
                <w:sz w:val="24"/>
                <w:szCs w:val="24"/>
                <w:lang w:val="en-GB"/>
              </w:rPr>
              <w:t>PROJECT AXIS:</w:t>
            </w:r>
            <w:r w:rsidR="00C05870">
              <w:rPr>
                <w:b/>
                <w:bCs/>
                <w:sz w:val="24"/>
                <w:szCs w:val="24"/>
                <w:lang w:val="en-GB"/>
              </w:rPr>
              <w:t xml:space="preserve"> </w:t>
            </w:r>
            <w:r w:rsidR="00882C97" w:rsidRPr="00882C97">
              <w:rPr>
                <w:i/>
                <w:iCs/>
                <w:sz w:val="24"/>
                <w:szCs w:val="24"/>
                <w:lang w:val="en-GB"/>
              </w:rPr>
              <w:t>One of the 4 Eusair Axis</w:t>
            </w:r>
          </w:p>
        </w:tc>
      </w:tr>
      <w:tr w:rsidR="003D605F" w:rsidRPr="00723F15" w14:paraId="3532FEBB" w14:textId="77777777" w:rsidTr="003B073F">
        <w:tc>
          <w:tcPr>
            <w:tcW w:w="9628" w:type="dxa"/>
            <w:gridSpan w:val="2"/>
          </w:tcPr>
          <w:p w14:paraId="601D3D7E" w14:textId="77777777" w:rsidR="003D605F" w:rsidRPr="003D605F" w:rsidRDefault="003D605F" w:rsidP="003B073F">
            <w:pPr>
              <w:tabs>
                <w:tab w:val="left" w:pos="1461"/>
              </w:tabs>
              <w:rPr>
                <w:b/>
                <w:bCs/>
                <w:sz w:val="24"/>
                <w:szCs w:val="24"/>
                <w:lang w:val="en-GB"/>
              </w:rPr>
            </w:pPr>
            <w:r w:rsidRPr="003D605F">
              <w:rPr>
                <w:b/>
                <w:bCs/>
                <w:sz w:val="24"/>
                <w:szCs w:val="24"/>
                <w:lang w:val="en-GB"/>
              </w:rPr>
              <w:t>PROBLEM YOU AIM TO SOLVE (500 characters max):</w:t>
            </w:r>
          </w:p>
          <w:p w14:paraId="5CCCEDE7" w14:textId="77777777" w:rsidR="003D605F" w:rsidRPr="003D605F" w:rsidRDefault="003D605F" w:rsidP="003B073F">
            <w:pPr>
              <w:tabs>
                <w:tab w:val="left" w:pos="1461"/>
              </w:tabs>
              <w:rPr>
                <w:sz w:val="24"/>
                <w:szCs w:val="24"/>
                <w:lang w:val="en-GB"/>
              </w:rPr>
            </w:pPr>
          </w:p>
          <w:p w14:paraId="03BA3F97" w14:textId="795B4CC3" w:rsidR="003D605F" w:rsidRDefault="008E4B85" w:rsidP="003B073F">
            <w:pPr>
              <w:tabs>
                <w:tab w:val="left" w:pos="1461"/>
              </w:tabs>
              <w:rPr>
                <w:i/>
                <w:iCs/>
                <w:sz w:val="24"/>
                <w:szCs w:val="24"/>
                <w:lang w:val="en-US"/>
              </w:rPr>
            </w:pPr>
            <w:r>
              <w:rPr>
                <w:i/>
                <w:iCs/>
                <w:sz w:val="24"/>
                <w:szCs w:val="24"/>
                <w:lang w:val="en-US"/>
              </w:rPr>
              <w:t>Ex</w:t>
            </w:r>
            <w:r w:rsidR="008F2EA6">
              <w:rPr>
                <w:i/>
                <w:iCs/>
                <w:sz w:val="24"/>
                <w:szCs w:val="24"/>
                <w:lang w:val="en-US"/>
              </w:rPr>
              <w:t>_1</w:t>
            </w:r>
            <w:r>
              <w:rPr>
                <w:i/>
                <w:iCs/>
                <w:sz w:val="24"/>
                <w:szCs w:val="24"/>
                <w:lang w:val="en-US"/>
              </w:rPr>
              <w:t xml:space="preserve">: </w:t>
            </w:r>
            <w:r w:rsidRPr="008E4B85">
              <w:rPr>
                <w:i/>
                <w:iCs/>
                <w:sz w:val="24"/>
                <w:szCs w:val="24"/>
                <w:lang w:val="en-US"/>
              </w:rPr>
              <w:t>Litter in the Adriatic sea that is not collected by fishermen</w:t>
            </w:r>
            <w:r>
              <w:rPr>
                <w:i/>
                <w:iCs/>
                <w:sz w:val="24"/>
                <w:szCs w:val="24"/>
                <w:lang w:val="en-US"/>
              </w:rPr>
              <w:t xml:space="preserve"> and that </w:t>
            </w:r>
            <w:r w:rsidR="009C526C">
              <w:rPr>
                <w:i/>
                <w:iCs/>
                <w:sz w:val="24"/>
                <w:szCs w:val="24"/>
                <w:lang w:val="en-US"/>
              </w:rPr>
              <w:t>float on the surface.</w:t>
            </w:r>
          </w:p>
          <w:p w14:paraId="2DB59359" w14:textId="77777777" w:rsidR="008F2EA6" w:rsidRDefault="008F2EA6" w:rsidP="003B073F">
            <w:pPr>
              <w:tabs>
                <w:tab w:val="left" w:pos="1461"/>
              </w:tabs>
              <w:rPr>
                <w:i/>
                <w:iCs/>
                <w:sz w:val="24"/>
                <w:szCs w:val="24"/>
                <w:lang w:val="en-US"/>
              </w:rPr>
            </w:pPr>
          </w:p>
          <w:p w14:paraId="1B2633D0" w14:textId="3C2A9A57" w:rsidR="003D605F" w:rsidRPr="008E4B85" w:rsidRDefault="008F2EA6" w:rsidP="004C2588">
            <w:pPr>
              <w:tabs>
                <w:tab w:val="left" w:pos="1461"/>
              </w:tabs>
              <w:jc w:val="both"/>
              <w:rPr>
                <w:sz w:val="24"/>
                <w:szCs w:val="24"/>
                <w:lang w:val="en-US"/>
              </w:rPr>
            </w:pPr>
            <w:r>
              <w:rPr>
                <w:i/>
                <w:iCs/>
                <w:sz w:val="24"/>
                <w:szCs w:val="24"/>
                <w:lang w:val="en-US"/>
              </w:rPr>
              <w:t xml:space="preserve">Ex_2: </w:t>
            </w:r>
            <w:r w:rsidR="00CE0B67">
              <w:rPr>
                <w:i/>
                <w:iCs/>
                <w:sz w:val="24"/>
                <w:szCs w:val="24"/>
                <w:lang w:val="en-US"/>
              </w:rPr>
              <w:t xml:space="preserve">A consistent number of tourist destinations located in the interested area is still unavailable for people with disabilities and a </w:t>
            </w:r>
            <w:r w:rsidR="004C2588">
              <w:rPr>
                <w:i/>
                <w:iCs/>
                <w:sz w:val="24"/>
                <w:szCs w:val="24"/>
                <w:lang w:val="en-US"/>
              </w:rPr>
              <w:t>detailed catalogue</w:t>
            </w:r>
            <w:r w:rsidR="00CE0B67">
              <w:rPr>
                <w:i/>
                <w:iCs/>
                <w:sz w:val="24"/>
                <w:szCs w:val="24"/>
                <w:lang w:val="en-US"/>
              </w:rPr>
              <w:t xml:space="preserve"> of the accessible sites is lacking. Only a complete </w:t>
            </w:r>
            <w:r w:rsidR="004C2588">
              <w:rPr>
                <w:i/>
                <w:iCs/>
                <w:sz w:val="24"/>
                <w:szCs w:val="24"/>
                <w:lang w:val="en-US"/>
              </w:rPr>
              <w:t xml:space="preserve">knowledge regarding the requirements and the characteristics of local destinations can allow the implementation of direct actions to break down barriers and ensure accessibility. </w:t>
            </w:r>
          </w:p>
          <w:p w14:paraId="239E6FA2" w14:textId="77777777" w:rsidR="003D605F" w:rsidRPr="008E4B85" w:rsidRDefault="003D605F" w:rsidP="003B073F">
            <w:pPr>
              <w:tabs>
                <w:tab w:val="left" w:pos="1461"/>
              </w:tabs>
              <w:rPr>
                <w:sz w:val="24"/>
                <w:szCs w:val="24"/>
                <w:lang w:val="en-US"/>
              </w:rPr>
            </w:pPr>
          </w:p>
          <w:p w14:paraId="102D4EC1" w14:textId="77777777" w:rsidR="003D605F" w:rsidRPr="008E4B85" w:rsidRDefault="003D605F" w:rsidP="003B073F">
            <w:pPr>
              <w:tabs>
                <w:tab w:val="left" w:pos="1461"/>
              </w:tabs>
              <w:rPr>
                <w:b/>
                <w:bCs/>
                <w:sz w:val="24"/>
                <w:szCs w:val="24"/>
                <w:lang w:val="en-US"/>
              </w:rPr>
            </w:pPr>
          </w:p>
        </w:tc>
      </w:tr>
      <w:tr w:rsidR="003D605F" w:rsidRPr="00EB7B08" w14:paraId="46C7B6F2" w14:textId="77777777" w:rsidTr="00702691">
        <w:tc>
          <w:tcPr>
            <w:tcW w:w="9628" w:type="dxa"/>
            <w:gridSpan w:val="2"/>
          </w:tcPr>
          <w:p w14:paraId="652AA28D" w14:textId="1D28DDE4" w:rsidR="003D605F" w:rsidRPr="003D605F" w:rsidRDefault="003D605F" w:rsidP="003D605F">
            <w:pPr>
              <w:tabs>
                <w:tab w:val="left" w:pos="1461"/>
              </w:tabs>
              <w:rPr>
                <w:b/>
                <w:bCs/>
                <w:sz w:val="24"/>
                <w:szCs w:val="24"/>
                <w:lang w:val="en-GB"/>
              </w:rPr>
            </w:pPr>
            <w:r>
              <w:rPr>
                <w:b/>
                <w:bCs/>
                <w:sz w:val="24"/>
                <w:szCs w:val="24"/>
                <w:lang w:val="en-GB"/>
              </w:rPr>
              <w:t xml:space="preserve">YOUR SOLUTION </w:t>
            </w:r>
            <w:r w:rsidRPr="003D605F">
              <w:rPr>
                <w:b/>
                <w:bCs/>
                <w:sz w:val="24"/>
                <w:szCs w:val="24"/>
                <w:lang w:val="en-GB"/>
              </w:rPr>
              <w:t>(</w:t>
            </w:r>
            <w:r>
              <w:rPr>
                <w:b/>
                <w:bCs/>
                <w:sz w:val="24"/>
                <w:szCs w:val="24"/>
                <w:lang w:val="en-GB"/>
              </w:rPr>
              <w:t>1000</w:t>
            </w:r>
            <w:r w:rsidRPr="003D605F">
              <w:rPr>
                <w:b/>
                <w:bCs/>
                <w:sz w:val="24"/>
                <w:szCs w:val="24"/>
                <w:lang w:val="en-GB"/>
              </w:rPr>
              <w:t xml:space="preserve"> characters max):</w:t>
            </w:r>
          </w:p>
          <w:p w14:paraId="4B0F7234" w14:textId="77777777" w:rsidR="003D605F" w:rsidRPr="003D605F" w:rsidRDefault="003D605F" w:rsidP="003D605F">
            <w:pPr>
              <w:tabs>
                <w:tab w:val="left" w:pos="1461"/>
              </w:tabs>
              <w:rPr>
                <w:sz w:val="24"/>
                <w:szCs w:val="24"/>
                <w:lang w:val="en-GB"/>
              </w:rPr>
            </w:pPr>
          </w:p>
          <w:p w14:paraId="5CD388F5" w14:textId="2308E0FB" w:rsidR="003D605F" w:rsidRDefault="00EE1F4B" w:rsidP="003D605F">
            <w:pPr>
              <w:tabs>
                <w:tab w:val="left" w:pos="1461"/>
              </w:tabs>
              <w:rPr>
                <w:i/>
                <w:iCs/>
                <w:sz w:val="24"/>
                <w:szCs w:val="24"/>
                <w:lang w:val="en-GB"/>
              </w:rPr>
            </w:pPr>
            <w:r w:rsidRPr="007B7940">
              <w:rPr>
                <w:i/>
                <w:iCs/>
                <w:sz w:val="24"/>
                <w:szCs w:val="24"/>
                <w:lang w:val="en-GB"/>
              </w:rPr>
              <w:t>Ex</w:t>
            </w:r>
            <w:r w:rsidR="008F2EA6">
              <w:rPr>
                <w:i/>
                <w:iCs/>
                <w:sz w:val="24"/>
                <w:szCs w:val="24"/>
                <w:lang w:val="en-GB"/>
              </w:rPr>
              <w:t>_1:</w:t>
            </w:r>
            <w:r w:rsidRPr="007B7940">
              <w:rPr>
                <w:i/>
                <w:iCs/>
                <w:sz w:val="24"/>
                <w:szCs w:val="24"/>
                <w:lang w:val="en-GB"/>
              </w:rPr>
              <w:t xml:space="preserve"> The aim of this project consists in putting together a group of partners having different and complementary capabilities in order to carry out a </w:t>
            </w:r>
            <w:r w:rsidRPr="006125EE">
              <w:rPr>
                <w:b/>
                <w:bCs/>
                <w:i/>
                <w:iCs/>
                <w:sz w:val="24"/>
                <w:szCs w:val="24"/>
                <w:lang w:val="en-GB"/>
              </w:rPr>
              <w:t>mapping</w:t>
            </w:r>
            <w:r w:rsidRPr="007B7940">
              <w:rPr>
                <w:i/>
                <w:iCs/>
                <w:sz w:val="24"/>
                <w:szCs w:val="24"/>
                <w:lang w:val="en-GB"/>
              </w:rPr>
              <w:t xml:space="preserve"> of the littering using drones </w:t>
            </w:r>
            <w:r w:rsidR="007B7940" w:rsidRPr="007B7940">
              <w:rPr>
                <w:i/>
                <w:iCs/>
                <w:sz w:val="24"/>
                <w:szCs w:val="24"/>
                <w:lang w:val="en-GB"/>
              </w:rPr>
              <w:t>and then to develop a solution that is AI based (computer</w:t>
            </w:r>
            <w:r w:rsidR="008F2EA6">
              <w:rPr>
                <w:i/>
                <w:iCs/>
                <w:sz w:val="24"/>
                <w:szCs w:val="24"/>
                <w:lang w:val="en-GB"/>
              </w:rPr>
              <w:t>_</w:t>
            </w:r>
            <w:r w:rsidR="007B7940" w:rsidRPr="007B7940">
              <w:rPr>
                <w:i/>
                <w:iCs/>
                <w:sz w:val="24"/>
                <w:szCs w:val="24"/>
                <w:lang w:val="en-GB"/>
              </w:rPr>
              <w:t xml:space="preserve"> vision) to </w:t>
            </w:r>
            <w:r w:rsidR="007B7940" w:rsidRPr="006125EE">
              <w:rPr>
                <w:b/>
                <w:bCs/>
                <w:i/>
                <w:iCs/>
                <w:sz w:val="24"/>
                <w:szCs w:val="24"/>
                <w:lang w:val="en-GB"/>
              </w:rPr>
              <w:t>detect littering</w:t>
            </w:r>
            <w:r w:rsidR="007B7940" w:rsidRPr="007B7940">
              <w:rPr>
                <w:i/>
                <w:iCs/>
                <w:sz w:val="24"/>
                <w:szCs w:val="24"/>
                <w:lang w:val="en-GB"/>
              </w:rPr>
              <w:t xml:space="preserve"> and to facilitate its identification and movement.</w:t>
            </w:r>
          </w:p>
          <w:p w14:paraId="1802E2D3" w14:textId="77777777" w:rsidR="008F2EA6" w:rsidRDefault="008F2EA6" w:rsidP="003D605F">
            <w:pPr>
              <w:tabs>
                <w:tab w:val="left" w:pos="1461"/>
              </w:tabs>
              <w:rPr>
                <w:i/>
                <w:iCs/>
                <w:sz w:val="24"/>
                <w:szCs w:val="24"/>
                <w:lang w:val="en-GB"/>
              </w:rPr>
            </w:pPr>
          </w:p>
          <w:p w14:paraId="2F1B843F" w14:textId="278B0F11" w:rsidR="003D605F" w:rsidRDefault="008F2EA6" w:rsidP="004C2588">
            <w:pPr>
              <w:tabs>
                <w:tab w:val="left" w:pos="1461"/>
              </w:tabs>
              <w:jc w:val="both"/>
              <w:rPr>
                <w:i/>
                <w:iCs/>
                <w:sz w:val="24"/>
                <w:szCs w:val="24"/>
                <w:lang w:val="en-GB"/>
              </w:rPr>
            </w:pPr>
            <w:r>
              <w:rPr>
                <w:i/>
                <w:iCs/>
                <w:sz w:val="24"/>
                <w:szCs w:val="24"/>
                <w:lang w:val="en-GB"/>
              </w:rPr>
              <w:t xml:space="preserve">Ex_2: </w:t>
            </w:r>
            <w:r w:rsidR="00CE0B67" w:rsidRPr="00CE0B67">
              <w:rPr>
                <w:i/>
                <w:iCs/>
                <w:sz w:val="24"/>
                <w:szCs w:val="24"/>
                <w:lang w:val="en-GB"/>
              </w:rPr>
              <w:t>The goal of the project is to develop and promote a wide cross-border</w:t>
            </w:r>
            <w:r w:rsidR="00CE0B67">
              <w:rPr>
                <w:i/>
                <w:iCs/>
                <w:sz w:val="24"/>
                <w:szCs w:val="24"/>
                <w:lang w:val="en-GB"/>
              </w:rPr>
              <w:t xml:space="preserve"> </w:t>
            </w:r>
            <w:r w:rsidR="00CE0B67" w:rsidRPr="00CE0B67">
              <w:rPr>
                <w:i/>
                <w:iCs/>
                <w:sz w:val="24"/>
                <w:szCs w:val="24"/>
                <w:lang w:val="en-GB"/>
              </w:rPr>
              <w:t xml:space="preserve">network of </w:t>
            </w:r>
            <w:r w:rsidR="00CE0B67" w:rsidRPr="00CE0B67">
              <w:rPr>
                <w:b/>
                <w:bCs/>
                <w:i/>
                <w:iCs/>
                <w:sz w:val="24"/>
                <w:szCs w:val="24"/>
                <w:lang w:val="en-GB"/>
              </w:rPr>
              <w:t>accessible tourist destinations</w:t>
            </w:r>
            <w:r w:rsidR="00CE0B67" w:rsidRPr="00CE0B67">
              <w:rPr>
                <w:i/>
                <w:iCs/>
                <w:sz w:val="24"/>
                <w:szCs w:val="24"/>
                <w:lang w:val="en-GB"/>
              </w:rPr>
              <w:t>, including natural and cultural sites</w:t>
            </w:r>
            <w:r w:rsidR="00CE0B67">
              <w:rPr>
                <w:i/>
                <w:iCs/>
                <w:sz w:val="24"/>
                <w:szCs w:val="24"/>
                <w:lang w:val="en-GB"/>
              </w:rPr>
              <w:t xml:space="preserve"> </w:t>
            </w:r>
            <w:r w:rsidR="00CE0B67" w:rsidRPr="00CE0B67">
              <w:rPr>
                <w:i/>
                <w:iCs/>
                <w:sz w:val="24"/>
                <w:szCs w:val="24"/>
                <w:lang w:val="en-GB"/>
              </w:rPr>
              <w:t>and urban spaces and beaches, in order to reduce tourist seasonality and</w:t>
            </w:r>
            <w:r w:rsidR="00CE0B67">
              <w:rPr>
                <w:i/>
                <w:iCs/>
                <w:sz w:val="24"/>
                <w:szCs w:val="24"/>
                <w:lang w:val="en-GB"/>
              </w:rPr>
              <w:t xml:space="preserve"> </w:t>
            </w:r>
            <w:r w:rsidR="00CE0B67" w:rsidRPr="00CE0B67">
              <w:rPr>
                <w:b/>
                <w:bCs/>
                <w:i/>
                <w:iCs/>
                <w:sz w:val="24"/>
                <w:szCs w:val="24"/>
                <w:lang w:val="en-GB"/>
              </w:rPr>
              <w:t>promote social inclusion</w:t>
            </w:r>
            <w:r w:rsidR="00CE0B67" w:rsidRPr="00CE0B67">
              <w:rPr>
                <w:i/>
                <w:iCs/>
                <w:sz w:val="24"/>
                <w:szCs w:val="24"/>
                <w:lang w:val="en-GB"/>
              </w:rPr>
              <w:t xml:space="preserve"> through the exchange of good practices, evaluation</w:t>
            </w:r>
            <w:r w:rsidR="00CE0B67">
              <w:rPr>
                <w:i/>
                <w:iCs/>
                <w:sz w:val="24"/>
                <w:szCs w:val="24"/>
                <w:lang w:val="en-GB"/>
              </w:rPr>
              <w:t xml:space="preserve"> </w:t>
            </w:r>
            <w:r w:rsidR="00CE0B67" w:rsidRPr="00CE0B67">
              <w:rPr>
                <w:i/>
                <w:iCs/>
                <w:sz w:val="24"/>
                <w:szCs w:val="24"/>
                <w:lang w:val="en-GB"/>
              </w:rPr>
              <w:t>methods and joint services to promote tourism for the benefit of people with</w:t>
            </w:r>
            <w:r w:rsidR="00CE0B67">
              <w:rPr>
                <w:i/>
                <w:iCs/>
                <w:sz w:val="24"/>
                <w:szCs w:val="24"/>
                <w:lang w:val="en-GB"/>
              </w:rPr>
              <w:t xml:space="preserve"> </w:t>
            </w:r>
            <w:r w:rsidR="00CE0B67" w:rsidRPr="00CE0B67">
              <w:rPr>
                <w:i/>
                <w:iCs/>
                <w:sz w:val="24"/>
                <w:szCs w:val="24"/>
                <w:lang w:val="en-GB"/>
              </w:rPr>
              <w:t>reduced mobility and people with special needs, such as people with disabilities</w:t>
            </w:r>
            <w:r w:rsidR="00CE0B67">
              <w:rPr>
                <w:i/>
                <w:iCs/>
                <w:sz w:val="24"/>
                <w:szCs w:val="24"/>
                <w:lang w:val="en-GB"/>
              </w:rPr>
              <w:t xml:space="preserve"> </w:t>
            </w:r>
            <w:r w:rsidR="00CE0B67" w:rsidRPr="00CE0B67">
              <w:rPr>
                <w:i/>
                <w:iCs/>
                <w:sz w:val="24"/>
                <w:szCs w:val="24"/>
                <w:lang w:val="en-GB"/>
              </w:rPr>
              <w:t>and the elderly.</w:t>
            </w:r>
            <w:r w:rsidR="004C2588">
              <w:rPr>
                <w:i/>
                <w:iCs/>
                <w:sz w:val="24"/>
                <w:szCs w:val="24"/>
                <w:lang w:val="en-GB"/>
              </w:rPr>
              <w:t xml:space="preserve"> </w:t>
            </w:r>
            <w:r w:rsidR="004C2588" w:rsidRPr="004C2588">
              <w:rPr>
                <w:i/>
                <w:iCs/>
                <w:sz w:val="24"/>
                <w:szCs w:val="24"/>
                <w:lang w:val="en-GB"/>
              </w:rPr>
              <w:t xml:space="preserve">The </w:t>
            </w:r>
            <w:r w:rsidR="004C2588">
              <w:rPr>
                <w:i/>
                <w:iCs/>
                <w:sz w:val="24"/>
                <w:szCs w:val="24"/>
                <w:lang w:val="en-GB"/>
              </w:rPr>
              <w:t xml:space="preserve">final </w:t>
            </w:r>
            <w:r w:rsidR="004C2588" w:rsidRPr="004C2588">
              <w:rPr>
                <w:i/>
                <w:iCs/>
                <w:sz w:val="24"/>
                <w:szCs w:val="24"/>
                <w:lang w:val="en-GB"/>
              </w:rPr>
              <w:t>aim is to encourage</w:t>
            </w:r>
            <w:r w:rsidR="004C2588">
              <w:rPr>
                <w:i/>
                <w:iCs/>
                <w:sz w:val="24"/>
                <w:szCs w:val="24"/>
                <w:lang w:val="en-GB"/>
              </w:rPr>
              <w:t xml:space="preserve"> touristic sites and </w:t>
            </w:r>
            <w:r w:rsidR="004C2588" w:rsidRPr="004C2588">
              <w:rPr>
                <w:i/>
                <w:iCs/>
                <w:sz w:val="24"/>
                <w:szCs w:val="24"/>
                <w:lang w:val="en-GB"/>
              </w:rPr>
              <w:t>entities</w:t>
            </w:r>
            <w:r w:rsidR="004C2588">
              <w:rPr>
                <w:i/>
                <w:iCs/>
                <w:sz w:val="24"/>
                <w:szCs w:val="24"/>
                <w:lang w:val="en-GB"/>
              </w:rPr>
              <w:t xml:space="preserve"> </w:t>
            </w:r>
            <w:r w:rsidR="004C2588" w:rsidRPr="004C2588">
              <w:rPr>
                <w:i/>
                <w:iCs/>
                <w:sz w:val="24"/>
                <w:szCs w:val="24"/>
                <w:lang w:val="en-GB"/>
              </w:rPr>
              <w:t>to replicate good examples and adopt policies that support and promote the</w:t>
            </w:r>
            <w:r w:rsidR="004C2588">
              <w:rPr>
                <w:i/>
                <w:iCs/>
                <w:sz w:val="24"/>
                <w:szCs w:val="24"/>
                <w:lang w:val="en-GB"/>
              </w:rPr>
              <w:t xml:space="preserve"> </w:t>
            </w:r>
            <w:r w:rsidR="004C2588" w:rsidRPr="004C2588">
              <w:rPr>
                <w:i/>
                <w:iCs/>
                <w:sz w:val="24"/>
                <w:szCs w:val="24"/>
                <w:lang w:val="en-GB"/>
              </w:rPr>
              <w:t>development of affordable tourism</w:t>
            </w:r>
            <w:r w:rsidR="004C2588">
              <w:rPr>
                <w:i/>
                <w:iCs/>
                <w:sz w:val="24"/>
                <w:szCs w:val="24"/>
                <w:lang w:val="en-GB"/>
              </w:rPr>
              <w:t xml:space="preserve"> for all</w:t>
            </w:r>
            <w:r w:rsidR="004C2588" w:rsidRPr="004C2588">
              <w:rPr>
                <w:i/>
                <w:iCs/>
                <w:sz w:val="24"/>
                <w:szCs w:val="24"/>
                <w:lang w:val="en-GB"/>
              </w:rPr>
              <w:t>.</w:t>
            </w:r>
          </w:p>
          <w:p w14:paraId="057DEE99" w14:textId="77777777" w:rsidR="00CE0B67" w:rsidRDefault="00CE0B67" w:rsidP="00CE0B67">
            <w:pPr>
              <w:tabs>
                <w:tab w:val="left" w:pos="1461"/>
              </w:tabs>
              <w:jc w:val="both"/>
              <w:rPr>
                <w:b/>
                <w:bCs/>
                <w:sz w:val="24"/>
                <w:szCs w:val="24"/>
                <w:lang w:val="en-GB"/>
              </w:rPr>
            </w:pPr>
          </w:p>
          <w:p w14:paraId="1CE98CB5" w14:textId="4DAD1EA8" w:rsidR="00CE0B67" w:rsidRPr="003D605F" w:rsidRDefault="00CE0B67" w:rsidP="00CE0B67">
            <w:pPr>
              <w:tabs>
                <w:tab w:val="left" w:pos="1461"/>
              </w:tabs>
              <w:jc w:val="both"/>
              <w:rPr>
                <w:b/>
                <w:bCs/>
                <w:sz w:val="24"/>
                <w:szCs w:val="24"/>
                <w:lang w:val="en-GB"/>
              </w:rPr>
            </w:pPr>
          </w:p>
        </w:tc>
      </w:tr>
      <w:tr w:rsidR="003D605F" w:rsidRPr="00723F15" w14:paraId="7871C1DF" w14:textId="77777777" w:rsidTr="008B2DC0">
        <w:tc>
          <w:tcPr>
            <w:tcW w:w="9628" w:type="dxa"/>
            <w:gridSpan w:val="2"/>
          </w:tcPr>
          <w:p w14:paraId="3E4F04A3" w14:textId="1D23DB1C" w:rsidR="003D605F" w:rsidRPr="003D605F" w:rsidRDefault="003D605F" w:rsidP="003D605F">
            <w:pPr>
              <w:tabs>
                <w:tab w:val="left" w:pos="1461"/>
              </w:tabs>
              <w:rPr>
                <w:b/>
                <w:bCs/>
                <w:sz w:val="24"/>
                <w:szCs w:val="24"/>
                <w:lang w:val="en-GB"/>
              </w:rPr>
            </w:pPr>
            <w:r w:rsidRPr="003D605F">
              <w:rPr>
                <w:b/>
                <w:bCs/>
                <w:sz w:val="24"/>
                <w:szCs w:val="24"/>
                <w:lang w:val="en-GB"/>
              </w:rPr>
              <w:t>P</w:t>
            </w:r>
            <w:r>
              <w:rPr>
                <w:b/>
                <w:bCs/>
                <w:sz w:val="24"/>
                <w:szCs w:val="24"/>
                <w:lang w:val="en-GB"/>
              </w:rPr>
              <w:t>ROJECT P</w:t>
            </w:r>
            <w:r w:rsidRPr="003D605F">
              <w:rPr>
                <w:b/>
                <w:bCs/>
                <w:sz w:val="24"/>
                <w:szCs w:val="24"/>
                <w:lang w:val="en-GB"/>
              </w:rPr>
              <w:t>ART</w:t>
            </w:r>
            <w:r w:rsidR="00CE0B67">
              <w:rPr>
                <w:b/>
                <w:bCs/>
                <w:sz w:val="24"/>
                <w:szCs w:val="24"/>
                <w:lang w:val="en-GB"/>
              </w:rPr>
              <w:t>N</w:t>
            </w:r>
            <w:r w:rsidRPr="003D605F">
              <w:rPr>
                <w:b/>
                <w:bCs/>
                <w:sz w:val="24"/>
                <w:szCs w:val="24"/>
                <w:lang w:val="en-GB"/>
              </w:rPr>
              <w:t>ERS</w:t>
            </w:r>
            <w:r>
              <w:rPr>
                <w:b/>
                <w:bCs/>
                <w:sz w:val="24"/>
                <w:szCs w:val="24"/>
                <w:lang w:val="en-GB"/>
              </w:rPr>
              <w:t xml:space="preserve"> (</w:t>
            </w:r>
            <w:r w:rsidR="00DD0E73">
              <w:rPr>
                <w:b/>
                <w:bCs/>
                <w:sz w:val="24"/>
                <w:szCs w:val="24"/>
                <w:lang w:val="en-GB"/>
              </w:rPr>
              <w:t>Min 4 - P</w:t>
            </w:r>
            <w:r>
              <w:rPr>
                <w:b/>
                <w:bCs/>
                <w:sz w:val="24"/>
                <w:szCs w:val="24"/>
                <w:lang w:val="en-GB"/>
              </w:rPr>
              <w:t>rovide a short description for each partner)</w:t>
            </w:r>
          </w:p>
        </w:tc>
      </w:tr>
      <w:tr w:rsidR="003D605F" w:rsidRPr="00EB7B08" w14:paraId="6BEC0A77" w14:textId="77777777" w:rsidTr="003B073F">
        <w:tc>
          <w:tcPr>
            <w:tcW w:w="3209" w:type="dxa"/>
          </w:tcPr>
          <w:p w14:paraId="137D92B9" w14:textId="77777777" w:rsidR="003D605F" w:rsidRPr="008F7E33" w:rsidRDefault="003D605F" w:rsidP="003B073F">
            <w:pPr>
              <w:tabs>
                <w:tab w:val="left" w:pos="1461"/>
              </w:tabs>
              <w:rPr>
                <w:i/>
                <w:iCs/>
                <w:sz w:val="24"/>
                <w:szCs w:val="24"/>
                <w:lang w:val="en-GB"/>
              </w:rPr>
            </w:pPr>
            <w:r w:rsidRPr="008F7E33">
              <w:rPr>
                <w:i/>
                <w:iCs/>
                <w:sz w:val="24"/>
                <w:szCs w:val="24"/>
                <w:lang w:val="en-GB"/>
              </w:rPr>
              <w:t>UNIVERSITIES:</w:t>
            </w:r>
          </w:p>
        </w:tc>
        <w:tc>
          <w:tcPr>
            <w:tcW w:w="6419" w:type="dxa"/>
          </w:tcPr>
          <w:p w14:paraId="6FA30649" w14:textId="03022596" w:rsidR="003D605F" w:rsidRPr="003D605F" w:rsidRDefault="003D605F" w:rsidP="003B073F">
            <w:pPr>
              <w:tabs>
                <w:tab w:val="left" w:pos="1461"/>
              </w:tabs>
              <w:rPr>
                <w:b/>
                <w:bCs/>
                <w:sz w:val="24"/>
                <w:szCs w:val="24"/>
                <w:lang w:val="en-GB"/>
              </w:rPr>
            </w:pPr>
            <w:r w:rsidRPr="003D605F">
              <w:rPr>
                <w:b/>
                <w:bCs/>
                <w:sz w:val="24"/>
                <w:szCs w:val="24"/>
                <w:lang w:val="en-GB"/>
              </w:rPr>
              <w:t>Ex: University of Trieste</w:t>
            </w:r>
          </w:p>
          <w:p w14:paraId="2A5F43FC" w14:textId="765A5D45" w:rsidR="003D605F" w:rsidRDefault="003D605F" w:rsidP="003B073F">
            <w:pPr>
              <w:tabs>
                <w:tab w:val="left" w:pos="1461"/>
              </w:tabs>
              <w:rPr>
                <w:sz w:val="24"/>
                <w:szCs w:val="24"/>
                <w:lang w:val="en-GB"/>
              </w:rPr>
            </w:pPr>
            <w:r>
              <w:rPr>
                <w:sz w:val="24"/>
                <w:szCs w:val="24"/>
                <w:lang w:val="en-GB"/>
              </w:rPr>
              <w:t>Based in Trieste, the University of Trieste (UniTS) is organized in 10 Departments, can count on 600 researchers and professors, and has a population of 16thousand students. UniTS has already participated in research projects dealing with the theme of…</w:t>
            </w:r>
          </w:p>
          <w:p w14:paraId="6DEA52BC" w14:textId="77777777" w:rsidR="003D605F" w:rsidRDefault="003D605F" w:rsidP="003B073F">
            <w:pPr>
              <w:tabs>
                <w:tab w:val="left" w:pos="1461"/>
              </w:tabs>
              <w:rPr>
                <w:sz w:val="24"/>
                <w:szCs w:val="24"/>
                <w:lang w:val="en-GB"/>
              </w:rPr>
            </w:pPr>
          </w:p>
          <w:p w14:paraId="11356AEB" w14:textId="77777777" w:rsidR="003D605F" w:rsidRPr="003D605F" w:rsidRDefault="003D605F" w:rsidP="003B073F">
            <w:pPr>
              <w:tabs>
                <w:tab w:val="left" w:pos="1461"/>
              </w:tabs>
              <w:rPr>
                <w:b/>
                <w:bCs/>
                <w:sz w:val="24"/>
                <w:szCs w:val="24"/>
                <w:lang w:val="en-GB"/>
              </w:rPr>
            </w:pPr>
            <w:r w:rsidRPr="003D605F">
              <w:rPr>
                <w:b/>
                <w:bCs/>
                <w:sz w:val="24"/>
                <w:szCs w:val="24"/>
                <w:lang w:val="en-GB"/>
              </w:rPr>
              <w:lastRenderedPageBreak/>
              <w:t>University of Ljubljana</w:t>
            </w:r>
          </w:p>
          <w:p w14:paraId="53728884" w14:textId="04105A4F" w:rsidR="003D605F" w:rsidRPr="003D605F" w:rsidRDefault="003D605F" w:rsidP="003B073F">
            <w:pPr>
              <w:tabs>
                <w:tab w:val="left" w:pos="1461"/>
              </w:tabs>
              <w:rPr>
                <w:b/>
                <w:bCs/>
                <w:sz w:val="24"/>
                <w:szCs w:val="24"/>
                <w:lang w:val="en-GB"/>
              </w:rPr>
            </w:pPr>
            <w:r>
              <w:rPr>
                <w:sz w:val="24"/>
                <w:szCs w:val="24"/>
                <w:lang w:val="en-GB"/>
              </w:rPr>
              <w:t xml:space="preserve">The </w:t>
            </w:r>
            <w:r w:rsidRPr="003D605F">
              <w:rPr>
                <w:sz w:val="24"/>
                <w:szCs w:val="24"/>
                <w:lang w:val="en-GB"/>
              </w:rPr>
              <w:t>University of Ljubljana</w:t>
            </w:r>
            <w:r>
              <w:rPr>
                <w:sz w:val="24"/>
                <w:szCs w:val="24"/>
                <w:lang w:val="en-GB"/>
              </w:rPr>
              <w:t xml:space="preserve"> is organized in …</w:t>
            </w:r>
          </w:p>
        </w:tc>
      </w:tr>
      <w:tr w:rsidR="003D605F" w:rsidRPr="00EB7B08" w14:paraId="0D72B644" w14:textId="77777777" w:rsidTr="003B073F">
        <w:tc>
          <w:tcPr>
            <w:tcW w:w="3209" w:type="dxa"/>
          </w:tcPr>
          <w:p w14:paraId="595A6141" w14:textId="77777777" w:rsidR="003D605F" w:rsidRPr="008F7E33" w:rsidRDefault="003D605F" w:rsidP="003B073F">
            <w:pPr>
              <w:tabs>
                <w:tab w:val="left" w:pos="1461"/>
              </w:tabs>
              <w:rPr>
                <w:i/>
                <w:iCs/>
                <w:sz w:val="24"/>
                <w:szCs w:val="24"/>
                <w:lang w:val="en-GB"/>
              </w:rPr>
            </w:pPr>
            <w:r w:rsidRPr="008F7E33">
              <w:rPr>
                <w:i/>
                <w:iCs/>
                <w:sz w:val="24"/>
                <w:szCs w:val="24"/>
                <w:lang w:val="en-GB"/>
              </w:rPr>
              <w:lastRenderedPageBreak/>
              <w:t>RESEARCH CENTERS:</w:t>
            </w:r>
          </w:p>
        </w:tc>
        <w:tc>
          <w:tcPr>
            <w:tcW w:w="6419" w:type="dxa"/>
          </w:tcPr>
          <w:p w14:paraId="38B27096" w14:textId="77777777" w:rsidR="003D605F" w:rsidRPr="00017666" w:rsidRDefault="003D605F" w:rsidP="003B073F">
            <w:pPr>
              <w:tabs>
                <w:tab w:val="left" w:pos="1461"/>
              </w:tabs>
              <w:rPr>
                <w:b/>
                <w:bCs/>
                <w:sz w:val="24"/>
                <w:szCs w:val="24"/>
                <w:lang w:val="en-GB"/>
              </w:rPr>
            </w:pPr>
            <w:r w:rsidRPr="00017666">
              <w:rPr>
                <w:b/>
                <w:bCs/>
                <w:sz w:val="24"/>
                <w:szCs w:val="24"/>
                <w:lang w:val="en-GB"/>
              </w:rPr>
              <w:t xml:space="preserve">Ex: Area Science Park </w:t>
            </w:r>
          </w:p>
          <w:p w14:paraId="7B51D559" w14:textId="552C718E" w:rsidR="003D605F" w:rsidRPr="003D605F" w:rsidRDefault="003909EA" w:rsidP="003909EA">
            <w:pPr>
              <w:tabs>
                <w:tab w:val="left" w:pos="1461"/>
              </w:tabs>
              <w:jc w:val="both"/>
              <w:rPr>
                <w:sz w:val="24"/>
                <w:szCs w:val="24"/>
                <w:lang w:val="en-GB"/>
              </w:rPr>
            </w:pPr>
            <w:r w:rsidRPr="003909EA">
              <w:rPr>
                <w:sz w:val="24"/>
                <w:szCs w:val="24"/>
                <w:lang w:val="en-GB"/>
              </w:rPr>
              <w:t>Area Science Park is a public national research organization that promotes the development of innovation processes</w:t>
            </w:r>
            <w:r w:rsidR="00FC179C">
              <w:rPr>
                <w:sz w:val="24"/>
                <w:szCs w:val="24"/>
                <w:lang w:val="en-GB"/>
              </w:rPr>
              <w:t xml:space="preserve"> by boosting </w:t>
            </w:r>
            <w:r w:rsidR="00FC179C" w:rsidRPr="00FC179C">
              <w:rPr>
                <w:sz w:val="24"/>
                <w:szCs w:val="24"/>
                <w:lang w:val="en-GB"/>
              </w:rPr>
              <w:t>connections between research and enterprise, public administration and the private sector, supporting national and international initiatives and fostering territorial development</w:t>
            </w:r>
            <w:r w:rsidR="00FC179C">
              <w:rPr>
                <w:sz w:val="24"/>
                <w:szCs w:val="24"/>
                <w:lang w:val="en-GB"/>
              </w:rPr>
              <w:t>.</w:t>
            </w:r>
          </w:p>
        </w:tc>
      </w:tr>
      <w:tr w:rsidR="003D605F" w:rsidRPr="00EB7B08" w14:paraId="39A39F99" w14:textId="77777777" w:rsidTr="001F51B9">
        <w:tc>
          <w:tcPr>
            <w:tcW w:w="3209" w:type="dxa"/>
          </w:tcPr>
          <w:p w14:paraId="3F276DFD" w14:textId="6C40F9DD" w:rsidR="003D605F" w:rsidRPr="008F7E33" w:rsidRDefault="003D605F" w:rsidP="003D605F">
            <w:pPr>
              <w:tabs>
                <w:tab w:val="left" w:pos="1461"/>
              </w:tabs>
              <w:rPr>
                <w:i/>
                <w:iCs/>
                <w:sz w:val="24"/>
                <w:szCs w:val="24"/>
                <w:lang w:val="en-GB"/>
              </w:rPr>
            </w:pPr>
            <w:r w:rsidRPr="008F7E33">
              <w:rPr>
                <w:i/>
                <w:iCs/>
                <w:sz w:val="24"/>
                <w:szCs w:val="24"/>
                <w:lang w:val="en-GB"/>
              </w:rPr>
              <w:t>BIG COMPANIES:</w:t>
            </w:r>
          </w:p>
        </w:tc>
        <w:tc>
          <w:tcPr>
            <w:tcW w:w="6419" w:type="dxa"/>
          </w:tcPr>
          <w:p w14:paraId="2259CB8C" w14:textId="77777777" w:rsidR="003D605F" w:rsidRDefault="00F53D6B" w:rsidP="003D605F">
            <w:pPr>
              <w:tabs>
                <w:tab w:val="left" w:pos="1461"/>
              </w:tabs>
              <w:rPr>
                <w:b/>
                <w:bCs/>
                <w:sz w:val="24"/>
                <w:szCs w:val="24"/>
                <w:lang w:val="en-GB"/>
              </w:rPr>
            </w:pPr>
            <w:r>
              <w:rPr>
                <w:b/>
                <w:bCs/>
                <w:sz w:val="24"/>
                <w:szCs w:val="24"/>
                <w:lang w:val="en-GB"/>
              </w:rPr>
              <w:t>Ex: Fincantieri</w:t>
            </w:r>
          </w:p>
          <w:p w14:paraId="0B363533" w14:textId="1948CD51" w:rsidR="00F53D6B" w:rsidRPr="00F53D6B" w:rsidRDefault="00F53D6B" w:rsidP="00F53D6B">
            <w:pPr>
              <w:tabs>
                <w:tab w:val="left" w:pos="1461"/>
              </w:tabs>
              <w:jc w:val="both"/>
              <w:rPr>
                <w:sz w:val="24"/>
                <w:szCs w:val="24"/>
                <w:lang w:val="en-GB"/>
              </w:rPr>
            </w:pPr>
            <w:r w:rsidRPr="00F53D6B">
              <w:rPr>
                <w:sz w:val="24"/>
                <w:szCs w:val="24"/>
                <w:lang w:val="en-GB"/>
              </w:rPr>
              <w:t>Fincantieri is one of the world’s largest shipbuilding groups, reference player in all high-tech shipbuilding industry sectors, from naval to offshore vessels, from high-complexity ferries to mega yachts, as well as production of systems and component equipment for mechanical and electrical segments, from cruise ship interiors solutions, electronic and software systems, to infrastructures and maritime constructions, as well as after-sales services.</w:t>
            </w:r>
          </w:p>
        </w:tc>
      </w:tr>
      <w:tr w:rsidR="003D605F" w:rsidRPr="00BC1D36" w14:paraId="015DA7FD" w14:textId="77777777" w:rsidTr="00376505">
        <w:tc>
          <w:tcPr>
            <w:tcW w:w="3209" w:type="dxa"/>
          </w:tcPr>
          <w:p w14:paraId="552E81A7" w14:textId="11B8D1A6" w:rsidR="003D605F" w:rsidRPr="008F7E33" w:rsidRDefault="003D605F" w:rsidP="003D605F">
            <w:pPr>
              <w:tabs>
                <w:tab w:val="left" w:pos="1461"/>
              </w:tabs>
              <w:rPr>
                <w:i/>
                <w:iCs/>
                <w:sz w:val="24"/>
                <w:szCs w:val="24"/>
                <w:lang w:val="en-GB"/>
              </w:rPr>
            </w:pPr>
            <w:r w:rsidRPr="008F7E33">
              <w:rPr>
                <w:i/>
                <w:iCs/>
                <w:sz w:val="24"/>
                <w:szCs w:val="24"/>
                <w:lang w:val="en-GB"/>
              </w:rPr>
              <w:t>SMEs:</w:t>
            </w:r>
          </w:p>
        </w:tc>
        <w:tc>
          <w:tcPr>
            <w:tcW w:w="6419" w:type="dxa"/>
          </w:tcPr>
          <w:p w14:paraId="4F4B5CF0" w14:textId="20C2AA90" w:rsidR="003D605F" w:rsidRDefault="00F53D6B" w:rsidP="003D605F">
            <w:pPr>
              <w:tabs>
                <w:tab w:val="left" w:pos="1461"/>
              </w:tabs>
              <w:rPr>
                <w:b/>
                <w:bCs/>
                <w:sz w:val="24"/>
                <w:szCs w:val="24"/>
              </w:rPr>
            </w:pPr>
            <w:r w:rsidRPr="00EB7B08">
              <w:rPr>
                <w:b/>
                <w:bCs/>
                <w:sz w:val="24"/>
                <w:szCs w:val="24"/>
              </w:rPr>
              <w:t xml:space="preserve">Ex: </w:t>
            </w:r>
            <w:r w:rsidR="00DC26B7">
              <w:rPr>
                <w:b/>
                <w:bCs/>
                <w:sz w:val="24"/>
                <w:szCs w:val="24"/>
              </w:rPr>
              <w:t>VisionQub.It</w:t>
            </w:r>
          </w:p>
          <w:p w14:paraId="57341181" w14:textId="790160BC" w:rsidR="00DC26B7" w:rsidRPr="00DC26B7" w:rsidRDefault="00DC26B7" w:rsidP="003D605F">
            <w:pPr>
              <w:tabs>
                <w:tab w:val="left" w:pos="1461"/>
              </w:tabs>
              <w:rPr>
                <w:sz w:val="24"/>
                <w:szCs w:val="24"/>
                <w:lang w:val="en-US"/>
              </w:rPr>
            </w:pPr>
            <w:r w:rsidRPr="00DC26B7">
              <w:rPr>
                <w:sz w:val="24"/>
                <w:szCs w:val="24"/>
                <w:lang w:val="en-US"/>
              </w:rPr>
              <w:t xml:space="preserve">VisionQub.It is a spin-off of </w:t>
            </w:r>
            <w:r>
              <w:rPr>
                <w:sz w:val="24"/>
                <w:szCs w:val="24"/>
                <w:lang w:val="en-US"/>
              </w:rPr>
              <w:t>the University of Trieste that is specialized in AI and in particular in Artificial Vision-related technologies</w:t>
            </w:r>
            <w:r w:rsidR="008D401A">
              <w:rPr>
                <w:sz w:val="24"/>
                <w:szCs w:val="24"/>
                <w:lang w:val="en-US"/>
              </w:rPr>
              <w:t>.</w:t>
            </w:r>
          </w:p>
          <w:p w14:paraId="57D24F41" w14:textId="77777777" w:rsidR="00DC26B7" w:rsidRPr="00DC26B7" w:rsidRDefault="00DC26B7" w:rsidP="003D605F">
            <w:pPr>
              <w:tabs>
                <w:tab w:val="left" w:pos="1461"/>
              </w:tabs>
              <w:rPr>
                <w:b/>
                <w:bCs/>
                <w:sz w:val="24"/>
                <w:szCs w:val="24"/>
                <w:lang w:val="en-US"/>
              </w:rPr>
            </w:pPr>
          </w:p>
          <w:p w14:paraId="0FF69277" w14:textId="03461B28" w:rsidR="00F53D6B" w:rsidRPr="00EB7B08" w:rsidRDefault="00BC1D36" w:rsidP="00F53D6B">
            <w:pPr>
              <w:tabs>
                <w:tab w:val="left" w:pos="1461"/>
              </w:tabs>
              <w:rPr>
                <w:sz w:val="24"/>
                <w:szCs w:val="24"/>
              </w:rPr>
            </w:pPr>
            <w:r w:rsidRPr="00EB7B08">
              <w:rPr>
                <w:sz w:val="24"/>
                <w:szCs w:val="24"/>
              </w:rPr>
              <w:t>SME definition</w:t>
            </w:r>
            <w:r w:rsidR="00F53D6B" w:rsidRPr="00EB7B08">
              <w:rPr>
                <w:sz w:val="24"/>
                <w:szCs w:val="24"/>
              </w:rPr>
              <w:t xml:space="preserve"> (</w:t>
            </w:r>
            <w:hyperlink r:id="rId6" w:history="1">
              <w:r w:rsidR="00F53D6B" w:rsidRPr="00EB7B08">
                <w:rPr>
                  <w:rStyle w:val="Hyperlink"/>
                  <w:sz w:val="24"/>
                  <w:szCs w:val="24"/>
                </w:rPr>
                <w:t>https://single-market-economy.ec.europa.eu/smes/sme-definition_en</w:t>
              </w:r>
            </w:hyperlink>
            <w:r w:rsidRPr="00EB7B08">
              <w:rPr>
                <w:sz w:val="24"/>
                <w:szCs w:val="24"/>
              </w:rPr>
              <w:t>)</w:t>
            </w:r>
          </w:p>
        </w:tc>
      </w:tr>
      <w:tr w:rsidR="003D605F" w:rsidRPr="00723F15" w14:paraId="6907F971" w14:textId="77777777" w:rsidTr="002867F5">
        <w:tc>
          <w:tcPr>
            <w:tcW w:w="3209" w:type="dxa"/>
          </w:tcPr>
          <w:p w14:paraId="010256B4" w14:textId="35C934B7" w:rsidR="003D605F" w:rsidRPr="008F7E33" w:rsidRDefault="003D605F" w:rsidP="003D605F">
            <w:pPr>
              <w:tabs>
                <w:tab w:val="left" w:pos="1461"/>
              </w:tabs>
              <w:rPr>
                <w:i/>
                <w:iCs/>
                <w:sz w:val="24"/>
                <w:szCs w:val="24"/>
                <w:lang w:val="en-GB"/>
              </w:rPr>
            </w:pPr>
            <w:r w:rsidRPr="008F7E33">
              <w:rPr>
                <w:i/>
                <w:iCs/>
                <w:sz w:val="24"/>
                <w:szCs w:val="24"/>
                <w:lang w:val="en-GB"/>
              </w:rPr>
              <w:t>SUPPORT INSTITUTIONS</w:t>
            </w:r>
            <w:r w:rsidR="005E5601">
              <w:rPr>
                <w:i/>
                <w:iCs/>
                <w:sz w:val="24"/>
                <w:szCs w:val="24"/>
                <w:lang w:val="en-GB"/>
              </w:rPr>
              <w:t>: (Associations, Chambers of Commerce, Clusters, etc.)</w:t>
            </w:r>
          </w:p>
        </w:tc>
        <w:tc>
          <w:tcPr>
            <w:tcW w:w="6419" w:type="dxa"/>
          </w:tcPr>
          <w:p w14:paraId="4999F1FA" w14:textId="5CBCE7BE" w:rsidR="003D605F" w:rsidRPr="00BC1D36" w:rsidRDefault="00BD37C2" w:rsidP="003D605F">
            <w:pPr>
              <w:tabs>
                <w:tab w:val="left" w:pos="1461"/>
              </w:tabs>
              <w:rPr>
                <w:b/>
                <w:bCs/>
                <w:sz w:val="24"/>
                <w:szCs w:val="24"/>
              </w:rPr>
            </w:pPr>
            <w:r w:rsidRPr="00BC1D36">
              <w:rPr>
                <w:b/>
                <w:bCs/>
                <w:sz w:val="24"/>
                <w:szCs w:val="24"/>
              </w:rPr>
              <w:t>Ex: Maritime Technology Cluster of Friuli Venezia Giulia - mare FVG</w:t>
            </w:r>
          </w:p>
          <w:p w14:paraId="07768639" w14:textId="767BB047" w:rsidR="00BD37C2" w:rsidRPr="00BD37C2" w:rsidRDefault="00BD37C2" w:rsidP="00BD37C2">
            <w:pPr>
              <w:tabs>
                <w:tab w:val="left" w:pos="1461"/>
              </w:tabs>
              <w:jc w:val="both"/>
              <w:rPr>
                <w:sz w:val="24"/>
                <w:szCs w:val="24"/>
                <w:lang w:val="en-GB"/>
              </w:rPr>
            </w:pPr>
            <w:r w:rsidRPr="00BD37C2">
              <w:rPr>
                <w:sz w:val="24"/>
                <w:szCs w:val="24"/>
                <w:lang w:val="en-GB"/>
              </w:rPr>
              <w:t>mareFVG is a limited liability consortium of private and public stakeholders, operating in the maritime technologies’ domain at regional and national leve</w:t>
            </w:r>
            <w:r>
              <w:rPr>
                <w:sz w:val="24"/>
                <w:szCs w:val="24"/>
                <w:lang w:val="en-GB"/>
              </w:rPr>
              <w:t xml:space="preserve">l and aimed at facilitating the </w:t>
            </w:r>
            <w:r w:rsidRPr="00BD37C2">
              <w:rPr>
                <w:sz w:val="24"/>
                <w:szCs w:val="24"/>
                <w:lang w:val="en-GB"/>
              </w:rPr>
              <w:t>dialogue between enterprises, research centres, education institutions, citizens and public administration</w:t>
            </w:r>
            <w:r>
              <w:rPr>
                <w:sz w:val="24"/>
                <w:szCs w:val="24"/>
                <w:lang w:val="en-GB"/>
              </w:rPr>
              <w:t>.</w:t>
            </w:r>
          </w:p>
        </w:tc>
      </w:tr>
      <w:tr w:rsidR="008F7E33" w:rsidRPr="00EB7B08" w14:paraId="16372C28" w14:textId="77777777" w:rsidTr="003B073F">
        <w:tc>
          <w:tcPr>
            <w:tcW w:w="9628" w:type="dxa"/>
            <w:gridSpan w:val="2"/>
          </w:tcPr>
          <w:p w14:paraId="71EAA11A" w14:textId="77777777" w:rsidR="008F7E33" w:rsidRDefault="008F7E33" w:rsidP="003B073F">
            <w:pPr>
              <w:tabs>
                <w:tab w:val="left" w:pos="1461"/>
              </w:tabs>
              <w:rPr>
                <w:b/>
                <w:bCs/>
                <w:sz w:val="24"/>
                <w:szCs w:val="24"/>
                <w:lang w:val="en-GB"/>
              </w:rPr>
            </w:pPr>
            <w:r w:rsidRPr="008F7E33">
              <w:rPr>
                <w:b/>
                <w:bCs/>
                <w:sz w:val="24"/>
                <w:szCs w:val="24"/>
                <w:lang w:val="en-GB"/>
              </w:rPr>
              <w:t>PREVIOUS PROJECTS ON THE SAME TOPIC (1.000 characters max)</w:t>
            </w:r>
          </w:p>
          <w:p w14:paraId="39B2DF31" w14:textId="77777777" w:rsidR="008F7E33" w:rsidRDefault="008F7E33" w:rsidP="003B073F">
            <w:pPr>
              <w:tabs>
                <w:tab w:val="left" w:pos="1461"/>
              </w:tabs>
              <w:rPr>
                <w:b/>
                <w:bCs/>
                <w:sz w:val="24"/>
                <w:szCs w:val="24"/>
                <w:lang w:val="en-GB"/>
              </w:rPr>
            </w:pPr>
          </w:p>
          <w:p w14:paraId="1B72B9F0" w14:textId="77777777" w:rsidR="008F7E33" w:rsidRPr="008F7E33" w:rsidRDefault="008F7E33" w:rsidP="003B073F">
            <w:pPr>
              <w:tabs>
                <w:tab w:val="left" w:pos="1461"/>
              </w:tabs>
              <w:rPr>
                <w:sz w:val="24"/>
                <w:szCs w:val="24"/>
                <w:lang w:val="en-GB"/>
              </w:rPr>
            </w:pPr>
            <w:r w:rsidRPr="008F7E33">
              <w:rPr>
                <w:sz w:val="24"/>
                <w:szCs w:val="24"/>
                <w:lang w:val="en-GB"/>
              </w:rPr>
              <w:t>The ITA-SLO Project “ALPHA” created a prototype meant at…</w:t>
            </w:r>
          </w:p>
          <w:p w14:paraId="7E111366" w14:textId="77777777" w:rsidR="008F7E33" w:rsidRPr="008F7E33" w:rsidRDefault="008F7E33" w:rsidP="003B073F">
            <w:pPr>
              <w:tabs>
                <w:tab w:val="left" w:pos="1461"/>
              </w:tabs>
              <w:rPr>
                <w:sz w:val="24"/>
                <w:szCs w:val="24"/>
                <w:lang w:val="en-GB"/>
              </w:rPr>
            </w:pPr>
          </w:p>
          <w:p w14:paraId="65D7A383" w14:textId="77777777" w:rsidR="008F7E33" w:rsidRDefault="008F7E33" w:rsidP="003B073F">
            <w:pPr>
              <w:tabs>
                <w:tab w:val="left" w:pos="1461"/>
              </w:tabs>
              <w:rPr>
                <w:sz w:val="24"/>
                <w:szCs w:val="24"/>
                <w:lang w:val="en-GB"/>
              </w:rPr>
            </w:pPr>
            <w:r w:rsidRPr="008F7E33">
              <w:rPr>
                <w:sz w:val="24"/>
                <w:szCs w:val="24"/>
                <w:lang w:val="en-GB"/>
              </w:rPr>
              <w:t>The ITA-CRO Project “BETA” studied the ….</w:t>
            </w:r>
          </w:p>
          <w:p w14:paraId="57D4B52C" w14:textId="4B250257" w:rsidR="008F7E33" w:rsidRPr="008F7E33" w:rsidRDefault="008F7E33" w:rsidP="003B073F">
            <w:pPr>
              <w:tabs>
                <w:tab w:val="left" w:pos="1461"/>
              </w:tabs>
              <w:rPr>
                <w:b/>
                <w:bCs/>
                <w:sz w:val="24"/>
                <w:szCs w:val="24"/>
                <w:lang w:val="en-GB"/>
              </w:rPr>
            </w:pPr>
          </w:p>
        </w:tc>
      </w:tr>
    </w:tbl>
    <w:p w14:paraId="17EAA71C" w14:textId="12F0FDE6" w:rsidR="003D605F" w:rsidRPr="003D605F" w:rsidRDefault="003D605F" w:rsidP="003D605F">
      <w:pPr>
        <w:tabs>
          <w:tab w:val="left" w:pos="1461"/>
        </w:tabs>
        <w:rPr>
          <w:lang w:val="en-GB"/>
        </w:rPr>
      </w:pPr>
    </w:p>
    <w:sectPr w:rsidR="003D605F" w:rsidRPr="003D60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C6"/>
    <w:rsid w:val="00017666"/>
    <w:rsid w:val="0003741B"/>
    <w:rsid w:val="0005733C"/>
    <w:rsid w:val="000A40C7"/>
    <w:rsid w:val="000E2CDF"/>
    <w:rsid w:val="00114C67"/>
    <w:rsid w:val="00120F2B"/>
    <w:rsid w:val="00152666"/>
    <w:rsid w:val="001539C1"/>
    <w:rsid w:val="00177466"/>
    <w:rsid w:val="00187B86"/>
    <w:rsid w:val="00187BEF"/>
    <w:rsid w:val="001E5863"/>
    <w:rsid w:val="00226C9A"/>
    <w:rsid w:val="00271558"/>
    <w:rsid w:val="002800B3"/>
    <w:rsid w:val="00293BF6"/>
    <w:rsid w:val="00294EC8"/>
    <w:rsid w:val="002A3808"/>
    <w:rsid w:val="002E5497"/>
    <w:rsid w:val="003670F4"/>
    <w:rsid w:val="003807F0"/>
    <w:rsid w:val="003909EA"/>
    <w:rsid w:val="003B66AB"/>
    <w:rsid w:val="003D605F"/>
    <w:rsid w:val="00407014"/>
    <w:rsid w:val="00410D48"/>
    <w:rsid w:val="004518B7"/>
    <w:rsid w:val="0046044B"/>
    <w:rsid w:val="004C1065"/>
    <w:rsid w:val="004C2588"/>
    <w:rsid w:val="004C7D69"/>
    <w:rsid w:val="005051C6"/>
    <w:rsid w:val="00572948"/>
    <w:rsid w:val="00595349"/>
    <w:rsid w:val="005E5601"/>
    <w:rsid w:val="006125EE"/>
    <w:rsid w:val="006166D4"/>
    <w:rsid w:val="00634093"/>
    <w:rsid w:val="00640BB3"/>
    <w:rsid w:val="006F6666"/>
    <w:rsid w:val="00723F15"/>
    <w:rsid w:val="0076656E"/>
    <w:rsid w:val="007667AA"/>
    <w:rsid w:val="007778EB"/>
    <w:rsid w:val="007B7940"/>
    <w:rsid w:val="007D29CD"/>
    <w:rsid w:val="0087139E"/>
    <w:rsid w:val="00882C97"/>
    <w:rsid w:val="008A52E9"/>
    <w:rsid w:val="008B74BE"/>
    <w:rsid w:val="008C64E6"/>
    <w:rsid w:val="008D401A"/>
    <w:rsid w:val="008E0EF7"/>
    <w:rsid w:val="008E4B85"/>
    <w:rsid w:val="008F2EA6"/>
    <w:rsid w:val="008F7E33"/>
    <w:rsid w:val="00926E7C"/>
    <w:rsid w:val="00996B63"/>
    <w:rsid w:val="009A2352"/>
    <w:rsid w:val="009C34C4"/>
    <w:rsid w:val="009C526C"/>
    <w:rsid w:val="00A154D0"/>
    <w:rsid w:val="00A35D14"/>
    <w:rsid w:val="00A53DF0"/>
    <w:rsid w:val="00A80329"/>
    <w:rsid w:val="00AC0C34"/>
    <w:rsid w:val="00AC40B6"/>
    <w:rsid w:val="00AE2831"/>
    <w:rsid w:val="00AF2A1D"/>
    <w:rsid w:val="00B0383F"/>
    <w:rsid w:val="00B4401C"/>
    <w:rsid w:val="00B53C95"/>
    <w:rsid w:val="00B56C85"/>
    <w:rsid w:val="00B57B3A"/>
    <w:rsid w:val="00BC1D36"/>
    <w:rsid w:val="00BD37C2"/>
    <w:rsid w:val="00C05870"/>
    <w:rsid w:val="00C22BF6"/>
    <w:rsid w:val="00C36EDB"/>
    <w:rsid w:val="00C8756C"/>
    <w:rsid w:val="00CE0B67"/>
    <w:rsid w:val="00D87436"/>
    <w:rsid w:val="00D90E3D"/>
    <w:rsid w:val="00DA7E4B"/>
    <w:rsid w:val="00DC26B7"/>
    <w:rsid w:val="00DD0E73"/>
    <w:rsid w:val="00DE1318"/>
    <w:rsid w:val="00DE15A6"/>
    <w:rsid w:val="00DE5EA6"/>
    <w:rsid w:val="00DF45FA"/>
    <w:rsid w:val="00E02B8C"/>
    <w:rsid w:val="00E6127B"/>
    <w:rsid w:val="00E95020"/>
    <w:rsid w:val="00EB7B08"/>
    <w:rsid w:val="00EE1F4B"/>
    <w:rsid w:val="00EF28FD"/>
    <w:rsid w:val="00F04F1A"/>
    <w:rsid w:val="00F178A1"/>
    <w:rsid w:val="00F3579A"/>
    <w:rsid w:val="00F53D6B"/>
    <w:rsid w:val="00FC1492"/>
    <w:rsid w:val="00FC1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AA19"/>
  <w15:chartTrackingRefBased/>
  <w15:docId w15:val="{030E98BC-A505-4A10-B4F7-6B54D032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41B"/>
    <w:rPr>
      <w:color w:val="0563C1" w:themeColor="hyperlink"/>
      <w:u w:val="single"/>
    </w:rPr>
  </w:style>
  <w:style w:type="character" w:customStyle="1" w:styleId="Menzionenonrisolta1">
    <w:name w:val="Menzione non risolta1"/>
    <w:basedOn w:val="DefaultParagraphFont"/>
    <w:uiPriority w:val="99"/>
    <w:semiHidden/>
    <w:unhideWhenUsed/>
    <w:rsid w:val="0003741B"/>
    <w:rPr>
      <w:color w:val="605E5C"/>
      <w:shd w:val="clear" w:color="auto" w:fill="E1DFDD"/>
    </w:rPr>
  </w:style>
  <w:style w:type="paragraph" w:styleId="Revision">
    <w:name w:val="Revision"/>
    <w:hidden/>
    <w:uiPriority w:val="99"/>
    <w:semiHidden/>
    <w:rsid w:val="00B57B3A"/>
    <w:pPr>
      <w:spacing w:after="0" w:line="240" w:lineRule="auto"/>
    </w:pPr>
  </w:style>
  <w:style w:type="character" w:styleId="CommentReference">
    <w:name w:val="annotation reference"/>
    <w:basedOn w:val="DefaultParagraphFont"/>
    <w:uiPriority w:val="99"/>
    <w:semiHidden/>
    <w:unhideWhenUsed/>
    <w:rsid w:val="00B57B3A"/>
    <w:rPr>
      <w:sz w:val="16"/>
      <w:szCs w:val="16"/>
    </w:rPr>
  </w:style>
  <w:style w:type="paragraph" w:styleId="CommentText">
    <w:name w:val="annotation text"/>
    <w:basedOn w:val="Normal"/>
    <w:link w:val="CommentTextChar"/>
    <w:uiPriority w:val="99"/>
    <w:semiHidden/>
    <w:unhideWhenUsed/>
    <w:rsid w:val="00B57B3A"/>
    <w:pPr>
      <w:spacing w:line="240" w:lineRule="auto"/>
    </w:pPr>
    <w:rPr>
      <w:sz w:val="20"/>
      <w:szCs w:val="20"/>
    </w:rPr>
  </w:style>
  <w:style w:type="character" w:customStyle="1" w:styleId="CommentTextChar">
    <w:name w:val="Comment Text Char"/>
    <w:basedOn w:val="DefaultParagraphFont"/>
    <w:link w:val="CommentText"/>
    <w:uiPriority w:val="99"/>
    <w:semiHidden/>
    <w:rsid w:val="00B57B3A"/>
    <w:rPr>
      <w:sz w:val="20"/>
      <w:szCs w:val="20"/>
    </w:rPr>
  </w:style>
  <w:style w:type="paragraph" w:styleId="CommentSubject">
    <w:name w:val="annotation subject"/>
    <w:basedOn w:val="CommentText"/>
    <w:next w:val="CommentText"/>
    <w:link w:val="CommentSubjectChar"/>
    <w:uiPriority w:val="99"/>
    <w:semiHidden/>
    <w:unhideWhenUsed/>
    <w:rsid w:val="00B57B3A"/>
    <w:rPr>
      <w:b/>
      <w:bCs/>
    </w:rPr>
  </w:style>
  <w:style w:type="character" w:customStyle="1" w:styleId="CommentSubjectChar">
    <w:name w:val="Comment Subject Char"/>
    <w:basedOn w:val="CommentTextChar"/>
    <w:link w:val="CommentSubject"/>
    <w:uiPriority w:val="99"/>
    <w:semiHidden/>
    <w:rsid w:val="00B57B3A"/>
    <w:rPr>
      <w:b/>
      <w:bCs/>
      <w:sz w:val="20"/>
      <w:szCs w:val="20"/>
    </w:rPr>
  </w:style>
  <w:style w:type="table" w:styleId="TableGrid">
    <w:name w:val="Table Grid"/>
    <w:basedOn w:val="TableNormal"/>
    <w:uiPriority w:val="39"/>
    <w:rsid w:val="003D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ingle-market-economy.ec.europa.eu/smes/sme-definition_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021E7-45A1-4C90-84FC-3BB42FD9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573</Words>
  <Characters>3270</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Bertagna</dc:creator>
  <cp:keywords/>
  <dc:description/>
  <cp:lastModifiedBy>BORTOLUZZI GUIDO</cp:lastModifiedBy>
  <cp:revision>7</cp:revision>
  <dcterms:created xsi:type="dcterms:W3CDTF">2022-11-23T21:00:00Z</dcterms:created>
  <dcterms:modified xsi:type="dcterms:W3CDTF">2022-11-29T07:14:00Z</dcterms:modified>
</cp:coreProperties>
</file>