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C5" w:rsidRPr="002A4F81" w:rsidRDefault="00A0676E" w:rsidP="00036E5E">
      <w:pPr>
        <w:jc w:val="both"/>
        <w:rPr>
          <w:b/>
          <w:sz w:val="24"/>
          <w:szCs w:val="24"/>
        </w:rPr>
      </w:pPr>
      <w:r w:rsidRPr="002A4F81">
        <w:rPr>
          <w:b/>
          <w:sz w:val="24"/>
          <w:szCs w:val="24"/>
        </w:rPr>
        <w:t>Diritti dell’uomo.</w:t>
      </w:r>
    </w:p>
    <w:p w:rsidR="000C2138" w:rsidRPr="002A4F81" w:rsidRDefault="000C2138" w:rsidP="00036E5E">
      <w:pPr>
        <w:jc w:val="both"/>
        <w:rPr>
          <w:b/>
          <w:sz w:val="24"/>
          <w:szCs w:val="24"/>
        </w:rPr>
      </w:pPr>
      <w:r w:rsidRPr="002A4F81">
        <w:rPr>
          <w:b/>
          <w:sz w:val="24"/>
          <w:szCs w:val="24"/>
        </w:rPr>
        <w:t xml:space="preserve">L’interpretazione di Lynn </w:t>
      </w:r>
      <w:proofErr w:type="spellStart"/>
      <w:r w:rsidRPr="002A4F81">
        <w:rPr>
          <w:b/>
          <w:sz w:val="24"/>
          <w:szCs w:val="24"/>
        </w:rPr>
        <w:t>Hunt</w:t>
      </w:r>
      <w:proofErr w:type="spellEnd"/>
      <w:r w:rsidRPr="002A4F81">
        <w:rPr>
          <w:b/>
          <w:sz w:val="24"/>
          <w:szCs w:val="24"/>
        </w:rPr>
        <w:t>.</w:t>
      </w:r>
    </w:p>
    <w:p w:rsidR="00A0676E" w:rsidRPr="00DF5E28" w:rsidRDefault="00A0676E" w:rsidP="00036E5E">
      <w:pPr>
        <w:jc w:val="both"/>
        <w:rPr>
          <w:sz w:val="24"/>
          <w:szCs w:val="24"/>
          <w:lang w:val="en-US"/>
        </w:rPr>
      </w:pPr>
      <w:r w:rsidRPr="00DF5E28">
        <w:rPr>
          <w:sz w:val="24"/>
          <w:szCs w:val="24"/>
          <w:lang w:val="en-US"/>
        </w:rPr>
        <w:t xml:space="preserve">Lynn Hunt, </w:t>
      </w:r>
      <w:r w:rsidRPr="00DF5E28">
        <w:rPr>
          <w:i/>
          <w:sz w:val="24"/>
          <w:szCs w:val="24"/>
          <w:lang w:val="en-US"/>
        </w:rPr>
        <w:t>Inventing Human rights</w:t>
      </w:r>
      <w:r w:rsidRPr="00DF5E28">
        <w:rPr>
          <w:sz w:val="24"/>
          <w:szCs w:val="24"/>
          <w:lang w:val="en-US"/>
        </w:rPr>
        <w:t xml:space="preserve">. </w:t>
      </w:r>
      <w:r w:rsidRPr="00DF5E28">
        <w:rPr>
          <w:i/>
          <w:sz w:val="24"/>
          <w:szCs w:val="24"/>
          <w:lang w:val="en-US"/>
        </w:rPr>
        <w:t>A History</w:t>
      </w:r>
      <w:r w:rsidRPr="00DF5E28">
        <w:rPr>
          <w:sz w:val="24"/>
          <w:szCs w:val="24"/>
          <w:lang w:val="en-US"/>
        </w:rPr>
        <w:t>, London – New York, 2007.</w:t>
      </w:r>
    </w:p>
    <w:p w:rsidR="00A0676E" w:rsidRDefault="00A0676E" w:rsidP="00036E5E">
      <w:pPr>
        <w:jc w:val="both"/>
        <w:rPr>
          <w:sz w:val="24"/>
          <w:szCs w:val="24"/>
        </w:rPr>
      </w:pPr>
      <w:r w:rsidRPr="00A0676E">
        <w:rPr>
          <w:sz w:val="24"/>
          <w:szCs w:val="24"/>
        </w:rPr>
        <w:t xml:space="preserve">Lynn </w:t>
      </w:r>
      <w:proofErr w:type="spellStart"/>
      <w:r w:rsidRPr="00A0676E">
        <w:rPr>
          <w:sz w:val="24"/>
          <w:szCs w:val="24"/>
        </w:rPr>
        <w:t>Hunt</w:t>
      </w:r>
      <w:proofErr w:type="spellEnd"/>
      <w:r w:rsidRPr="00A0676E">
        <w:rPr>
          <w:sz w:val="24"/>
          <w:szCs w:val="24"/>
        </w:rPr>
        <w:t xml:space="preserve">, </w:t>
      </w:r>
      <w:r w:rsidRPr="00A0676E">
        <w:rPr>
          <w:i/>
          <w:sz w:val="24"/>
          <w:szCs w:val="24"/>
        </w:rPr>
        <w:t>La forza dell’empatia. Una storia dei diritti dell’uomo</w:t>
      </w:r>
      <w:r w:rsidRPr="00A0676E">
        <w:rPr>
          <w:sz w:val="24"/>
          <w:szCs w:val="24"/>
        </w:rPr>
        <w:t>,</w:t>
      </w:r>
      <w:r>
        <w:rPr>
          <w:sz w:val="24"/>
          <w:szCs w:val="24"/>
        </w:rPr>
        <w:t xml:space="preserve"> Laterza, Roma - Bari, 2010.</w:t>
      </w:r>
    </w:p>
    <w:p w:rsidR="009A13FE" w:rsidRPr="009A13FE" w:rsidRDefault="009A13FE" w:rsidP="00036E5E">
      <w:pPr>
        <w:jc w:val="both"/>
        <w:rPr>
          <w:sz w:val="24"/>
          <w:szCs w:val="24"/>
          <w:lang w:val="fr-FR"/>
        </w:rPr>
      </w:pPr>
      <w:r w:rsidRPr="009A13FE">
        <w:rPr>
          <w:sz w:val="24"/>
          <w:szCs w:val="24"/>
          <w:lang w:val="fr-FR"/>
        </w:rPr>
        <w:t xml:space="preserve">Lynn Hunt, </w:t>
      </w:r>
      <w:r w:rsidRPr="009A13FE">
        <w:rPr>
          <w:i/>
          <w:sz w:val="24"/>
          <w:szCs w:val="24"/>
          <w:lang w:val="fr-FR"/>
        </w:rPr>
        <w:t>L’invention des droits de l’homme. Histoire, psychologie et politique</w:t>
      </w:r>
      <w:r w:rsidRPr="009A13FE">
        <w:rPr>
          <w:sz w:val="24"/>
          <w:szCs w:val="24"/>
          <w:lang w:val="fr-FR"/>
        </w:rPr>
        <w:t xml:space="preserve">, Editions Markus Haller, 2013. (Préface à l’édition française, par </w:t>
      </w:r>
      <w:proofErr w:type="spellStart"/>
      <w:r w:rsidRPr="009A13FE">
        <w:rPr>
          <w:sz w:val="24"/>
          <w:szCs w:val="24"/>
          <w:lang w:val="fr-FR"/>
        </w:rPr>
        <w:t>Amartya</w:t>
      </w:r>
      <w:proofErr w:type="spellEnd"/>
      <w:r w:rsidRPr="009A13FE">
        <w:rPr>
          <w:sz w:val="24"/>
          <w:szCs w:val="24"/>
          <w:lang w:val="fr-FR"/>
        </w:rPr>
        <w:t xml:space="preserve"> Sen, Université de Harvard)</w:t>
      </w:r>
    </w:p>
    <w:p w:rsidR="00A0676E" w:rsidRPr="009A13FE" w:rsidRDefault="00A0676E" w:rsidP="00036E5E">
      <w:pPr>
        <w:jc w:val="both"/>
        <w:rPr>
          <w:sz w:val="24"/>
          <w:szCs w:val="24"/>
          <w:lang w:val="fr-FR"/>
        </w:rPr>
      </w:pPr>
    </w:p>
    <w:p w:rsidR="00A0676E" w:rsidRDefault="00A0676E" w:rsidP="00036E5E">
      <w:pPr>
        <w:jc w:val="both"/>
        <w:rPr>
          <w:sz w:val="24"/>
          <w:szCs w:val="24"/>
        </w:rPr>
      </w:pPr>
      <w:r>
        <w:rPr>
          <w:sz w:val="24"/>
          <w:szCs w:val="24"/>
        </w:rPr>
        <w:t xml:space="preserve">Il lavoro di Lynn </w:t>
      </w:r>
      <w:proofErr w:type="spellStart"/>
      <w:r>
        <w:rPr>
          <w:sz w:val="24"/>
          <w:szCs w:val="24"/>
        </w:rPr>
        <w:t>Hunt</w:t>
      </w:r>
      <w:proofErr w:type="spellEnd"/>
      <w:r>
        <w:rPr>
          <w:sz w:val="24"/>
          <w:szCs w:val="24"/>
        </w:rPr>
        <w:t xml:space="preserve"> circoscrive l’analisi all’emergere</w:t>
      </w:r>
      <w:r w:rsidR="00036E5E">
        <w:rPr>
          <w:sz w:val="24"/>
          <w:szCs w:val="24"/>
        </w:rPr>
        <w:t xml:space="preserve"> della coscienza dei diritti umani e alla traduzione di questa coscienza in pensiero politico e in documenti ufficiali (Dichiarazioni…). Omette volutamente tutto il dibattito storiografico, filosofico e teorico sulla nozione di individuo e di persona. Lynn </w:t>
      </w:r>
      <w:proofErr w:type="spellStart"/>
      <w:r w:rsidR="00036E5E">
        <w:rPr>
          <w:sz w:val="24"/>
          <w:szCs w:val="24"/>
        </w:rPr>
        <w:t>Hunt</w:t>
      </w:r>
      <w:proofErr w:type="spellEnd"/>
      <w:r w:rsidR="00036E5E">
        <w:rPr>
          <w:sz w:val="24"/>
          <w:szCs w:val="24"/>
        </w:rPr>
        <w:t xml:space="preserve"> analizza “come i diritti umani diventarono evidenti di per sé” (p. 12).</w:t>
      </w:r>
    </w:p>
    <w:p w:rsidR="00036E5E" w:rsidRDefault="00036E5E" w:rsidP="00036E5E">
      <w:pPr>
        <w:jc w:val="both"/>
        <w:rPr>
          <w:sz w:val="24"/>
          <w:szCs w:val="24"/>
        </w:rPr>
      </w:pPr>
      <w:r>
        <w:rPr>
          <w:sz w:val="24"/>
          <w:szCs w:val="24"/>
        </w:rPr>
        <w:t>La tesi di fondo è che i diritti umani hanno un fondamento emotivo (pp. 14 -15).</w:t>
      </w:r>
    </w:p>
    <w:p w:rsidR="00036E5E" w:rsidRDefault="00036E5E" w:rsidP="00036E5E">
      <w:pPr>
        <w:jc w:val="both"/>
        <w:rPr>
          <w:sz w:val="24"/>
          <w:szCs w:val="24"/>
        </w:rPr>
      </w:pPr>
      <w:r>
        <w:rPr>
          <w:sz w:val="24"/>
          <w:szCs w:val="24"/>
        </w:rPr>
        <w:t xml:space="preserve">L’assunto metodologico è che le esperienze </w:t>
      </w:r>
      <w:r w:rsidR="00E7360C">
        <w:rPr>
          <w:sz w:val="24"/>
          <w:szCs w:val="24"/>
        </w:rPr>
        <w:t>producono cultura, la cultura produce emozioni, le emozioni provocano modificazioni cerebrali, che generano nuove idee.</w:t>
      </w:r>
    </w:p>
    <w:p w:rsidR="00E7360C" w:rsidRDefault="00E7360C" w:rsidP="00036E5E">
      <w:pPr>
        <w:jc w:val="both"/>
        <w:rPr>
          <w:sz w:val="24"/>
          <w:szCs w:val="24"/>
        </w:rPr>
      </w:pPr>
      <w:r>
        <w:rPr>
          <w:sz w:val="24"/>
          <w:szCs w:val="24"/>
        </w:rPr>
        <w:t>Nel caso dei diritti dell’uomo il percorso nasce con Pietro Abelardo (p. 21) e ha come punto di arrivo la metà del XVIII secolo. Il punto di arrivo della metà del XVIII secolo è a sua volta un nuovo inizio: l’inizio</w:t>
      </w:r>
      <w:r w:rsidR="00025050">
        <w:rPr>
          <w:sz w:val="24"/>
          <w:szCs w:val="24"/>
        </w:rPr>
        <w:t xml:space="preserve"> di un percorso tuttora in atto</w:t>
      </w:r>
      <w:r>
        <w:rPr>
          <w:sz w:val="24"/>
          <w:szCs w:val="24"/>
        </w:rPr>
        <w:t xml:space="preserve"> (</w:t>
      </w:r>
      <w:r w:rsidR="00025050">
        <w:rPr>
          <w:sz w:val="24"/>
          <w:szCs w:val="24"/>
        </w:rPr>
        <w:t>pp. 14 -15, 18 -19).</w:t>
      </w:r>
    </w:p>
    <w:p w:rsidR="00025050" w:rsidRDefault="00025050" w:rsidP="00036E5E">
      <w:pPr>
        <w:jc w:val="both"/>
        <w:rPr>
          <w:sz w:val="24"/>
          <w:szCs w:val="24"/>
        </w:rPr>
      </w:pPr>
      <w:r>
        <w:rPr>
          <w:sz w:val="24"/>
          <w:szCs w:val="24"/>
        </w:rPr>
        <w:t>I diritti umani hanno un fondamento emotivo.</w:t>
      </w:r>
      <w:r w:rsidR="00FC31DA">
        <w:rPr>
          <w:sz w:val="24"/>
          <w:szCs w:val="24"/>
        </w:rPr>
        <w:t xml:space="preserve"> L’empatia (la capacità cioè di sentire e di immaginare l’altro come simile a sé) è la base dei diritti umani. L’empatia si basa sul riconoscimento che gli altri sentono e pensano come noi</w:t>
      </w:r>
      <w:r w:rsidR="00DA4CA7">
        <w:rPr>
          <w:sz w:val="24"/>
          <w:szCs w:val="24"/>
        </w:rPr>
        <w:t>, che la nostra sensibilità interiore è fondamentalmente simile (p. 15). L’empatia emerge man mano che l’individuo si svincola dalle maglie della comunità, acquista coscienza del proprio corpo, del proprio sé e degli altri.</w:t>
      </w:r>
      <w:r w:rsidR="00FB5615">
        <w:rPr>
          <w:sz w:val="24"/>
          <w:szCs w:val="24"/>
        </w:rPr>
        <w:t xml:space="preserve"> Sotto il profilo culturale</w:t>
      </w:r>
      <w:r w:rsidR="00FB5615" w:rsidRPr="00FB5615">
        <w:rPr>
          <w:sz w:val="24"/>
          <w:szCs w:val="24"/>
        </w:rPr>
        <w:t xml:space="preserve"> </w:t>
      </w:r>
      <w:r w:rsidR="00FB5615">
        <w:rPr>
          <w:sz w:val="24"/>
          <w:szCs w:val="24"/>
        </w:rPr>
        <w:t>il percorso comincia con Pietro Abelardo, trova piena fioritura nel XVIII secolo e una forte accelerazione nella seconda metà del XVIII secolo.</w:t>
      </w:r>
    </w:p>
    <w:p w:rsidR="00FB5615" w:rsidRDefault="00FB5615" w:rsidP="00036E5E">
      <w:pPr>
        <w:jc w:val="both"/>
        <w:rPr>
          <w:sz w:val="24"/>
          <w:szCs w:val="24"/>
        </w:rPr>
      </w:pPr>
      <w:r>
        <w:rPr>
          <w:sz w:val="24"/>
          <w:szCs w:val="24"/>
        </w:rPr>
        <w:t>Nel Settecento i romanzi epistolari giocano un ruolo fondamentale nel far sentire e quindi nel far pensare che tutte le persone sono eguali e che l’altro è simile a sé. I romanzi epistolari – ma non solo – pongono le premesse emotive per la nascita della teoria dei diritti dell’uomo.</w:t>
      </w:r>
    </w:p>
    <w:p w:rsidR="00FB5615" w:rsidRDefault="00FB5615" w:rsidP="00036E5E">
      <w:pPr>
        <w:jc w:val="both"/>
        <w:rPr>
          <w:i/>
          <w:sz w:val="24"/>
          <w:szCs w:val="24"/>
        </w:rPr>
      </w:pPr>
      <w:r>
        <w:rPr>
          <w:sz w:val="24"/>
          <w:szCs w:val="24"/>
        </w:rPr>
        <w:t xml:space="preserve">1761: </w:t>
      </w:r>
      <w:r w:rsidR="00283811">
        <w:rPr>
          <w:sz w:val="24"/>
          <w:szCs w:val="24"/>
        </w:rPr>
        <w:t>Rousseau:</w:t>
      </w:r>
      <w:r>
        <w:rPr>
          <w:sz w:val="24"/>
          <w:szCs w:val="24"/>
        </w:rPr>
        <w:t xml:space="preserve"> </w:t>
      </w:r>
      <w:r w:rsidR="00283811" w:rsidRPr="00283811">
        <w:rPr>
          <w:i/>
          <w:sz w:val="24"/>
          <w:szCs w:val="24"/>
        </w:rPr>
        <w:t>Giulia, o la nuova Eloisa.</w:t>
      </w:r>
    </w:p>
    <w:p w:rsidR="00D01E7D" w:rsidRDefault="00D01E7D" w:rsidP="00036E5E">
      <w:pPr>
        <w:jc w:val="both"/>
        <w:rPr>
          <w:sz w:val="24"/>
          <w:szCs w:val="24"/>
        </w:rPr>
      </w:pPr>
      <w:r>
        <w:rPr>
          <w:sz w:val="24"/>
          <w:szCs w:val="24"/>
        </w:rPr>
        <w:t>I diritti umani richiedono tre qualità interdipendenti: devono essere naturali (inerenti agli esseri umani), uguali (gli stessi per tutti), e universali (applicabili ovunque). Perché i diritti siano diritti umani, tutti gli esseri umani ovunque nel mondo devono goderne in egual misura e soltanto in virtù della loro condizione di esseri umani (pp. 7-8). Naturalezza, uguaglianza, universalità.</w:t>
      </w:r>
    </w:p>
    <w:p w:rsidR="00D01E7D" w:rsidRDefault="00D01E7D" w:rsidP="00036E5E">
      <w:pPr>
        <w:jc w:val="both"/>
        <w:rPr>
          <w:sz w:val="24"/>
          <w:szCs w:val="24"/>
        </w:rPr>
      </w:pPr>
      <w:r>
        <w:rPr>
          <w:sz w:val="24"/>
          <w:szCs w:val="24"/>
        </w:rPr>
        <w:t>Ma non basta. I diritti umani diventano significativi</w:t>
      </w:r>
      <w:r w:rsidR="00480E44">
        <w:rPr>
          <w:sz w:val="24"/>
          <w:szCs w:val="24"/>
        </w:rPr>
        <w:t xml:space="preserve"> soltanto quando acquistano contenuto politico. I diritti umani sono i diritti degli esseri umani nella società. Sono i diritti degli esseri umani gli uni nei confronti degli altri.</w:t>
      </w:r>
    </w:p>
    <w:p w:rsidR="00480E44" w:rsidRDefault="00480E44" w:rsidP="00036E5E">
      <w:pPr>
        <w:jc w:val="both"/>
        <w:rPr>
          <w:sz w:val="24"/>
          <w:szCs w:val="24"/>
        </w:rPr>
      </w:pPr>
      <w:r>
        <w:rPr>
          <w:sz w:val="24"/>
          <w:szCs w:val="24"/>
        </w:rPr>
        <w:t>I diritti umani trovano espressione politica nella Dichiarazione di indipendenza americana del 4 luglio 1776 e nella Dichiarazione francese dei diritti dell’uomo e del cittadino del 26 agosto 1789.</w:t>
      </w:r>
    </w:p>
    <w:p w:rsidR="006B1440" w:rsidRDefault="00480E44" w:rsidP="00036E5E">
      <w:pPr>
        <w:jc w:val="both"/>
        <w:rPr>
          <w:sz w:val="24"/>
          <w:szCs w:val="24"/>
        </w:rPr>
      </w:pPr>
      <w:r>
        <w:rPr>
          <w:sz w:val="24"/>
          <w:szCs w:val="24"/>
        </w:rPr>
        <w:lastRenderedPageBreak/>
        <w:t>La Dichiarazione di indipendenza americana del 1776 non ha però status costituzionale. Era una semplice dichiarazione d’</w:t>
      </w:r>
      <w:r w:rsidR="006B1440">
        <w:rPr>
          <w:sz w:val="24"/>
          <w:szCs w:val="24"/>
        </w:rPr>
        <w:t xml:space="preserve">intenti. I diritti umani non figurano nella Costituzione del 1787. Figurano invece nel </w:t>
      </w:r>
      <w:r w:rsidR="006B1440" w:rsidRPr="006B1440">
        <w:rPr>
          <w:i/>
          <w:sz w:val="24"/>
          <w:szCs w:val="24"/>
        </w:rPr>
        <w:t xml:space="preserve">Bill of </w:t>
      </w:r>
      <w:proofErr w:type="spellStart"/>
      <w:r w:rsidR="006B1440" w:rsidRPr="006B1440">
        <w:rPr>
          <w:i/>
          <w:sz w:val="24"/>
          <w:szCs w:val="24"/>
        </w:rPr>
        <w:t>Rights</w:t>
      </w:r>
      <w:proofErr w:type="spellEnd"/>
      <w:r w:rsidR="006B1440">
        <w:rPr>
          <w:sz w:val="24"/>
          <w:szCs w:val="24"/>
        </w:rPr>
        <w:t xml:space="preserve"> americano del 1791.</w:t>
      </w:r>
    </w:p>
    <w:p w:rsidR="00390A81" w:rsidRDefault="006B1440" w:rsidP="00036E5E">
      <w:pPr>
        <w:jc w:val="both"/>
        <w:rPr>
          <w:sz w:val="24"/>
          <w:szCs w:val="24"/>
        </w:rPr>
      </w:pPr>
      <w:r>
        <w:rPr>
          <w:sz w:val="24"/>
          <w:szCs w:val="24"/>
        </w:rPr>
        <w:t>La Francia è quindi la prima a costituzionalizzare i diritti dell’uomo.</w:t>
      </w:r>
    </w:p>
    <w:p w:rsidR="006B1440" w:rsidRDefault="006B1440" w:rsidP="00036E5E">
      <w:pPr>
        <w:jc w:val="both"/>
        <w:rPr>
          <w:sz w:val="24"/>
          <w:szCs w:val="24"/>
        </w:rPr>
      </w:pPr>
      <w:r w:rsidRPr="006B1440">
        <w:rPr>
          <w:sz w:val="24"/>
          <w:szCs w:val="24"/>
        </w:rPr>
        <w:t xml:space="preserve">Il </w:t>
      </w:r>
      <w:r w:rsidRPr="006B1440">
        <w:rPr>
          <w:i/>
          <w:sz w:val="24"/>
          <w:szCs w:val="24"/>
        </w:rPr>
        <w:t xml:space="preserve">Bill of </w:t>
      </w:r>
      <w:proofErr w:type="spellStart"/>
      <w:r w:rsidRPr="006B1440">
        <w:rPr>
          <w:i/>
          <w:sz w:val="24"/>
          <w:szCs w:val="24"/>
        </w:rPr>
        <w:t>Rights</w:t>
      </w:r>
      <w:proofErr w:type="spellEnd"/>
      <w:r w:rsidRPr="006B1440">
        <w:rPr>
          <w:sz w:val="24"/>
          <w:szCs w:val="24"/>
        </w:rPr>
        <w:t xml:space="preserve"> inglese del 1689 non </w:t>
      </w:r>
      <w:r w:rsidR="00390A81" w:rsidRPr="006B1440">
        <w:rPr>
          <w:sz w:val="24"/>
          <w:szCs w:val="24"/>
        </w:rPr>
        <w:t>contemplava</w:t>
      </w:r>
      <w:r w:rsidR="00390A81">
        <w:rPr>
          <w:sz w:val="24"/>
          <w:szCs w:val="24"/>
        </w:rPr>
        <w:t xml:space="preserve"> diritti umani naturali, eguali e universali. Faceva riferimento solo a una categoria di persone: gli uomini inglesi nati liberi.</w:t>
      </w:r>
    </w:p>
    <w:p w:rsidR="006B1440" w:rsidRPr="006B1440" w:rsidRDefault="00390A81" w:rsidP="00036E5E">
      <w:pPr>
        <w:jc w:val="both"/>
        <w:rPr>
          <w:sz w:val="24"/>
          <w:szCs w:val="24"/>
        </w:rPr>
      </w:pPr>
      <w:r>
        <w:rPr>
          <w:sz w:val="24"/>
          <w:szCs w:val="24"/>
        </w:rPr>
        <w:t>Tra il 1689 e il 1776 avviene la trasformazione della teoria dei diritti da diritti di una sola categoria di persone a diritti di tutti gli uomini in quanto uomini. Questa trasformazione della teoria ha un fondamento emotivo (empatia) che attiva</w:t>
      </w:r>
      <w:r w:rsidR="004116E5">
        <w:rPr>
          <w:sz w:val="24"/>
          <w:szCs w:val="24"/>
        </w:rPr>
        <w:t xml:space="preserve"> una produzione culturale, la quale a sua volta rafforza la stessa empatia. Il percorso è nato nel XII secolo ma nel XVIII secolo ha una forte accelerazione.</w:t>
      </w:r>
    </w:p>
    <w:p w:rsidR="00283811" w:rsidRPr="002A4F81" w:rsidRDefault="004116E5" w:rsidP="00036E5E">
      <w:pPr>
        <w:jc w:val="both"/>
        <w:rPr>
          <w:b/>
          <w:sz w:val="24"/>
          <w:szCs w:val="24"/>
        </w:rPr>
      </w:pPr>
      <w:r w:rsidRPr="002A4F81">
        <w:rPr>
          <w:b/>
          <w:sz w:val="24"/>
          <w:szCs w:val="24"/>
        </w:rPr>
        <w:t>Questioni terminologiche.</w:t>
      </w:r>
    </w:p>
    <w:p w:rsidR="004116E5" w:rsidRDefault="004116E5" w:rsidP="00036E5E">
      <w:pPr>
        <w:jc w:val="both"/>
        <w:rPr>
          <w:sz w:val="24"/>
          <w:szCs w:val="24"/>
        </w:rPr>
      </w:pPr>
      <w:r>
        <w:rPr>
          <w:sz w:val="24"/>
          <w:szCs w:val="24"/>
        </w:rPr>
        <w:t>L’espressione “</w:t>
      </w:r>
      <w:proofErr w:type="spellStart"/>
      <w:r>
        <w:rPr>
          <w:sz w:val="24"/>
          <w:szCs w:val="24"/>
        </w:rPr>
        <w:t>droits</w:t>
      </w:r>
      <w:proofErr w:type="spellEnd"/>
      <w:r>
        <w:rPr>
          <w:sz w:val="24"/>
          <w:szCs w:val="24"/>
        </w:rPr>
        <w:t xml:space="preserve"> de l’</w:t>
      </w:r>
      <w:proofErr w:type="spellStart"/>
      <w:r>
        <w:rPr>
          <w:sz w:val="24"/>
          <w:szCs w:val="24"/>
        </w:rPr>
        <w:t>homme</w:t>
      </w:r>
      <w:proofErr w:type="spellEnd"/>
      <w:r>
        <w:rPr>
          <w:sz w:val="24"/>
          <w:szCs w:val="24"/>
        </w:rPr>
        <w:t xml:space="preserve">” compare nel </w:t>
      </w:r>
      <w:r w:rsidRPr="004116E5">
        <w:rPr>
          <w:i/>
          <w:sz w:val="24"/>
          <w:szCs w:val="24"/>
        </w:rPr>
        <w:t>Contratto sociale</w:t>
      </w:r>
      <w:r>
        <w:rPr>
          <w:sz w:val="24"/>
          <w:szCs w:val="24"/>
        </w:rPr>
        <w:t xml:space="preserve"> di Rousseau (1762).</w:t>
      </w:r>
    </w:p>
    <w:p w:rsidR="0032172C" w:rsidRDefault="0032172C" w:rsidP="00036E5E">
      <w:pPr>
        <w:jc w:val="both"/>
        <w:rPr>
          <w:sz w:val="24"/>
          <w:szCs w:val="24"/>
          <w:lang w:val="fr-FR"/>
        </w:rPr>
      </w:pPr>
      <w:proofErr w:type="spellStart"/>
      <w:r w:rsidRPr="0032172C">
        <w:rPr>
          <w:sz w:val="24"/>
          <w:szCs w:val="24"/>
          <w:lang w:val="fr-FR"/>
        </w:rPr>
        <w:t>Burlamaqui</w:t>
      </w:r>
      <w:proofErr w:type="spellEnd"/>
      <w:r w:rsidRPr="0032172C">
        <w:rPr>
          <w:sz w:val="24"/>
          <w:szCs w:val="24"/>
          <w:lang w:val="fr-FR"/>
        </w:rPr>
        <w:t xml:space="preserve">, </w:t>
      </w:r>
      <w:r w:rsidRPr="0032172C">
        <w:rPr>
          <w:i/>
          <w:sz w:val="24"/>
          <w:szCs w:val="24"/>
          <w:lang w:val="fr-FR"/>
        </w:rPr>
        <w:t xml:space="preserve">Principes du droit </w:t>
      </w:r>
      <w:r w:rsidR="00CE5196" w:rsidRPr="0032172C">
        <w:rPr>
          <w:i/>
          <w:sz w:val="24"/>
          <w:szCs w:val="24"/>
          <w:lang w:val="fr-FR"/>
        </w:rPr>
        <w:t>naturel</w:t>
      </w:r>
      <w:r w:rsidR="00CE5196" w:rsidRPr="0032172C">
        <w:rPr>
          <w:sz w:val="24"/>
          <w:szCs w:val="24"/>
          <w:lang w:val="fr-FR"/>
        </w:rPr>
        <w:t xml:space="preserve"> (</w:t>
      </w:r>
      <w:r w:rsidRPr="0032172C">
        <w:rPr>
          <w:sz w:val="24"/>
          <w:szCs w:val="24"/>
          <w:lang w:val="fr-FR"/>
        </w:rPr>
        <w:t>1747) : droits de l’homme (</w:t>
      </w:r>
      <w:r>
        <w:rPr>
          <w:sz w:val="24"/>
          <w:szCs w:val="24"/>
          <w:lang w:val="fr-FR"/>
        </w:rPr>
        <w:t xml:space="preserve">compare </w:t>
      </w:r>
      <w:proofErr w:type="spellStart"/>
      <w:r>
        <w:rPr>
          <w:sz w:val="24"/>
          <w:szCs w:val="24"/>
          <w:lang w:val="fr-FR"/>
        </w:rPr>
        <w:t>nell</w:t>
      </w:r>
      <w:proofErr w:type="spellEnd"/>
      <w:r>
        <w:rPr>
          <w:sz w:val="24"/>
          <w:szCs w:val="24"/>
          <w:lang w:val="fr-FR"/>
        </w:rPr>
        <w:t xml:space="preserve">’ </w:t>
      </w:r>
      <w:r w:rsidRPr="0032172C">
        <w:rPr>
          <w:sz w:val="24"/>
          <w:szCs w:val="24"/>
          <w:lang w:val="fr-FR"/>
        </w:rPr>
        <w:t>indice</w:t>
      </w:r>
      <w:r>
        <w:rPr>
          <w:sz w:val="24"/>
          <w:szCs w:val="24"/>
          <w:lang w:val="fr-FR"/>
        </w:rPr>
        <w:t xml:space="preserve"> ma non </w:t>
      </w:r>
      <w:proofErr w:type="spellStart"/>
      <w:r>
        <w:rPr>
          <w:sz w:val="24"/>
          <w:szCs w:val="24"/>
          <w:lang w:val="fr-FR"/>
        </w:rPr>
        <w:t>nel</w:t>
      </w:r>
      <w:proofErr w:type="spellEnd"/>
      <w:r>
        <w:rPr>
          <w:sz w:val="24"/>
          <w:szCs w:val="24"/>
          <w:lang w:val="fr-FR"/>
        </w:rPr>
        <w:t xml:space="preserve"> </w:t>
      </w:r>
      <w:proofErr w:type="spellStart"/>
      <w:r>
        <w:rPr>
          <w:sz w:val="24"/>
          <w:szCs w:val="24"/>
          <w:lang w:val="fr-FR"/>
        </w:rPr>
        <w:t>testo</w:t>
      </w:r>
      <w:proofErr w:type="spellEnd"/>
      <w:r>
        <w:rPr>
          <w:sz w:val="24"/>
          <w:szCs w:val="24"/>
          <w:lang w:val="fr-FR"/>
        </w:rPr>
        <w:t>).</w:t>
      </w:r>
    </w:p>
    <w:p w:rsidR="00993991" w:rsidRDefault="00993991" w:rsidP="002A4F81">
      <w:pPr>
        <w:jc w:val="both"/>
        <w:rPr>
          <w:rFonts w:cstheme="minorHAnsi"/>
          <w:b/>
          <w:color w:val="333333"/>
          <w:sz w:val="24"/>
          <w:szCs w:val="24"/>
        </w:rPr>
      </w:pPr>
    </w:p>
    <w:p w:rsidR="002A4F81" w:rsidRPr="002A4F81" w:rsidRDefault="002A4F81" w:rsidP="002A4F81">
      <w:pPr>
        <w:jc w:val="both"/>
        <w:rPr>
          <w:rFonts w:cstheme="minorHAnsi"/>
          <w:b/>
          <w:color w:val="333333"/>
          <w:sz w:val="24"/>
          <w:szCs w:val="24"/>
        </w:rPr>
      </w:pPr>
      <w:bookmarkStart w:id="0" w:name="_GoBack"/>
      <w:bookmarkEnd w:id="0"/>
      <w:r w:rsidRPr="002A4F81">
        <w:rPr>
          <w:rFonts w:cstheme="minorHAnsi"/>
          <w:b/>
          <w:color w:val="333333"/>
          <w:sz w:val="24"/>
          <w:szCs w:val="24"/>
        </w:rPr>
        <w:t xml:space="preserve">Per una contestazione della metodologia e dell’interpretazione proposta da Lynn </w:t>
      </w:r>
      <w:proofErr w:type="spellStart"/>
      <w:r w:rsidRPr="002A4F81">
        <w:rPr>
          <w:rFonts w:cstheme="minorHAnsi"/>
          <w:b/>
          <w:color w:val="333333"/>
          <w:sz w:val="24"/>
          <w:szCs w:val="24"/>
        </w:rPr>
        <w:t>Hunt</w:t>
      </w:r>
      <w:proofErr w:type="spellEnd"/>
      <w:r w:rsidRPr="002A4F81">
        <w:rPr>
          <w:rFonts w:cstheme="minorHAnsi"/>
          <w:b/>
          <w:color w:val="333333"/>
          <w:sz w:val="24"/>
          <w:szCs w:val="24"/>
        </w:rPr>
        <w:t xml:space="preserve"> cfr. in particolare:</w:t>
      </w:r>
    </w:p>
    <w:p w:rsidR="002A4F81" w:rsidRDefault="002A4F81" w:rsidP="002A4F81">
      <w:pPr>
        <w:jc w:val="both"/>
        <w:rPr>
          <w:rFonts w:cstheme="minorHAnsi"/>
          <w:color w:val="333333"/>
          <w:sz w:val="24"/>
          <w:szCs w:val="24"/>
          <w:lang w:val="en-US"/>
        </w:rPr>
      </w:pPr>
      <w:r>
        <w:rPr>
          <w:rFonts w:cstheme="minorHAnsi"/>
          <w:color w:val="333333"/>
          <w:sz w:val="24"/>
          <w:szCs w:val="24"/>
          <w:lang w:val="en-US"/>
        </w:rPr>
        <w:t xml:space="preserve">P. de </w:t>
      </w:r>
      <w:proofErr w:type="spellStart"/>
      <w:r>
        <w:rPr>
          <w:rFonts w:cstheme="minorHAnsi"/>
          <w:color w:val="333333"/>
          <w:sz w:val="24"/>
          <w:szCs w:val="24"/>
          <w:lang w:val="en-US"/>
        </w:rPr>
        <w:t>Bolla</w:t>
      </w:r>
      <w:proofErr w:type="spellEnd"/>
      <w:r>
        <w:rPr>
          <w:rFonts w:cstheme="minorHAnsi"/>
          <w:color w:val="333333"/>
          <w:sz w:val="24"/>
          <w:szCs w:val="24"/>
          <w:lang w:val="en-US"/>
        </w:rPr>
        <w:t xml:space="preserve">, </w:t>
      </w:r>
      <w:r w:rsidRPr="007F0C72">
        <w:rPr>
          <w:rFonts w:cstheme="minorHAnsi"/>
          <w:i/>
          <w:color w:val="333333"/>
          <w:sz w:val="24"/>
          <w:szCs w:val="24"/>
          <w:lang w:val="en-US"/>
        </w:rPr>
        <w:t>The Architecture of Concepts: The Historical Formation of Human Rights</w:t>
      </w:r>
      <w:r w:rsidRPr="007F0C72">
        <w:rPr>
          <w:rFonts w:cstheme="minorHAnsi"/>
          <w:color w:val="333333"/>
          <w:sz w:val="24"/>
          <w:szCs w:val="24"/>
          <w:lang w:val="en-US"/>
        </w:rPr>
        <w:t>,</w:t>
      </w:r>
      <w:r>
        <w:rPr>
          <w:rFonts w:cstheme="minorHAnsi"/>
          <w:color w:val="333333"/>
          <w:sz w:val="24"/>
          <w:szCs w:val="24"/>
          <w:lang w:val="en-US"/>
        </w:rPr>
        <w:t xml:space="preserve"> </w:t>
      </w:r>
      <w:r w:rsidRPr="001533E3">
        <w:rPr>
          <w:rFonts w:cstheme="minorHAnsi"/>
          <w:color w:val="333333"/>
          <w:sz w:val="24"/>
          <w:szCs w:val="24"/>
          <w:lang w:val="en-US"/>
        </w:rPr>
        <w:t>New York</w:t>
      </w:r>
      <w:r>
        <w:rPr>
          <w:rFonts w:cstheme="minorHAnsi"/>
          <w:color w:val="333333"/>
          <w:sz w:val="24"/>
          <w:szCs w:val="24"/>
          <w:lang w:val="en-US"/>
        </w:rPr>
        <w:t xml:space="preserve">, </w:t>
      </w:r>
      <w:r w:rsidRPr="007F0C72">
        <w:rPr>
          <w:rFonts w:cstheme="minorHAnsi"/>
          <w:color w:val="333333"/>
          <w:sz w:val="24"/>
          <w:szCs w:val="24"/>
          <w:lang w:val="en-US"/>
        </w:rPr>
        <w:t>Fordham University Press, 2013.</w:t>
      </w:r>
    </w:p>
    <w:p w:rsidR="002A4F81" w:rsidRDefault="002A4F81" w:rsidP="002A4F81">
      <w:pPr>
        <w:jc w:val="both"/>
        <w:rPr>
          <w:rFonts w:cstheme="minorHAnsi"/>
          <w:sz w:val="24"/>
          <w:szCs w:val="24"/>
          <w:lang w:val="en-US"/>
        </w:rPr>
      </w:pPr>
      <w:r w:rsidRPr="00B5775E">
        <w:rPr>
          <w:rFonts w:cstheme="minorHAnsi"/>
          <w:sz w:val="24"/>
          <w:szCs w:val="24"/>
          <w:lang w:val="en-US"/>
        </w:rPr>
        <w:t xml:space="preserve">Jonathan Israel reviews Peter de </w:t>
      </w:r>
      <w:proofErr w:type="spellStart"/>
      <w:r w:rsidRPr="00B5775E">
        <w:rPr>
          <w:rFonts w:cstheme="minorHAnsi"/>
          <w:sz w:val="24"/>
          <w:szCs w:val="24"/>
          <w:lang w:val="en-US"/>
        </w:rPr>
        <w:t>Bolla’s</w:t>
      </w:r>
      <w:proofErr w:type="spellEnd"/>
      <w:r w:rsidRPr="00B5775E">
        <w:rPr>
          <w:rFonts w:cstheme="minorHAnsi"/>
          <w:sz w:val="24"/>
          <w:szCs w:val="24"/>
          <w:lang w:val="en-US"/>
        </w:rPr>
        <w:t xml:space="preserve"> </w:t>
      </w:r>
      <w:r w:rsidRPr="00B5775E">
        <w:rPr>
          <w:rFonts w:cstheme="minorHAnsi"/>
          <w:i/>
          <w:sz w:val="24"/>
          <w:szCs w:val="24"/>
          <w:lang w:val="en-US"/>
        </w:rPr>
        <w:t>The Architecture of Concepts</w:t>
      </w:r>
      <w:r>
        <w:rPr>
          <w:rFonts w:cstheme="minorHAnsi"/>
          <w:sz w:val="24"/>
          <w:szCs w:val="24"/>
          <w:lang w:val="en-US"/>
        </w:rPr>
        <w:t xml:space="preserve">: </w:t>
      </w:r>
    </w:p>
    <w:p w:rsidR="002A4F81" w:rsidRDefault="00D24041" w:rsidP="002A4F81">
      <w:pPr>
        <w:jc w:val="both"/>
        <w:rPr>
          <w:rFonts w:cstheme="minorHAnsi"/>
          <w:sz w:val="24"/>
          <w:szCs w:val="24"/>
          <w:lang w:val="en-US"/>
        </w:rPr>
      </w:pPr>
      <w:hyperlink r:id="rId7" w:history="1">
        <w:r w:rsidR="002A4F81" w:rsidRPr="00C3571C">
          <w:rPr>
            <w:rStyle w:val="Collegamentoipertestuale"/>
            <w:rFonts w:cstheme="minorHAnsi"/>
            <w:sz w:val="24"/>
            <w:szCs w:val="24"/>
            <w:lang w:val="en-US"/>
          </w:rPr>
          <w:t>https://criticalinquiry.uchicago.edu/jonathan_israel_reviews_peter_de_bolla/</w:t>
        </w:r>
      </w:hyperlink>
    </w:p>
    <w:p w:rsidR="002A4F81" w:rsidRPr="001533E3" w:rsidRDefault="002A4F81" w:rsidP="002A4F81">
      <w:pPr>
        <w:jc w:val="both"/>
        <w:rPr>
          <w:rFonts w:cstheme="minorHAnsi"/>
          <w:sz w:val="24"/>
          <w:szCs w:val="24"/>
          <w:lang w:val="en-US"/>
        </w:rPr>
      </w:pPr>
      <w:r>
        <w:rPr>
          <w:rFonts w:cstheme="minorHAnsi"/>
          <w:sz w:val="24"/>
          <w:szCs w:val="24"/>
          <w:lang w:val="en-US"/>
        </w:rPr>
        <w:t>S.</w:t>
      </w:r>
      <w:r w:rsidRPr="00D23715">
        <w:rPr>
          <w:rFonts w:cstheme="minorHAnsi"/>
          <w:sz w:val="24"/>
          <w:szCs w:val="24"/>
          <w:lang w:val="en-US"/>
        </w:rPr>
        <w:t xml:space="preserve"> </w:t>
      </w:r>
      <w:proofErr w:type="spellStart"/>
      <w:r w:rsidRPr="00D23715">
        <w:rPr>
          <w:rFonts w:cstheme="minorHAnsi"/>
          <w:sz w:val="24"/>
          <w:szCs w:val="24"/>
          <w:lang w:val="en-US"/>
        </w:rPr>
        <w:t>Moyn</w:t>
      </w:r>
      <w:proofErr w:type="spellEnd"/>
      <w:r>
        <w:rPr>
          <w:rFonts w:cstheme="minorHAnsi"/>
          <w:sz w:val="24"/>
          <w:szCs w:val="24"/>
          <w:lang w:val="en-US"/>
        </w:rPr>
        <w:t xml:space="preserve">, </w:t>
      </w:r>
      <w:proofErr w:type="gramStart"/>
      <w:r w:rsidRPr="00DA08B6">
        <w:rPr>
          <w:rFonts w:cstheme="minorHAnsi"/>
          <w:i/>
          <w:sz w:val="24"/>
          <w:szCs w:val="24"/>
          <w:lang w:val="en-US"/>
        </w:rPr>
        <w:t>The</w:t>
      </w:r>
      <w:proofErr w:type="gramEnd"/>
      <w:r w:rsidRPr="00DA08B6">
        <w:rPr>
          <w:rFonts w:cstheme="minorHAnsi"/>
          <w:i/>
          <w:sz w:val="24"/>
          <w:szCs w:val="24"/>
          <w:lang w:val="en-US"/>
        </w:rPr>
        <w:t xml:space="preserve"> Last Utopia: Human Rights in History</w:t>
      </w:r>
      <w:r>
        <w:rPr>
          <w:rFonts w:cstheme="minorHAnsi"/>
          <w:sz w:val="24"/>
          <w:szCs w:val="24"/>
          <w:lang w:val="en-US"/>
        </w:rPr>
        <w:t xml:space="preserve">, Cambridge, </w:t>
      </w:r>
      <w:r w:rsidRPr="001533E3">
        <w:rPr>
          <w:rFonts w:cstheme="minorHAnsi"/>
          <w:sz w:val="24"/>
          <w:szCs w:val="24"/>
          <w:lang w:val="en-US"/>
        </w:rPr>
        <w:t>Belknap Pr</w:t>
      </w:r>
      <w:r>
        <w:rPr>
          <w:rFonts w:cstheme="minorHAnsi"/>
          <w:sz w:val="24"/>
          <w:szCs w:val="24"/>
          <w:lang w:val="en-US"/>
        </w:rPr>
        <w:t>ess of Harvard University Press, 2010 (</w:t>
      </w:r>
      <w:proofErr w:type="spellStart"/>
      <w:r>
        <w:rPr>
          <w:rFonts w:cstheme="minorHAnsi"/>
          <w:sz w:val="24"/>
          <w:szCs w:val="24"/>
          <w:lang w:val="en-US"/>
        </w:rPr>
        <w:t>cfr</w:t>
      </w:r>
      <w:proofErr w:type="spellEnd"/>
      <w:r>
        <w:rPr>
          <w:rFonts w:cstheme="minorHAnsi"/>
          <w:sz w:val="24"/>
          <w:szCs w:val="24"/>
          <w:lang w:val="en-US"/>
        </w:rPr>
        <w:t xml:space="preserve">. PDF </w:t>
      </w:r>
      <w:proofErr w:type="spellStart"/>
      <w:r>
        <w:rPr>
          <w:rFonts w:cstheme="minorHAnsi"/>
          <w:sz w:val="24"/>
          <w:szCs w:val="24"/>
          <w:lang w:val="en-US"/>
        </w:rPr>
        <w:t>integrale</w:t>
      </w:r>
      <w:proofErr w:type="spellEnd"/>
      <w:r>
        <w:rPr>
          <w:rFonts w:cstheme="minorHAnsi"/>
          <w:sz w:val="24"/>
          <w:szCs w:val="24"/>
          <w:lang w:val="en-US"/>
        </w:rPr>
        <w:t xml:space="preserve"> in </w:t>
      </w:r>
      <w:proofErr w:type="spellStart"/>
      <w:r>
        <w:rPr>
          <w:rFonts w:cstheme="minorHAnsi"/>
          <w:sz w:val="24"/>
          <w:szCs w:val="24"/>
          <w:lang w:val="en-US"/>
        </w:rPr>
        <w:t>allegato</w:t>
      </w:r>
      <w:proofErr w:type="spellEnd"/>
      <w:r>
        <w:rPr>
          <w:rFonts w:cstheme="minorHAnsi"/>
          <w:sz w:val="24"/>
          <w:szCs w:val="24"/>
          <w:lang w:val="en-US"/>
        </w:rPr>
        <w:t>).</w:t>
      </w:r>
    </w:p>
    <w:p w:rsidR="002A4F81" w:rsidRDefault="002A4F81" w:rsidP="002A4F81">
      <w:pPr>
        <w:jc w:val="both"/>
        <w:rPr>
          <w:rFonts w:cstheme="minorHAnsi"/>
          <w:sz w:val="24"/>
          <w:szCs w:val="24"/>
        </w:rPr>
      </w:pPr>
      <w:r w:rsidRPr="00DA08B6">
        <w:rPr>
          <w:rFonts w:cstheme="minorHAnsi"/>
          <w:sz w:val="24"/>
          <w:szCs w:val="24"/>
        </w:rPr>
        <w:t xml:space="preserve">Cfr. </w:t>
      </w:r>
      <w:r>
        <w:rPr>
          <w:rFonts w:cstheme="minorHAnsi"/>
          <w:sz w:val="24"/>
          <w:szCs w:val="24"/>
        </w:rPr>
        <w:t>u</w:t>
      </w:r>
      <w:r w:rsidRPr="00DA08B6">
        <w:rPr>
          <w:rFonts w:cstheme="minorHAnsi"/>
          <w:sz w:val="24"/>
          <w:szCs w:val="24"/>
        </w:rPr>
        <w:t xml:space="preserve">na recensione del libro di </w:t>
      </w:r>
      <w:proofErr w:type="spellStart"/>
      <w:r w:rsidRPr="00DA08B6">
        <w:rPr>
          <w:rFonts w:cstheme="minorHAnsi"/>
          <w:sz w:val="24"/>
          <w:szCs w:val="24"/>
        </w:rPr>
        <w:t>Moyn</w:t>
      </w:r>
      <w:proofErr w:type="spellEnd"/>
      <w:r w:rsidRPr="00DA08B6">
        <w:rPr>
          <w:rFonts w:cstheme="minorHAnsi"/>
          <w:sz w:val="24"/>
          <w:szCs w:val="24"/>
        </w:rPr>
        <w:t xml:space="preserve">: </w:t>
      </w:r>
    </w:p>
    <w:p w:rsidR="002A4F81" w:rsidRDefault="00D24041" w:rsidP="002A4F81">
      <w:pPr>
        <w:jc w:val="both"/>
        <w:rPr>
          <w:rStyle w:val="Collegamentoipertestuale"/>
          <w:rFonts w:cstheme="minorHAnsi"/>
          <w:sz w:val="24"/>
          <w:szCs w:val="24"/>
        </w:rPr>
      </w:pPr>
      <w:hyperlink r:id="rId8" w:history="1">
        <w:r w:rsidR="002A4F81" w:rsidRPr="00C3571C">
          <w:rPr>
            <w:rStyle w:val="Collegamentoipertestuale"/>
            <w:rFonts w:cstheme="minorHAnsi"/>
            <w:sz w:val="24"/>
            <w:szCs w:val="24"/>
          </w:rPr>
          <w:t>https://www.nytimes.com/2010/09/26/books/review/Cooper-t.html</w:t>
        </w:r>
      </w:hyperlink>
    </w:p>
    <w:p w:rsidR="00993991" w:rsidRDefault="00993991" w:rsidP="002A4F81">
      <w:pPr>
        <w:jc w:val="both"/>
        <w:rPr>
          <w:rStyle w:val="Collegamentoipertestuale"/>
          <w:rFonts w:cstheme="minorHAnsi"/>
          <w:sz w:val="24"/>
          <w:szCs w:val="24"/>
        </w:rPr>
      </w:pPr>
    </w:p>
    <w:p w:rsidR="00993991" w:rsidRPr="00B64474" w:rsidRDefault="00993991" w:rsidP="00993991">
      <w:pPr>
        <w:jc w:val="both"/>
        <w:rPr>
          <w:rFonts w:cstheme="minorHAnsi"/>
          <w:b/>
          <w:color w:val="333333"/>
          <w:sz w:val="24"/>
          <w:szCs w:val="24"/>
        </w:rPr>
      </w:pPr>
      <w:r w:rsidRPr="00B64474">
        <w:rPr>
          <w:rFonts w:cstheme="minorHAnsi"/>
          <w:b/>
          <w:color w:val="333333"/>
          <w:sz w:val="24"/>
          <w:szCs w:val="24"/>
        </w:rPr>
        <w:t>NB: Il testo di Peter de Bolla usa le me</w:t>
      </w:r>
      <w:r>
        <w:rPr>
          <w:rFonts w:cstheme="minorHAnsi"/>
          <w:b/>
          <w:color w:val="333333"/>
          <w:sz w:val="24"/>
          <w:szCs w:val="24"/>
        </w:rPr>
        <w:t xml:space="preserve">todologie delle </w:t>
      </w:r>
      <w:r w:rsidRPr="00B64474">
        <w:rPr>
          <w:rFonts w:cstheme="minorHAnsi"/>
          <w:b/>
          <w:i/>
          <w:color w:val="333333"/>
          <w:sz w:val="24"/>
          <w:szCs w:val="24"/>
        </w:rPr>
        <w:t xml:space="preserve">Digital </w:t>
      </w:r>
      <w:proofErr w:type="spellStart"/>
      <w:r w:rsidRPr="00B64474">
        <w:rPr>
          <w:rFonts w:cstheme="minorHAnsi"/>
          <w:b/>
          <w:i/>
          <w:color w:val="333333"/>
          <w:sz w:val="24"/>
          <w:szCs w:val="24"/>
        </w:rPr>
        <w:t>Humanities</w:t>
      </w:r>
      <w:proofErr w:type="spellEnd"/>
      <w:r>
        <w:rPr>
          <w:rFonts w:cstheme="minorHAnsi"/>
          <w:b/>
          <w:color w:val="333333"/>
          <w:sz w:val="24"/>
          <w:szCs w:val="24"/>
        </w:rPr>
        <w:t>:</w:t>
      </w:r>
    </w:p>
    <w:p w:rsidR="00993991" w:rsidRPr="00993991" w:rsidRDefault="00993991" w:rsidP="00993991">
      <w:pPr>
        <w:jc w:val="both"/>
        <w:rPr>
          <w:rFonts w:cstheme="minorHAnsi"/>
          <w:sz w:val="24"/>
          <w:szCs w:val="24"/>
        </w:rPr>
      </w:pPr>
      <w:r w:rsidRPr="00993991">
        <w:rPr>
          <w:rFonts w:cstheme="minorHAnsi"/>
          <w:sz w:val="24"/>
          <w:szCs w:val="24"/>
        </w:rPr>
        <w:t xml:space="preserve">A Note on </w:t>
      </w:r>
      <w:proofErr w:type="spellStart"/>
      <w:r w:rsidRPr="00993991">
        <w:rPr>
          <w:rFonts w:cstheme="minorHAnsi"/>
          <w:sz w:val="24"/>
          <w:szCs w:val="24"/>
        </w:rPr>
        <w:t>Methodology</w:t>
      </w:r>
      <w:proofErr w:type="spellEnd"/>
      <w:r w:rsidRPr="00993991">
        <w:rPr>
          <w:rFonts w:cstheme="minorHAnsi"/>
          <w:sz w:val="24"/>
          <w:szCs w:val="24"/>
        </w:rPr>
        <w:t>.</w:t>
      </w:r>
    </w:p>
    <w:p w:rsidR="00993991" w:rsidRPr="00993991" w:rsidRDefault="00993991" w:rsidP="00993991">
      <w:pPr>
        <w:jc w:val="both"/>
        <w:rPr>
          <w:rFonts w:cstheme="minorHAnsi"/>
          <w:sz w:val="24"/>
          <w:szCs w:val="24"/>
          <w:lang w:val="en-US"/>
        </w:rPr>
      </w:pPr>
      <w:r w:rsidRPr="00993991">
        <w:rPr>
          <w:rFonts w:cstheme="minorHAnsi"/>
          <w:sz w:val="24"/>
          <w:szCs w:val="24"/>
          <w:lang w:val="en-US"/>
        </w:rPr>
        <w:t xml:space="preserve"> This study </w:t>
      </w:r>
      <w:proofErr w:type="gramStart"/>
      <w:r w:rsidRPr="00993991">
        <w:rPr>
          <w:rFonts w:cstheme="minorHAnsi"/>
          <w:sz w:val="24"/>
          <w:szCs w:val="24"/>
          <w:lang w:val="en-US"/>
        </w:rPr>
        <w:t>is based</w:t>
      </w:r>
      <w:proofErr w:type="gramEnd"/>
      <w:r w:rsidRPr="00993991">
        <w:rPr>
          <w:rFonts w:cstheme="minorHAnsi"/>
          <w:sz w:val="24"/>
          <w:szCs w:val="24"/>
          <w:lang w:val="en-US"/>
        </w:rPr>
        <w:t xml:space="preserve"> upon the use of digital archives, most especially Eighteenth Century Collections Online (ECCO), for constructing </w:t>
      </w:r>
      <w:proofErr w:type="spellStart"/>
      <w:r w:rsidRPr="00993991">
        <w:rPr>
          <w:rFonts w:cstheme="minorHAnsi"/>
          <w:sz w:val="24"/>
          <w:szCs w:val="24"/>
          <w:lang w:val="en-US"/>
        </w:rPr>
        <w:t>datadependent</w:t>
      </w:r>
      <w:proofErr w:type="spellEnd"/>
      <w:r w:rsidRPr="00993991">
        <w:rPr>
          <w:rFonts w:cstheme="minorHAnsi"/>
          <w:sz w:val="24"/>
          <w:szCs w:val="24"/>
          <w:lang w:val="en-US"/>
        </w:rPr>
        <w:t xml:space="preserve"> descriptions of conceptual architectures. These data represent the frequencies of word use, taken both as singular terms and as concatenations in phrases. Counts </w:t>
      </w:r>
      <w:proofErr w:type="gramStart"/>
      <w:r w:rsidRPr="00993991">
        <w:rPr>
          <w:rFonts w:cstheme="minorHAnsi"/>
          <w:sz w:val="24"/>
          <w:szCs w:val="24"/>
          <w:lang w:val="en-US"/>
        </w:rPr>
        <w:t>are given</w:t>
      </w:r>
      <w:proofErr w:type="gramEnd"/>
      <w:r w:rsidRPr="00993991">
        <w:rPr>
          <w:rFonts w:cstheme="minorHAnsi"/>
          <w:sz w:val="24"/>
          <w:szCs w:val="24"/>
          <w:lang w:val="en-US"/>
        </w:rPr>
        <w:t xml:space="preserve"> not for the number of times a word or a phrase appears across the century but for the number of texts within which a search item appears. These frequencies of appearance in texts </w:t>
      </w:r>
      <w:proofErr w:type="gramStart"/>
      <w:r w:rsidRPr="00993991">
        <w:rPr>
          <w:rFonts w:cstheme="minorHAnsi"/>
          <w:sz w:val="24"/>
          <w:szCs w:val="24"/>
          <w:lang w:val="en-US"/>
        </w:rPr>
        <w:t>have been tracked</w:t>
      </w:r>
      <w:proofErr w:type="gramEnd"/>
      <w:r w:rsidRPr="00993991">
        <w:rPr>
          <w:rFonts w:cstheme="minorHAnsi"/>
          <w:sz w:val="24"/>
          <w:szCs w:val="24"/>
          <w:lang w:val="en-US"/>
        </w:rPr>
        <w:t xml:space="preserve"> in twenty-year segments, presenting the data in the manner shown in table 1. The search operator N finds uses of the two terms in either order; the search operator W searches for the terms in the order specified. Searches for exact phrases use quotation marks: Thus, </w:t>
      </w:r>
      <w:r w:rsidRPr="00993991">
        <w:rPr>
          <w:rFonts w:cstheme="minorHAnsi"/>
          <w:sz w:val="24"/>
          <w:szCs w:val="24"/>
          <w:lang w:val="en-US"/>
        </w:rPr>
        <w:lastRenderedPageBreak/>
        <w:t xml:space="preserve">“rights of man” searches for the exact phrase. The </w:t>
      </w:r>
      <w:proofErr w:type="gramStart"/>
      <w:r w:rsidRPr="00993991">
        <w:rPr>
          <w:rFonts w:cstheme="minorHAnsi"/>
          <w:sz w:val="24"/>
          <w:szCs w:val="24"/>
          <w:lang w:val="en-US"/>
        </w:rPr>
        <w:t>numerical-values</w:t>
      </w:r>
      <w:proofErr w:type="gramEnd"/>
      <w:r w:rsidRPr="00993991">
        <w:rPr>
          <w:rFonts w:cstheme="minorHAnsi"/>
          <w:sz w:val="24"/>
          <w:szCs w:val="24"/>
          <w:lang w:val="en-US"/>
        </w:rPr>
        <w:t xml:space="preserve"> count reprints of specific texts or multiple editions. Since my aim is to assess the dispersal of a concept across the culture at large (here accessed through the database of printed texts) the “noise” (insofar as it is noise) that is in these figures does not concern me. I am not proposing to compare how many times a word or phrase </w:t>
      </w:r>
      <w:proofErr w:type="gramStart"/>
      <w:r w:rsidRPr="00993991">
        <w:rPr>
          <w:rFonts w:cstheme="minorHAnsi"/>
          <w:sz w:val="24"/>
          <w:szCs w:val="24"/>
          <w:lang w:val="en-US"/>
        </w:rPr>
        <w:t>was used</w:t>
      </w:r>
      <w:proofErr w:type="gramEnd"/>
      <w:r w:rsidRPr="00993991">
        <w:rPr>
          <w:rFonts w:cstheme="minorHAnsi"/>
          <w:sz w:val="24"/>
          <w:szCs w:val="24"/>
          <w:lang w:val="en-US"/>
        </w:rPr>
        <w:t xml:space="preserve">; rather, I am seeking to assess how widely a word or phrase circulated across and within the text base. </w:t>
      </w:r>
      <w:proofErr w:type="gramStart"/>
      <w:r w:rsidRPr="00993991">
        <w:rPr>
          <w:rFonts w:cstheme="minorHAnsi"/>
          <w:sz w:val="24"/>
          <w:szCs w:val="24"/>
          <w:lang w:val="en-US"/>
        </w:rPr>
        <w:t>And</w:t>
      </w:r>
      <w:proofErr w:type="gramEnd"/>
      <w:r w:rsidRPr="00993991">
        <w:rPr>
          <w:rFonts w:cstheme="minorHAnsi"/>
          <w:sz w:val="24"/>
          <w:szCs w:val="24"/>
          <w:lang w:val="en-US"/>
        </w:rPr>
        <w:t xml:space="preserve"> I am most interested in the appearance of words within proximate ranges of other words since this provides the basis for identifying a conceptual network. In this </w:t>
      </w:r>
      <w:proofErr w:type="gramStart"/>
      <w:r w:rsidRPr="00993991">
        <w:rPr>
          <w:rFonts w:cstheme="minorHAnsi"/>
          <w:sz w:val="24"/>
          <w:szCs w:val="24"/>
          <w:lang w:val="en-US"/>
        </w:rPr>
        <w:t>case</w:t>
      </w:r>
      <w:proofErr w:type="gramEnd"/>
      <w:r w:rsidRPr="00993991">
        <w:rPr>
          <w:rFonts w:cstheme="minorHAnsi"/>
          <w:sz w:val="24"/>
          <w:szCs w:val="24"/>
          <w:lang w:val="en-US"/>
        </w:rPr>
        <w:t xml:space="preserve"> it does not matter if the words are syntactically or grammatically coherent, that is used in the same sentence. For similar reasons, I am not concerned about the dissemination of specific texts or about the size of a putative readership since the methodology aims to construct a picture of a culture-wide conceptual network. It does not matter for the purposes of my argument—at least until the fourth chapter—whether many or few historic actors availed themselves of the concepts whose architectures I describe […..].</w:t>
      </w:r>
    </w:p>
    <w:p w:rsidR="00993991" w:rsidRPr="00993991" w:rsidRDefault="00993991" w:rsidP="00993991">
      <w:pPr>
        <w:jc w:val="both"/>
        <w:rPr>
          <w:rFonts w:cstheme="minorHAnsi"/>
          <w:sz w:val="24"/>
          <w:szCs w:val="24"/>
          <w:lang w:val="en-US"/>
        </w:rPr>
      </w:pPr>
      <w:proofErr w:type="spellStart"/>
      <w:r w:rsidRPr="00993991">
        <w:rPr>
          <w:rFonts w:cstheme="minorHAnsi"/>
          <w:sz w:val="24"/>
          <w:szCs w:val="24"/>
          <w:lang w:val="en-US"/>
        </w:rPr>
        <w:t>Bolla</w:t>
      </w:r>
      <w:proofErr w:type="spellEnd"/>
      <w:r w:rsidRPr="00993991">
        <w:rPr>
          <w:rFonts w:cstheme="minorHAnsi"/>
          <w:sz w:val="24"/>
          <w:szCs w:val="24"/>
          <w:lang w:val="en-US"/>
        </w:rPr>
        <w:t>, Peter de. The Architecture of Concepts (</w:t>
      </w:r>
      <w:proofErr w:type="spellStart"/>
      <w:r w:rsidRPr="00993991">
        <w:rPr>
          <w:rFonts w:cstheme="minorHAnsi"/>
          <w:sz w:val="24"/>
          <w:szCs w:val="24"/>
          <w:lang w:val="en-US"/>
        </w:rPr>
        <w:t>posizioni</w:t>
      </w:r>
      <w:proofErr w:type="spellEnd"/>
      <w:r w:rsidRPr="00993991">
        <w:rPr>
          <w:rFonts w:cstheme="minorHAnsi"/>
          <w:sz w:val="24"/>
          <w:szCs w:val="24"/>
          <w:lang w:val="en-US"/>
        </w:rPr>
        <w:t xml:space="preserve"> </w:t>
      </w:r>
      <w:proofErr w:type="spellStart"/>
      <w:r w:rsidRPr="00993991">
        <w:rPr>
          <w:rFonts w:cstheme="minorHAnsi"/>
          <w:sz w:val="24"/>
          <w:szCs w:val="24"/>
          <w:lang w:val="en-US"/>
        </w:rPr>
        <w:t>nel</w:t>
      </w:r>
      <w:proofErr w:type="spellEnd"/>
      <w:r w:rsidRPr="00993991">
        <w:rPr>
          <w:rFonts w:cstheme="minorHAnsi"/>
          <w:sz w:val="24"/>
          <w:szCs w:val="24"/>
          <w:lang w:val="en-US"/>
        </w:rPr>
        <w:t xml:space="preserve"> Kindle 180-190). Fordham University Press. </w:t>
      </w:r>
      <w:proofErr w:type="spellStart"/>
      <w:r w:rsidRPr="00993991">
        <w:rPr>
          <w:rFonts w:cstheme="minorHAnsi"/>
          <w:sz w:val="24"/>
          <w:szCs w:val="24"/>
          <w:lang w:val="en-US"/>
        </w:rPr>
        <w:t>Edizione</w:t>
      </w:r>
      <w:proofErr w:type="spellEnd"/>
      <w:r w:rsidRPr="00993991">
        <w:rPr>
          <w:rFonts w:cstheme="minorHAnsi"/>
          <w:sz w:val="24"/>
          <w:szCs w:val="24"/>
          <w:lang w:val="en-US"/>
        </w:rPr>
        <w:t xml:space="preserve"> </w:t>
      </w:r>
      <w:proofErr w:type="gramStart"/>
      <w:r w:rsidRPr="00993991">
        <w:rPr>
          <w:rFonts w:cstheme="minorHAnsi"/>
          <w:sz w:val="24"/>
          <w:szCs w:val="24"/>
          <w:lang w:val="en-US"/>
        </w:rPr>
        <w:t>del</w:t>
      </w:r>
      <w:proofErr w:type="gramEnd"/>
      <w:r w:rsidRPr="00993991">
        <w:rPr>
          <w:rFonts w:cstheme="minorHAnsi"/>
          <w:sz w:val="24"/>
          <w:szCs w:val="24"/>
          <w:lang w:val="en-US"/>
        </w:rPr>
        <w:t xml:space="preserve"> Kindle</w:t>
      </w:r>
    </w:p>
    <w:p w:rsidR="00993991" w:rsidRPr="00993991" w:rsidRDefault="00993991" w:rsidP="00993991">
      <w:pPr>
        <w:jc w:val="both"/>
        <w:rPr>
          <w:rFonts w:cstheme="minorHAnsi"/>
          <w:sz w:val="24"/>
          <w:szCs w:val="24"/>
        </w:rPr>
      </w:pPr>
      <w:proofErr w:type="spellStart"/>
      <w:r w:rsidRPr="00993991">
        <w:rPr>
          <w:rFonts w:cstheme="minorHAnsi"/>
          <w:sz w:val="24"/>
          <w:szCs w:val="24"/>
          <w:lang w:val="en-US"/>
        </w:rPr>
        <w:t>Bolla</w:t>
      </w:r>
      <w:proofErr w:type="spellEnd"/>
      <w:r w:rsidRPr="00993991">
        <w:rPr>
          <w:rFonts w:cstheme="minorHAnsi"/>
          <w:sz w:val="24"/>
          <w:szCs w:val="24"/>
          <w:lang w:val="en-US"/>
        </w:rPr>
        <w:t>, Peter de. The Architecture of Concepts (</w:t>
      </w:r>
      <w:proofErr w:type="spellStart"/>
      <w:r w:rsidRPr="00993991">
        <w:rPr>
          <w:rFonts w:cstheme="minorHAnsi"/>
          <w:sz w:val="24"/>
          <w:szCs w:val="24"/>
          <w:lang w:val="en-US"/>
        </w:rPr>
        <w:t>posizioni</w:t>
      </w:r>
      <w:proofErr w:type="spellEnd"/>
      <w:r w:rsidRPr="00993991">
        <w:rPr>
          <w:rFonts w:cstheme="minorHAnsi"/>
          <w:sz w:val="24"/>
          <w:szCs w:val="24"/>
          <w:lang w:val="en-US"/>
        </w:rPr>
        <w:t xml:space="preserve"> </w:t>
      </w:r>
      <w:proofErr w:type="spellStart"/>
      <w:r w:rsidRPr="00993991">
        <w:rPr>
          <w:rFonts w:cstheme="minorHAnsi"/>
          <w:sz w:val="24"/>
          <w:szCs w:val="24"/>
          <w:lang w:val="en-US"/>
        </w:rPr>
        <w:t>nel</w:t>
      </w:r>
      <w:proofErr w:type="spellEnd"/>
      <w:r w:rsidRPr="00993991">
        <w:rPr>
          <w:rFonts w:cstheme="minorHAnsi"/>
          <w:sz w:val="24"/>
          <w:szCs w:val="24"/>
          <w:lang w:val="en-US"/>
        </w:rPr>
        <w:t xml:space="preserve"> Kindle 190-196). Fordham University Press. </w:t>
      </w:r>
      <w:r w:rsidRPr="00993991">
        <w:rPr>
          <w:rFonts w:cstheme="minorHAnsi"/>
          <w:sz w:val="24"/>
          <w:szCs w:val="24"/>
        </w:rPr>
        <w:t>Edizione del Kindle.</w:t>
      </w:r>
    </w:p>
    <w:p w:rsidR="00993991" w:rsidRDefault="00993991" w:rsidP="002A4F81">
      <w:pPr>
        <w:jc w:val="both"/>
        <w:rPr>
          <w:rFonts w:cstheme="minorHAnsi"/>
          <w:sz w:val="24"/>
          <w:szCs w:val="24"/>
        </w:rPr>
      </w:pPr>
    </w:p>
    <w:p w:rsidR="000C2138" w:rsidRPr="002A4F81" w:rsidRDefault="000C2138" w:rsidP="00036E5E">
      <w:pPr>
        <w:jc w:val="both"/>
        <w:rPr>
          <w:b/>
          <w:sz w:val="24"/>
          <w:szCs w:val="24"/>
        </w:rPr>
      </w:pPr>
      <w:r w:rsidRPr="002A4F81">
        <w:rPr>
          <w:b/>
          <w:sz w:val="24"/>
          <w:szCs w:val="24"/>
        </w:rPr>
        <w:t xml:space="preserve">Interpretazioni diverse da quella di Lynn </w:t>
      </w:r>
      <w:proofErr w:type="spellStart"/>
      <w:r w:rsidRPr="002A4F81">
        <w:rPr>
          <w:b/>
          <w:sz w:val="24"/>
          <w:szCs w:val="24"/>
        </w:rPr>
        <w:t>Hunt</w:t>
      </w:r>
      <w:proofErr w:type="spellEnd"/>
      <w:r w:rsidRPr="002A4F81">
        <w:rPr>
          <w:b/>
          <w:sz w:val="24"/>
          <w:szCs w:val="24"/>
        </w:rPr>
        <w:t>.</w:t>
      </w:r>
    </w:p>
    <w:p w:rsidR="000C2138" w:rsidRPr="002A4F81" w:rsidRDefault="000C2138" w:rsidP="00036E5E">
      <w:pPr>
        <w:jc w:val="both"/>
        <w:rPr>
          <w:b/>
          <w:sz w:val="24"/>
          <w:szCs w:val="24"/>
        </w:rPr>
      </w:pPr>
      <w:r w:rsidRPr="002A4F81">
        <w:rPr>
          <w:b/>
          <w:sz w:val="24"/>
          <w:szCs w:val="24"/>
        </w:rPr>
        <w:t>Filiazione diversa.</w:t>
      </w:r>
    </w:p>
    <w:p w:rsidR="00AB542D" w:rsidRDefault="000C2138" w:rsidP="00036E5E">
      <w:pPr>
        <w:jc w:val="both"/>
        <w:rPr>
          <w:sz w:val="24"/>
          <w:szCs w:val="24"/>
        </w:rPr>
      </w:pPr>
      <w:r>
        <w:rPr>
          <w:sz w:val="24"/>
          <w:szCs w:val="24"/>
        </w:rPr>
        <w:t>Molti studi propongono una filiazione diversa da quella prospettata da</w:t>
      </w:r>
      <w:r w:rsidR="00DF5E28">
        <w:rPr>
          <w:sz w:val="24"/>
          <w:szCs w:val="24"/>
        </w:rPr>
        <w:t xml:space="preserve"> Lynn </w:t>
      </w:r>
      <w:proofErr w:type="spellStart"/>
      <w:r w:rsidR="00DF5E28">
        <w:rPr>
          <w:sz w:val="24"/>
          <w:szCs w:val="24"/>
        </w:rPr>
        <w:t>Hunt</w:t>
      </w:r>
      <w:proofErr w:type="spellEnd"/>
      <w:r w:rsidR="00DF5E28">
        <w:rPr>
          <w:sz w:val="24"/>
          <w:szCs w:val="24"/>
        </w:rPr>
        <w:t>. Alcuni studiosi sostengono che i diritti dell’uomo sono il frutto di un lungo e paziente lavoro collettivo millenario al servizio dell’umanizzazione mai completata del mondo. Si parte dal codice di Hammurabi (1792 a.C.) per continuare lungo tutto il corso della storia umana. Si parla di un albero genealogico dei diritti dell’uomo dalle molteplici radici</w:t>
      </w:r>
      <w:r w:rsidR="00AB542D">
        <w:rPr>
          <w:sz w:val="24"/>
          <w:szCs w:val="24"/>
        </w:rPr>
        <w:t>: filosofia greca (stoici), cultura giudaico-cristiana, scuola di Salamanca, illuminismo…. Gli studiosi cattolici in particolare mettono in risalto la centralità della nozione di persona nella rivelazione cristiana.</w:t>
      </w:r>
    </w:p>
    <w:p w:rsidR="00A21903" w:rsidRPr="002A4F81" w:rsidRDefault="00A21903" w:rsidP="00036E5E">
      <w:pPr>
        <w:jc w:val="both"/>
        <w:rPr>
          <w:b/>
          <w:sz w:val="24"/>
          <w:szCs w:val="24"/>
          <w:lang w:val="en-US"/>
        </w:rPr>
      </w:pPr>
      <w:r w:rsidRPr="002A4F81">
        <w:rPr>
          <w:b/>
          <w:sz w:val="24"/>
          <w:szCs w:val="24"/>
          <w:lang w:val="en-US"/>
        </w:rPr>
        <w:t>Brian Tierney</w:t>
      </w:r>
    </w:p>
    <w:p w:rsidR="00A21903" w:rsidRDefault="00A21903" w:rsidP="00036E5E">
      <w:pPr>
        <w:jc w:val="both"/>
        <w:rPr>
          <w:sz w:val="24"/>
          <w:szCs w:val="24"/>
          <w:lang w:val="en-US"/>
        </w:rPr>
      </w:pPr>
      <w:r w:rsidRPr="00A21903">
        <w:rPr>
          <w:sz w:val="24"/>
          <w:szCs w:val="24"/>
          <w:lang w:val="en-US"/>
        </w:rPr>
        <w:t xml:space="preserve">B. </w:t>
      </w:r>
      <w:proofErr w:type="spellStart"/>
      <w:r w:rsidRPr="00A21903">
        <w:rPr>
          <w:sz w:val="24"/>
          <w:szCs w:val="24"/>
          <w:lang w:val="en-US"/>
        </w:rPr>
        <w:t>Tierney</w:t>
      </w:r>
      <w:proofErr w:type="gramStart"/>
      <w:r w:rsidRPr="00A21903">
        <w:rPr>
          <w:sz w:val="24"/>
          <w:szCs w:val="24"/>
          <w:lang w:val="en-US"/>
        </w:rPr>
        <w:t>,</w:t>
      </w:r>
      <w:r w:rsidRPr="00A21903">
        <w:rPr>
          <w:i/>
          <w:sz w:val="24"/>
          <w:szCs w:val="24"/>
          <w:lang w:val="en-US"/>
        </w:rPr>
        <w:t>The</w:t>
      </w:r>
      <w:proofErr w:type="spellEnd"/>
      <w:proofErr w:type="gramEnd"/>
      <w:r w:rsidRPr="00A21903">
        <w:rPr>
          <w:i/>
          <w:sz w:val="24"/>
          <w:szCs w:val="24"/>
          <w:lang w:val="en-US"/>
        </w:rPr>
        <w:t xml:space="preserve"> Idea of Natural Rights: Studies on Natural Rights, Natural Law and Church Law. 1150-1625</w:t>
      </w:r>
      <w:r>
        <w:rPr>
          <w:sz w:val="24"/>
          <w:szCs w:val="24"/>
          <w:lang w:val="en-US"/>
        </w:rPr>
        <w:t>, Cambridge, 1997.</w:t>
      </w:r>
    </w:p>
    <w:p w:rsidR="00A21903" w:rsidRPr="00B2792A" w:rsidRDefault="00A21903" w:rsidP="00036E5E">
      <w:pPr>
        <w:jc w:val="both"/>
        <w:rPr>
          <w:sz w:val="24"/>
          <w:szCs w:val="24"/>
        </w:rPr>
      </w:pPr>
      <w:r w:rsidRPr="00B2792A">
        <w:rPr>
          <w:sz w:val="24"/>
          <w:szCs w:val="24"/>
        </w:rPr>
        <w:t xml:space="preserve">Brian </w:t>
      </w:r>
      <w:proofErr w:type="spellStart"/>
      <w:r w:rsidRPr="00B2792A">
        <w:rPr>
          <w:sz w:val="24"/>
          <w:szCs w:val="24"/>
        </w:rPr>
        <w:t>Tierney</w:t>
      </w:r>
      <w:proofErr w:type="spellEnd"/>
      <w:r w:rsidR="00B2792A">
        <w:rPr>
          <w:sz w:val="24"/>
          <w:szCs w:val="24"/>
        </w:rPr>
        <w:t xml:space="preserve"> fa risalire l’origine della nozione di diritti dell’uomo ai </w:t>
      </w:r>
      <w:proofErr w:type="spellStart"/>
      <w:r w:rsidR="00B2792A" w:rsidRPr="00B2792A">
        <w:rPr>
          <w:sz w:val="24"/>
          <w:szCs w:val="24"/>
        </w:rPr>
        <w:t>decretisti</w:t>
      </w:r>
      <w:proofErr w:type="spellEnd"/>
      <w:r w:rsidR="00B2792A" w:rsidRPr="00B2792A">
        <w:rPr>
          <w:sz w:val="24"/>
          <w:szCs w:val="24"/>
        </w:rPr>
        <w:t xml:space="preserve"> del XII secolo.</w:t>
      </w:r>
      <w:r w:rsidR="00B2792A">
        <w:rPr>
          <w:sz w:val="24"/>
          <w:szCs w:val="24"/>
        </w:rPr>
        <w:t xml:space="preserve"> I </w:t>
      </w:r>
      <w:proofErr w:type="spellStart"/>
      <w:r w:rsidR="00B2792A">
        <w:rPr>
          <w:sz w:val="24"/>
          <w:szCs w:val="24"/>
        </w:rPr>
        <w:t>decretisti</w:t>
      </w:r>
      <w:proofErr w:type="spellEnd"/>
      <w:r w:rsidR="00B2792A">
        <w:rPr>
          <w:sz w:val="24"/>
          <w:szCs w:val="24"/>
        </w:rPr>
        <w:t xml:space="preserve"> sono i commentatori </w:t>
      </w:r>
      <w:r w:rsidR="002C3C4B">
        <w:rPr>
          <w:sz w:val="24"/>
          <w:szCs w:val="24"/>
        </w:rPr>
        <w:t xml:space="preserve">del </w:t>
      </w:r>
      <w:proofErr w:type="spellStart"/>
      <w:r w:rsidR="002C3C4B" w:rsidRPr="002C3C4B">
        <w:rPr>
          <w:i/>
          <w:sz w:val="24"/>
          <w:szCs w:val="24"/>
        </w:rPr>
        <w:t>Decretum</w:t>
      </w:r>
      <w:proofErr w:type="spellEnd"/>
      <w:r w:rsidR="00B2792A" w:rsidRPr="002C3C4B">
        <w:rPr>
          <w:i/>
          <w:sz w:val="24"/>
          <w:szCs w:val="24"/>
        </w:rPr>
        <w:t xml:space="preserve"> Graziani</w:t>
      </w:r>
      <w:r w:rsidR="00B2792A">
        <w:rPr>
          <w:sz w:val="24"/>
          <w:szCs w:val="24"/>
        </w:rPr>
        <w:t xml:space="preserve">. Per </w:t>
      </w:r>
      <w:proofErr w:type="spellStart"/>
      <w:r w:rsidR="00B2792A">
        <w:rPr>
          <w:sz w:val="24"/>
          <w:szCs w:val="24"/>
        </w:rPr>
        <w:t>Tierney</w:t>
      </w:r>
      <w:proofErr w:type="spellEnd"/>
      <w:r w:rsidR="00B2792A">
        <w:rPr>
          <w:sz w:val="24"/>
          <w:szCs w:val="24"/>
        </w:rPr>
        <w:t xml:space="preserve"> “diritti naturali” e “diritti dell’uomo” hanno lo stesso significato. Nel XII secolo </w:t>
      </w:r>
      <w:proofErr w:type="spellStart"/>
      <w:r w:rsidR="00B2792A" w:rsidRPr="00B2792A">
        <w:rPr>
          <w:i/>
          <w:sz w:val="24"/>
          <w:szCs w:val="24"/>
        </w:rPr>
        <w:t>ius</w:t>
      </w:r>
      <w:proofErr w:type="spellEnd"/>
      <w:r w:rsidR="00B2792A" w:rsidRPr="00B2792A">
        <w:rPr>
          <w:i/>
          <w:sz w:val="24"/>
          <w:szCs w:val="24"/>
        </w:rPr>
        <w:t xml:space="preserve"> naturale</w:t>
      </w:r>
      <w:r w:rsidR="00B2792A">
        <w:rPr>
          <w:sz w:val="24"/>
          <w:szCs w:val="24"/>
        </w:rPr>
        <w:t xml:space="preserve"> comincia ad essere declinato come un diritto soggettivo. </w:t>
      </w:r>
      <w:r w:rsidR="002C3C4B">
        <w:rPr>
          <w:sz w:val="24"/>
          <w:szCs w:val="24"/>
        </w:rPr>
        <w:t xml:space="preserve">I </w:t>
      </w:r>
      <w:proofErr w:type="spellStart"/>
      <w:r w:rsidR="002C3C4B">
        <w:rPr>
          <w:sz w:val="24"/>
          <w:szCs w:val="24"/>
        </w:rPr>
        <w:t>decretisti</w:t>
      </w:r>
      <w:proofErr w:type="spellEnd"/>
      <w:r w:rsidR="002C3C4B">
        <w:rPr>
          <w:sz w:val="24"/>
          <w:szCs w:val="24"/>
        </w:rPr>
        <w:t xml:space="preserve"> assegnano al concetto di diritto naturale </w:t>
      </w:r>
      <w:r w:rsidR="002C3C4B" w:rsidRPr="002C3C4B">
        <w:rPr>
          <w:i/>
          <w:sz w:val="24"/>
          <w:szCs w:val="24"/>
        </w:rPr>
        <w:t>anche</w:t>
      </w:r>
      <w:r w:rsidR="002C3C4B">
        <w:rPr>
          <w:sz w:val="24"/>
          <w:szCs w:val="24"/>
        </w:rPr>
        <w:t xml:space="preserve"> una dimensione soggettiva.</w:t>
      </w:r>
    </w:p>
    <w:p w:rsidR="00A21903" w:rsidRPr="00B2792A" w:rsidRDefault="00A21903" w:rsidP="00036E5E">
      <w:pPr>
        <w:jc w:val="both"/>
        <w:rPr>
          <w:sz w:val="24"/>
          <w:szCs w:val="24"/>
        </w:rPr>
      </w:pPr>
    </w:p>
    <w:p w:rsidR="00A21903" w:rsidRPr="00B2792A" w:rsidRDefault="00A21903" w:rsidP="00036E5E">
      <w:pPr>
        <w:jc w:val="both"/>
        <w:rPr>
          <w:sz w:val="24"/>
          <w:szCs w:val="24"/>
        </w:rPr>
      </w:pPr>
    </w:p>
    <w:p w:rsidR="00AB542D" w:rsidRPr="002A4F81" w:rsidRDefault="00056CA5" w:rsidP="00036E5E">
      <w:pPr>
        <w:jc w:val="both"/>
        <w:rPr>
          <w:b/>
          <w:sz w:val="24"/>
          <w:szCs w:val="24"/>
          <w:lang w:val="fr-FR"/>
        </w:rPr>
      </w:pPr>
      <w:r w:rsidRPr="002A4F81">
        <w:rPr>
          <w:b/>
          <w:sz w:val="24"/>
          <w:szCs w:val="24"/>
          <w:lang w:val="fr-FR"/>
        </w:rPr>
        <w:t>Jacques Maritain</w:t>
      </w:r>
    </w:p>
    <w:p w:rsidR="00AB542D" w:rsidRDefault="00AB542D" w:rsidP="00036E5E">
      <w:pPr>
        <w:jc w:val="both"/>
        <w:rPr>
          <w:sz w:val="24"/>
          <w:szCs w:val="24"/>
          <w:lang w:val="fr-FR"/>
        </w:rPr>
      </w:pPr>
      <w:r w:rsidRPr="00AB542D">
        <w:rPr>
          <w:sz w:val="24"/>
          <w:szCs w:val="24"/>
          <w:lang w:val="fr-FR"/>
        </w:rPr>
        <w:lastRenderedPageBreak/>
        <w:t xml:space="preserve">Jacques Maritain, </w:t>
      </w:r>
      <w:r w:rsidRPr="00AB542D">
        <w:rPr>
          <w:i/>
          <w:sz w:val="24"/>
          <w:szCs w:val="24"/>
          <w:lang w:val="fr-FR"/>
        </w:rPr>
        <w:t>Les droits de l’homme et la loi naturelle</w:t>
      </w:r>
      <w:r w:rsidRPr="00AB542D">
        <w:rPr>
          <w:sz w:val="24"/>
          <w:szCs w:val="24"/>
          <w:lang w:val="fr-FR"/>
        </w:rPr>
        <w:t xml:space="preserve"> (1942).</w:t>
      </w:r>
    </w:p>
    <w:p w:rsidR="00AB542D" w:rsidRPr="00AB542D" w:rsidRDefault="00AB542D" w:rsidP="00036E5E">
      <w:pPr>
        <w:jc w:val="both"/>
        <w:rPr>
          <w:sz w:val="24"/>
          <w:szCs w:val="24"/>
        </w:rPr>
      </w:pPr>
      <w:r w:rsidRPr="007E37DE">
        <w:rPr>
          <w:sz w:val="24"/>
          <w:szCs w:val="24"/>
        </w:rPr>
        <w:t>Maritain propone una genealogia ampia p</w:t>
      </w:r>
      <w:r w:rsidRPr="00AB542D">
        <w:rPr>
          <w:sz w:val="24"/>
          <w:szCs w:val="24"/>
        </w:rPr>
        <w:t>er i diritti umani, ma assegna un primato al cris</w:t>
      </w:r>
      <w:r w:rsidR="00C25E49">
        <w:rPr>
          <w:sz w:val="24"/>
          <w:szCs w:val="24"/>
        </w:rPr>
        <w:t>t</w:t>
      </w:r>
      <w:r w:rsidRPr="00AB542D">
        <w:rPr>
          <w:sz w:val="24"/>
          <w:szCs w:val="24"/>
        </w:rPr>
        <w:t>ianesimo.</w:t>
      </w:r>
    </w:p>
    <w:p w:rsidR="00C25E49" w:rsidRDefault="00C25E49" w:rsidP="00036E5E">
      <w:pPr>
        <w:jc w:val="both"/>
        <w:rPr>
          <w:sz w:val="24"/>
          <w:szCs w:val="24"/>
        </w:rPr>
      </w:pPr>
      <w:r>
        <w:rPr>
          <w:sz w:val="24"/>
          <w:szCs w:val="24"/>
        </w:rPr>
        <w:t xml:space="preserve">La genealogia ampia parte da Sofocle (pp. 167-168) e comprende - tra gli altri - gli stoici, la scuola di Salamanca e </w:t>
      </w:r>
      <w:proofErr w:type="spellStart"/>
      <w:r>
        <w:rPr>
          <w:sz w:val="24"/>
          <w:szCs w:val="24"/>
        </w:rPr>
        <w:t>Grozio</w:t>
      </w:r>
      <w:proofErr w:type="spellEnd"/>
      <w:r>
        <w:rPr>
          <w:sz w:val="24"/>
          <w:szCs w:val="24"/>
        </w:rPr>
        <w:t>.</w:t>
      </w:r>
    </w:p>
    <w:p w:rsidR="00C25E49" w:rsidRDefault="00C25E49" w:rsidP="00036E5E">
      <w:pPr>
        <w:jc w:val="both"/>
        <w:rPr>
          <w:sz w:val="24"/>
          <w:szCs w:val="24"/>
        </w:rPr>
      </w:pPr>
      <w:r>
        <w:rPr>
          <w:sz w:val="24"/>
          <w:szCs w:val="24"/>
        </w:rPr>
        <w:t>Per M</w:t>
      </w:r>
      <w:r w:rsidR="009B6BAE">
        <w:rPr>
          <w:sz w:val="24"/>
          <w:szCs w:val="24"/>
        </w:rPr>
        <w:t>aritain</w:t>
      </w:r>
      <w:r>
        <w:rPr>
          <w:sz w:val="24"/>
          <w:szCs w:val="24"/>
        </w:rPr>
        <w:t xml:space="preserve"> i diritti umani derivano in particolare dalla nozione di persona della rivelazione cristiana e dalla concezione dell’uomo sviluppata dalla filosofia cristiana (pp. 172-173, 180-181).</w:t>
      </w:r>
    </w:p>
    <w:p w:rsidR="00C25E49" w:rsidRDefault="00C25E49" w:rsidP="00036E5E">
      <w:pPr>
        <w:jc w:val="both"/>
        <w:rPr>
          <w:sz w:val="24"/>
          <w:szCs w:val="24"/>
        </w:rPr>
      </w:pPr>
      <w:r>
        <w:rPr>
          <w:sz w:val="24"/>
          <w:szCs w:val="24"/>
        </w:rPr>
        <w:t>Maritain sos</w:t>
      </w:r>
      <w:r w:rsidR="009B6BAE">
        <w:rPr>
          <w:sz w:val="24"/>
          <w:szCs w:val="24"/>
        </w:rPr>
        <w:t>t</w:t>
      </w:r>
      <w:r>
        <w:rPr>
          <w:sz w:val="24"/>
          <w:szCs w:val="24"/>
        </w:rPr>
        <w:t>iene l’esistenza di</w:t>
      </w:r>
      <w:r w:rsidR="009B6BAE">
        <w:rPr>
          <w:sz w:val="24"/>
          <w:szCs w:val="24"/>
        </w:rPr>
        <w:t xml:space="preserve"> una natura umana, eguale in tutti i tempi, in tutti luoghi e in tutti gli uomini (p.168).</w:t>
      </w:r>
    </w:p>
    <w:p w:rsidR="000B1A6D" w:rsidRDefault="000B1A6D" w:rsidP="00036E5E">
      <w:pPr>
        <w:jc w:val="both"/>
        <w:rPr>
          <w:sz w:val="24"/>
          <w:szCs w:val="24"/>
        </w:rPr>
      </w:pPr>
      <w:r>
        <w:rPr>
          <w:sz w:val="24"/>
          <w:szCs w:val="24"/>
        </w:rPr>
        <w:t>Esiste la natura umana ed esiste una legge naturale. La legge naturale è la base dei diritti dell’uomo.</w:t>
      </w:r>
    </w:p>
    <w:p w:rsidR="000B1A6D" w:rsidRPr="000B1A6D" w:rsidRDefault="000B1A6D" w:rsidP="00036E5E">
      <w:pPr>
        <w:jc w:val="both"/>
        <w:rPr>
          <w:sz w:val="24"/>
          <w:szCs w:val="24"/>
        </w:rPr>
      </w:pPr>
      <w:r w:rsidRPr="000B1A6D">
        <w:rPr>
          <w:sz w:val="24"/>
          <w:szCs w:val="24"/>
        </w:rPr>
        <w:t xml:space="preserve">Nel libro </w:t>
      </w:r>
      <w:r w:rsidRPr="000B1A6D">
        <w:rPr>
          <w:i/>
          <w:sz w:val="24"/>
          <w:szCs w:val="24"/>
        </w:rPr>
        <w:t>Man and the State</w:t>
      </w:r>
      <w:r w:rsidRPr="000B1A6D">
        <w:rPr>
          <w:sz w:val="24"/>
          <w:szCs w:val="24"/>
        </w:rPr>
        <w:t xml:space="preserve"> (1951) Jacques Maritain spiega il modo in cui la legge natural</w:t>
      </w:r>
      <w:r>
        <w:rPr>
          <w:sz w:val="24"/>
          <w:szCs w:val="24"/>
        </w:rPr>
        <w:t>e</w:t>
      </w:r>
      <w:r w:rsidRPr="000B1A6D">
        <w:rPr>
          <w:sz w:val="24"/>
          <w:szCs w:val="24"/>
        </w:rPr>
        <w:t xml:space="preserve"> può essere</w:t>
      </w:r>
      <w:r>
        <w:rPr>
          <w:sz w:val="24"/>
          <w:szCs w:val="24"/>
        </w:rPr>
        <w:t xml:space="preserve"> conosciuta dagli uomini.</w:t>
      </w:r>
    </w:p>
    <w:p w:rsidR="00056CA5" w:rsidRDefault="00056CA5" w:rsidP="00036E5E">
      <w:pPr>
        <w:jc w:val="both"/>
        <w:rPr>
          <w:sz w:val="24"/>
          <w:szCs w:val="24"/>
        </w:rPr>
      </w:pPr>
      <w:r>
        <w:rPr>
          <w:sz w:val="24"/>
          <w:szCs w:val="24"/>
        </w:rPr>
        <w:t xml:space="preserve">Maritain ha un ruolo importante nel far recepire dal magistero della Chiesa due concetti: diritti umani e democrazia. </w:t>
      </w:r>
    </w:p>
    <w:p w:rsidR="00056CA5" w:rsidRDefault="00056CA5" w:rsidP="00036E5E">
      <w:pPr>
        <w:jc w:val="both"/>
        <w:rPr>
          <w:sz w:val="24"/>
          <w:szCs w:val="24"/>
        </w:rPr>
      </w:pPr>
      <w:r>
        <w:rPr>
          <w:sz w:val="24"/>
          <w:szCs w:val="24"/>
        </w:rPr>
        <w:t>Diritti umani:</w:t>
      </w:r>
    </w:p>
    <w:p w:rsidR="00056CA5" w:rsidRDefault="00056CA5" w:rsidP="00036E5E">
      <w:pPr>
        <w:jc w:val="both"/>
        <w:rPr>
          <w:sz w:val="24"/>
          <w:szCs w:val="24"/>
        </w:rPr>
      </w:pPr>
      <w:r>
        <w:rPr>
          <w:sz w:val="24"/>
          <w:szCs w:val="24"/>
        </w:rPr>
        <w:t xml:space="preserve">Pio VI condanna la teoria dei diritti umani nel breve </w:t>
      </w:r>
      <w:proofErr w:type="spellStart"/>
      <w:r w:rsidRPr="00056CA5">
        <w:rPr>
          <w:i/>
          <w:sz w:val="24"/>
          <w:szCs w:val="24"/>
        </w:rPr>
        <w:t>Quod</w:t>
      </w:r>
      <w:proofErr w:type="spellEnd"/>
      <w:r w:rsidRPr="00056CA5">
        <w:rPr>
          <w:i/>
          <w:sz w:val="24"/>
          <w:szCs w:val="24"/>
        </w:rPr>
        <w:t xml:space="preserve"> </w:t>
      </w:r>
      <w:proofErr w:type="spellStart"/>
      <w:r w:rsidRPr="00056CA5">
        <w:rPr>
          <w:i/>
          <w:sz w:val="24"/>
          <w:szCs w:val="24"/>
        </w:rPr>
        <w:t>Aliquantum</w:t>
      </w:r>
      <w:proofErr w:type="spellEnd"/>
      <w:r>
        <w:rPr>
          <w:sz w:val="24"/>
          <w:szCs w:val="24"/>
        </w:rPr>
        <w:t xml:space="preserve"> (10 marzo 1791).</w:t>
      </w:r>
    </w:p>
    <w:p w:rsidR="00F34098" w:rsidRDefault="00F34098" w:rsidP="00036E5E">
      <w:pPr>
        <w:jc w:val="both"/>
        <w:rPr>
          <w:sz w:val="24"/>
          <w:szCs w:val="24"/>
        </w:rPr>
      </w:pPr>
      <w:r>
        <w:rPr>
          <w:sz w:val="24"/>
          <w:szCs w:val="24"/>
        </w:rPr>
        <w:t>Nelle encicliche di Pio XI contro i totalitarismi (1937) non si parla di diritti dell’uomo ma di diritti che l’uomo ha ricevuto da Dio: l’uomo in quanto persona possiede dei diritti che derivano da Dio.</w:t>
      </w:r>
    </w:p>
    <w:p w:rsidR="00F34098" w:rsidRDefault="00F34098" w:rsidP="00036E5E">
      <w:pPr>
        <w:jc w:val="both"/>
        <w:rPr>
          <w:sz w:val="24"/>
          <w:szCs w:val="24"/>
        </w:rPr>
      </w:pPr>
      <w:proofErr w:type="spellStart"/>
      <w:r w:rsidRPr="00F34098">
        <w:rPr>
          <w:i/>
          <w:sz w:val="24"/>
          <w:szCs w:val="24"/>
        </w:rPr>
        <w:t>Mit</w:t>
      </w:r>
      <w:proofErr w:type="spellEnd"/>
      <w:r w:rsidRPr="00F34098">
        <w:rPr>
          <w:i/>
          <w:sz w:val="24"/>
          <w:szCs w:val="24"/>
        </w:rPr>
        <w:t xml:space="preserve"> </w:t>
      </w:r>
      <w:proofErr w:type="spellStart"/>
      <w:r w:rsidRPr="00F34098">
        <w:rPr>
          <w:i/>
          <w:sz w:val="24"/>
          <w:szCs w:val="24"/>
        </w:rPr>
        <w:t>brennender</w:t>
      </w:r>
      <w:proofErr w:type="spellEnd"/>
      <w:r w:rsidRPr="00F34098">
        <w:rPr>
          <w:i/>
          <w:sz w:val="24"/>
          <w:szCs w:val="24"/>
        </w:rPr>
        <w:t xml:space="preserve"> Sorge</w:t>
      </w:r>
      <w:r>
        <w:rPr>
          <w:sz w:val="24"/>
          <w:szCs w:val="24"/>
        </w:rPr>
        <w:t xml:space="preserve"> (14 marzo 1937)</w:t>
      </w:r>
    </w:p>
    <w:p w:rsidR="00F34098" w:rsidRPr="00F34098" w:rsidRDefault="00F34098" w:rsidP="00036E5E">
      <w:pPr>
        <w:jc w:val="both"/>
        <w:rPr>
          <w:sz w:val="24"/>
          <w:szCs w:val="24"/>
        </w:rPr>
      </w:pPr>
      <w:r w:rsidRPr="00F34098">
        <w:rPr>
          <w:i/>
          <w:sz w:val="24"/>
          <w:szCs w:val="24"/>
        </w:rPr>
        <w:t xml:space="preserve">Divini </w:t>
      </w:r>
      <w:proofErr w:type="spellStart"/>
      <w:r w:rsidRPr="00F34098">
        <w:rPr>
          <w:i/>
          <w:sz w:val="24"/>
          <w:szCs w:val="24"/>
        </w:rPr>
        <w:t>Redemptoris</w:t>
      </w:r>
      <w:proofErr w:type="spellEnd"/>
      <w:r>
        <w:rPr>
          <w:sz w:val="24"/>
          <w:szCs w:val="24"/>
        </w:rPr>
        <w:t xml:space="preserve"> (19 marzo 1937)</w:t>
      </w:r>
    </w:p>
    <w:p w:rsidR="00056CA5" w:rsidRDefault="00056CA5" w:rsidP="00036E5E">
      <w:pPr>
        <w:jc w:val="both"/>
        <w:rPr>
          <w:sz w:val="24"/>
          <w:szCs w:val="24"/>
        </w:rPr>
      </w:pPr>
      <w:r>
        <w:rPr>
          <w:sz w:val="24"/>
          <w:szCs w:val="24"/>
        </w:rPr>
        <w:t>Pio XII si astiene da ogni dichiarazione di assenso in occasione della Dichiarazione universale dei diritti dell’uomo (10 dicembre 1948).</w:t>
      </w:r>
    </w:p>
    <w:p w:rsidR="00F34098" w:rsidRPr="00F34098" w:rsidRDefault="00F34098" w:rsidP="00036E5E">
      <w:pPr>
        <w:jc w:val="both"/>
        <w:rPr>
          <w:sz w:val="24"/>
          <w:szCs w:val="24"/>
        </w:rPr>
      </w:pPr>
      <w:r>
        <w:rPr>
          <w:sz w:val="24"/>
          <w:szCs w:val="24"/>
        </w:rPr>
        <w:t xml:space="preserve">L’espressione “diritti dell’uomo” compare per la prima volta nei testi ufficiali della Chiesa nell’Enciclica </w:t>
      </w:r>
      <w:proofErr w:type="spellStart"/>
      <w:r w:rsidRPr="00F34098">
        <w:rPr>
          <w:i/>
          <w:sz w:val="24"/>
          <w:szCs w:val="24"/>
        </w:rPr>
        <w:t>Pacem</w:t>
      </w:r>
      <w:proofErr w:type="spellEnd"/>
      <w:r w:rsidRPr="00F34098">
        <w:rPr>
          <w:i/>
          <w:sz w:val="24"/>
          <w:szCs w:val="24"/>
        </w:rPr>
        <w:t xml:space="preserve"> in </w:t>
      </w:r>
      <w:proofErr w:type="spellStart"/>
      <w:r w:rsidRPr="00F34098">
        <w:rPr>
          <w:i/>
          <w:sz w:val="24"/>
          <w:szCs w:val="24"/>
        </w:rPr>
        <w:t>terris</w:t>
      </w:r>
      <w:proofErr w:type="spellEnd"/>
      <w:r>
        <w:rPr>
          <w:sz w:val="24"/>
          <w:szCs w:val="24"/>
        </w:rPr>
        <w:t xml:space="preserve"> di Giovanni XXIII (1963).</w:t>
      </w:r>
    </w:p>
    <w:p w:rsidR="00056CA5" w:rsidRDefault="00056CA5" w:rsidP="00036E5E">
      <w:pPr>
        <w:jc w:val="both"/>
        <w:rPr>
          <w:sz w:val="24"/>
          <w:szCs w:val="24"/>
        </w:rPr>
      </w:pPr>
    </w:p>
    <w:p w:rsidR="00056CA5" w:rsidRPr="00F34098" w:rsidRDefault="00056CA5" w:rsidP="00036E5E">
      <w:pPr>
        <w:jc w:val="both"/>
        <w:rPr>
          <w:sz w:val="24"/>
          <w:szCs w:val="24"/>
          <w:lang w:val="fr-FR"/>
        </w:rPr>
      </w:pPr>
      <w:proofErr w:type="spellStart"/>
      <w:proofErr w:type="gramStart"/>
      <w:r w:rsidRPr="00F34098">
        <w:rPr>
          <w:sz w:val="24"/>
          <w:szCs w:val="24"/>
          <w:lang w:val="fr-FR"/>
        </w:rPr>
        <w:t>Democrazia</w:t>
      </w:r>
      <w:proofErr w:type="spellEnd"/>
      <w:r w:rsidRPr="00F34098">
        <w:rPr>
          <w:sz w:val="24"/>
          <w:szCs w:val="24"/>
          <w:lang w:val="fr-FR"/>
        </w:rPr>
        <w:t>:</w:t>
      </w:r>
      <w:proofErr w:type="gramEnd"/>
    </w:p>
    <w:p w:rsidR="00422ECC" w:rsidRPr="00422ECC" w:rsidRDefault="00422ECC" w:rsidP="00036E5E">
      <w:pPr>
        <w:jc w:val="both"/>
        <w:rPr>
          <w:sz w:val="24"/>
          <w:szCs w:val="24"/>
          <w:lang w:val="fr-FR"/>
        </w:rPr>
      </w:pPr>
      <w:r w:rsidRPr="00422ECC">
        <w:rPr>
          <w:sz w:val="24"/>
          <w:szCs w:val="24"/>
          <w:lang w:val="fr-FR"/>
        </w:rPr>
        <w:t>Jacques Maritain,</w:t>
      </w:r>
      <w:r w:rsidRPr="00422ECC">
        <w:rPr>
          <w:i/>
          <w:sz w:val="24"/>
          <w:szCs w:val="24"/>
          <w:lang w:val="fr-FR"/>
        </w:rPr>
        <w:t xml:space="preserve"> Christianisme et démocratie</w:t>
      </w:r>
      <w:r>
        <w:rPr>
          <w:sz w:val="24"/>
          <w:szCs w:val="24"/>
          <w:lang w:val="fr-FR"/>
        </w:rPr>
        <w:t xml:space="preserve"> (1943).</w:t>
      </w:r>
    </w:p>
    <w:p w:rsidR="00056CA5" w:rsidRDefault="00056CA5" w:rsidP="00036E5E">
      <w:pPr>
        <w:jc w:val="both"/>
        <w:rPr>
          <w:sz w:val="24"/>
          <w:szCs w:val="24"/>
        </w:rPr>
      </w:pPr>
      <w:r>
        <w:rPr>
          <w:sz w:val="24"/>
          <w:szCs w:val="24"/>
        </w:rPr>
        <w:t>Prima della seconda guerra mondiale la democrazia è considerata dal magistero della Chiesa come una forma di governo tra le altre.</w:t>
      </w:r>
      <w:r w:rsidR="00422ECC">
        <w:rPr>
          <w:sz w:val="24"/>
          <w:szCs w:val="24"/>
        </w:rPr>
        <w:t xml:space="preserve"> E’ la posizione espressa da Leone XIII nelle encicliche degli anni Ottanta dell’Ottocento.</w:t>
      </w:r>
    </w:p>
    <w:p w:rsidR="00422ECC" w:rsidRDefault="00422ECC" w:rsidP="00036E5E">
      <w:pPr>
        <w:jc w:val="both"/>
        <w:rPr>
          <w:sz w:val="24"/>
          <w:szCs w:val="24"/>
          <w:lang w:val="fr-FR"/>
        </w:rPr>
      </w:pPr>
      <w:r w:rsidRPr="00422ECC">
        <w:rPr>
          <w:sz w:val="24"/>
          <w:szCs w:val="24"/>
          <w:lang w:val="fr-FR"/>
        </w:rPr>
        <w:t xml:space="preserve">Maritain </w:t>
      </w:r>
      <w:proofErr w:type="spellStart"/>
      <w:r w:rsidRPr="00422ECC">
        <w:rPr>
          <w:sz w:val="24"/>
          <w:szCs w:val="24"/>
          <w:lang w:val="fr-FR"/>
        </w:rPr>
        <w:t>pubblica</w:t>
      </w:r>
      <w:proofErr w:type="spellEnd"/>
      <w:r w:rsidRPr="00422ECC">
        <w:rPr>
          <w:sz w:val="24"/>
          <w:szCs w:val="24"/>
          <w:lang w:val="fr-FR"/>
        </w:rPr>
        <w:t xml:space="preserve"> </w:t>
      </w:r>
      <w:proofErr w:type="spellStart"/>
      <w:r w:rsidRPr="00422ECC">
        <w:rPr>
          <w:sz w:val="24"/>
          <w:szCs w:val="24"/>
          <w:lang w:val="fr-FR"/>
        </w:rPr>
        <w:t>nel</w:t>
      </w:r>
      <w:proofErr w:type="spellEnd"/>
      <w:r w:rsidRPr="00422ECC">
        <w:rPr>
          <w:sz w:val="24"/>
          <w:szCs w:val="24"/>
          <w:lang w:val="fr-FR"/>
        </w:rPr>
        <w:t xml:space="preserve"> 1943 </w:t>
      </w:r>
      <w:r w:rsidRPr="00422ECC">
        <w:rPr>
          <w:i/>
          <w:sz w:val="24"/>
          <w:szCs w:val="24"/>
          <w:lang w:val="fr-FR"/>
        </w:rPr>
        <w:t>Christianisme et démocratie</w:t>
      </w:r>
      <w:r w:rsidRPr="00422ECC">
        <w:rPr>
          <w:sz w:val="24"/>
          <w:szCs w:val="24"/>
          <w:lang w:val="fr-FR"/>
        </w:rPr>
        <w:t>.</w:t>
      </w:r>
    </w:p>
    <w:p w:rsidR="00422ECC" w:rsidRPr="00422ECC" w:rsidRDefault="00422ECC" w:rsidP="00036E5E">
      <w:pPr>
        <w:jc w:val="both"/>
        <w:rPr>
          <w:sz w:val="24"/>
          <w:szCs w:val="24"/>
        </w:rPr>
      </w:pPr>
      <w:r w:rsidRPr="00422ECC">
        <w:rPr>
          <w:sz w:val="24"/>
          <w:szCs w:val="24"/>
        </w:rPr>
        <w:t>Pio XII si pronuncia a favore della democrazia nel radiomessaggio del Natale 1944.</w:t>
      </w:r>
    </w:p>
    <w:p w:rsidR="00422ECC" w:rsidRPr="00422ECC" w:rsidRDefault="00422ECC" w:rsidP="00036E5E">
      <w:pPr>
        <w:jc w:val="both"/>
        <w:rPr>
          <w:sz w:val="24"/>
          <w:szCs w:val="24"/>
        </w:rPr>
      </w:pPr>
      <w:r>
        <w:rPr>
          <w:sz w:val="24"/>
          <w:szCs w:val="24"/>
        </w:rPr>
        <w:t>Maritain in un messaggio radiofonico dall’America sosterrà che grazie alla resistenza francese erano tornate a incontrarsi due anime della Francia: i principii della rivoluzione francese e i principii della religione cristiana.</w:t>
      </w:r>
    </w:p>
    <w:p w:rsidR="00056CA5" w:rsidRPr="00422ECC" w:rsidRDefault="00056CA5" w:rsidP="00036E5E">
      <w:pPr>
        <w:jc w:val="both"/>
        <w:rPr>
          <w:sz w:val="24"/>
          <w:szCs w:val="24"/>
        </w:rPr>
      </w:pPr>
    </w:p>
    <w:p w:rsidR="009B6BAE" w:rsidRPr="00422ECC" w:rsidRDefault="009B6BAE" w:rsidP="00036E5E">
      <w:pPr>
        <w:jc w:val="both"/>
        <w:rPr>
          <w:sz w:val="24"/>
          <w:szCs w:val="24"/>
        </w:rPr>
      </w:pPr>
    </w:p>
    <w:p w:rsidR="009B6BAE" w:rsidRPr="002A4F81" w:rsidRDefault="009B6BAE" w:rsidP="00036E5E">
      <w:pPr>
        <w:jc w:val="both"/>
        <w:rPr>
          <w:b/>
          <w:sz w:val="24"/>
          <w:szCs w:val="24"/>
        </w:rPr>
      </w:pPr>
      <w:r w:rsidRPr="002A4F81">
        <w:rPr>
          <w:b/>
          <w:sz w:val="24"/>
          <w:szCs w:val="24"/>
        </w:rPr>
        <w:t>Contestazione della teoria dei diritti umani.</w:t>
      </w:r>
    </w:p>
    <w:p w:rsidR="00BE2884" w:rsidRPr="002A4F81" w:rsidRDefault="00BE2884" w:rsidP="00036E5E">
      <w:pPr>
        <w:jc w:val="both"/>
        <w:rPr>
          <w:b/>
          <w:sz w:val="24"/>
          <w:szCs w:val="24"/>
          <w:lang w:val="fr-FR"/>
        </w:rPr>
      </w:pPr>
      <w:r w:rsidRPr="002A4F81">
        <w:rPr>
          <w:b/>
          <w:sz w:val="24"/>
          <w:szCs w:val="24"/>
          <w:lang w:val="fr-FR"/>
        </w:rPr>
        <w:t>Alain de Benoist</w:t>
      </w:r>
    </w:p>
    <w:p w:rsidR="009B6BAE" w:rsidRDefault="009B6BAE" w:rsidP="00036E5E">
      <w:pPr>
        <w:jc w:val="both"/>
        <w:rPr>
          <w:sz w:val="24"/>
          <w:szCs w:val="24"/>
          <w:lang w:val="fr-FR"/>
        </w:rPr>
      </w:pPr>
      <w:r w:rsidRPr="009B6BAE">
        <w:rPr>
          <w:sz w:val="24"/>
          <w:szCs w:val="24"/>
          <w:lang w:val="fr-FR"/>
        </w:rPr>
        <w:t xml:space="preserve">Alain de Benoist, </w:t>
      </w:r>
      <w:r w:rsidRPr="009B6BAE">
        <w:rPr>
          <w:i/>
          <w:sz w:val="24"/>
          <w:szCs w:val="24"/>
          <w:lang w:val="fr-FR"/>
        </w:rPr>
        <w:t>Droits de l’homme et droits des peuples</w:t>
      </w:r>
      <w:r w:rsidRPr="009B6BAE">
        <w:rPr>
          <w:sz w:val="24"/>
          <w:szCs w:val="24"/>
          <w:lang w:val="fr-FR"/>
        </w:rPr>
        <w:t xml:space="preserve"> (2003).</w:t>
      </w:r>
    </w:p>
    <w:p w:rsidR="00BE2884" w:rsidRDefault="00BE2884" w:rsidP="00036E5E">
      <w:pPr>
        <w:jc w:val="both"/>
        <w:rPr>
          <w:sz w:val="24"/>
          <w:szCs w:val="24"/>
          <w:lang w:val="fr-FR"/>
        </w:rPr>
      </w:pPr>
      <w:r>
        <w:rPr>
          <w:sz w:val="24"/>
          <w:szCs w:val="24"/>
          <w:lang w:val="fr-FR"/>
        </w:rPr>
        <w:t xml:space="preserve">Alain de Benoist, </w:t>
      </w:r>
      <w:r w:rsidRPr="00BE2884">
        <w:rPr>
          <w:i/>
          <w:sz w:val="24"/>
          <w:szCs w:val="24"/>
          <w:lang w:val="fr-FR"/>
        </w:rPr>
        <w:t>Universalité et non-universalité des droits de l’homme</w:t>
      </w:r>
      <w:r>
        <w:rPr>
          <w:sz w:val="24"/>
          <w:szCs w:val="24"/>
          <w:lang w:val="fr-FR"/>
        </w:rPr>
        <w:t xml:space="preserve"> (2003)</w:t>
      </w:r>
    </w:p>
    <w:p w:rsidR="007C493A" w:rsidRPr="007C493A" w:rsidRDefault="007C493A" w:rsidP="007C493A">
      <w:pPr>
        <w:spacing w:after="0" w:line="240" w:lineRule="auto"/>
        <w:jc w:val="both"/>
        <w:rPr>
          <w:rFonts w:eastAsia="Times New Roman" w:cs="Times New Roman"/>
          <w:iCs/>
          <w:color w:val="000000"/>
          <w:sz w:val="24"/>
          <w:szCs w:val="24"/>
          <w:lang w:eastAsia="it-IT"/>
        </w:rPr>
      </w:pPr>
      <w:r w:rsidRPr="007C493A">
        <w:rPr>
          <w:rFonts w:eastAsia="Times New Roman" w:cs="Times New Roman"/>
          <w:iCs/>
          <w:color w:val="000000"/>
          <w:sz w:val="24"/>
          <w:szCs w:val="24"/>
          <w:lang w:eastAsia="it-IT"/>
        </w:rPr>
        <w:t>Materiale digitale:</w:t>
      </w:r>
    </w:p>
    <w:p w:rsidR="007C493A" w:rsidRPr="007C493A" w:rsidRDefault="007C493A" w:rsidP="007C493A">
      <w:pPr>
        <w:spacing w:after="0" w:line="240" w:lineRule="auto"/>
        <w:jc w:val="both"/>
        <w:rPr>
          <w:rFonts w:eastAsia="Times New Roman" w:cs="Times New Roman"/>
          <w:iCs/>
          <w:color w:val="000000"/>
          <w:sz w:val="24"/>
          <w:szCs w:val="24"/>
          <w:lang w:eastAsia="it-IT"/>
        </w:rPr>
      </w:pPr>
    </w:p>
    <w:p w:rsidR="007C493A" w:rsidRPr="007C493A" w:rsidRDefault="007C493A" w:rsidP="007C493A">
      <w:pPr>
        <w:spacing w:after="0" w:line="240" w:lineRule="auto"/>
        <w:jc w:val="both"/>
        <w:rPr>
          <w:rFonts w:eastAsia="Times New Roman" w:cs="Times New Roman"/>
          <w:color w:val="000000"/>
          <w:sz w:val="24"/>
          <w:szCs w:val="24"/>
          <w:lang w:val="fr-FR" w:eastAsia="it-IT"/>
        </w:rPr>
      </w:pPr>
      <w:r w:rsidRPr="007C493A">
        <w:rPr>
          <w:rFonts w:eastAsia="Times New Roman" w:cs="Times New Roman"/>
          <w:iCs/>
          <w:color w:val="000000"/>
          <w:sz w:val="24"/>
          <w:szCs w:val="24"/>
          <w:lang w:eastAsia="it-IT"/>
        </w:rPr>
        <w:t xml:space="preserve">Intervista ad Alain de </w:t>
      </w:r>
      <w:proofErr w:type="spellStart"/>
      <w:r w:rsidRPr="007C493A">
        <w:rPr>
          <w:rFonts w:eastAsia="Times New Roman" w:cs="Times New Roman"/>
          <w:iCs/>
          <w:color w:val="000000"/>
          <w:sz w:val="24"/>
          <w:szCs w:val="24"/>
          <w:lang w:eastAsia="it-IT"/>
        </w:rPr>
        <w:t>Benoist</w:t>
      </w:r>
      <w:proofErr w:type="spellEnd"/>
      <w:r w:rsidRPr="007C493A">
        <w:rPr>
          <w:rFonts w:eastAsia="Times New Roman" w:cs="Times New Roman"/>
          <w:iCs/>
          <w:color w:val="000000"/>
          <w:sz w:val="24"/>
          <w:szCs w:val="24"/>
          <w:lang w:eastAsia="it-IT"/>
        </w:rPr>
        <w:t xml:space="preserve"> e Danilo </w:t>
      </w:r>
      <w:proofErr w:type="spellStart"/>
      <w:r w:rsidRPr="007C493A">
        <w:rPr>
          <w:rFonts w:eastAsia="Times New Roman" w:cs="Times New Roman"/>
          <w:iCs/>
          <w:color w:val="000000"/>
          <w:sz w:val="24"/>
          <w:szCs w:val="24"/>
          <w:lang w:eastAsia="it-IT"/>
        </w:rPr>
        <w:t>Zolo</w:t>
      </w:r>
      <w:proofErr w:type="spellEnd"/>
      <w:r w:rsidRPr="007C493A">
        <w:rPr>
          <w:rFonts w:eastAsia="Times New Roman" w:cs="Times New Roman"/>
          <w:iCs/>
          <w:color w:val="000000"/>
          <w:sz w:val="24"/>
          <w:szCs w:val="24"/>
          <w:lang w:eastAsia="it-IT"/>
        </w:rPr>
        <w:t xml:space="preserve"> sui temi del libro di A. de </w:t>
      </w:r>
      <w:proofErr w:type="spellStart"/>
      <w:r w:rsidRPr="007C493A">
        <w:rPr>
          <w:rFonts w:eastAsia="Times New Roman" w:cs="Times New Roman"/>
          <w:iCs/>
          <w:color w:val="000000"/>
          <w:sz w:val="24"/>
          <w:szCs w:val="24"/>
          <w:lang w:eastAsia="it-IT"/>
        </w:rPr>
        <w:t>Benoist</w:t>
      </w:r>
      <w:proofErr w:type="spellEnd"/>
      <w:r w:rsidRPr="007C493A">
        <w:rPr>
          <w:rFonts w:eastAsia="Times New Roman" w:cs="Times New Roman"/>
          <w:iCs/>
          <w:color w:val="000000"/>
          <w:sz w:val="24"/>
          <w:szCs w:val="24"/>
          <w:lang w:eastAsia="it-IT"/>
        </w:rPr>
        <w:t xml:space="preserve"> 'Oltre i diritti dell'uomo-per difendere la libertà'. </w:t>
      </w:r>
      <w:r w:rsidRPr="007C493A">
        <w:rPr>
          <w:rFonts w:eastAsia="Times New Roman" w:cs="Times New Roman"/>
          <w:color w:val="000000"/>
          <w:sz w:val="24"/>
          <w:szCs w:val="24"/>
          <w:lang w:eastAsia="it-IT"/>
        </w:rPr>
        <w:t xml:space="preserve"> </w:t>
      </w:r>
      <w:r w:rsidRPr="007C493A">
        <w:rPr>
          <w:rFonts w:eastAsia="Times New Roman" w:cs="Times New Roman"/>
          <w:color w:val="000000"/>
          <w:sz w:val="24"/>
          <w:szCs w:val="24"/>
          <w:lang w:val="fr-FR" w:eastAsia="it-IT"/>
        </w:rPr>
        <w:t xml:space="preserve">A cura di Maurizio </w:t>
      </w:r>
      <w:proofErr w:type="spellStart"/>
      <w:r w:rsidRPr="007C493A">
        <w:rPr>
          <w:rFonts w:eastAsia="Times New Roman" w:cs="Times New Roman"/>
          <w:color w:val="000000"/>
          <w:sz w:val="24"/>
          <w:szCs w:val="24"/>
          <w:lang w:val="fr-FR" w:eastAsia="it-IT"/>
        </w:rPr>
        <w:t>Messina</w:t>
      </w:r>
      <w:proofErr w:type="spellEnd"/>
    </w:p>
    <w:p w:rsidR="007C493A" w:rsidRPr="007C493A" w:rsidRDefault="007C493A" w:rsidP="007C493A">
      <w:pPr>
        <w:spacing w:line="256" w:lineRule="auto"/>
        <w:jc w:val="both"/>
        <w:rPr>
          <w:sz w:val="24"/>
          <w:szCs w:val="24"/>
          <w:lang w:val="fr-FR"/>
        </w:rPr>
      </w:pPr>
    </w:p>
    <w:p w:rsidR="007C493A" w:rsidRPr="007C493A" w:rsidRDefault="007C493A" w:rsidP="007C493A">
      <w:pPr>
        <w:spacing w:line="256" w:lineRule="auto"/>
        <w:jc w:val="both"/>
        <w:rPr>
          <w:sz w:val="24"/>
          <w:szCs w:val="24"/>
          <w:lang w:val="fr-FR"/>
        </w:rPr>
      </w:pPr>
      <w:r w:rsidRPr="007C493A">
        <w:rPr>
          <w:sz w:val="24"/>
          <w:szCs w:val="24"/>
          <w:lang w:val="fr-FR"/>
        </w:rPr>
        <w:t xml:space="preserve">Alain de Benoist, </w:t>
      </w:r>
      <w:proofErr w:type="spellStart"/>
      <w:r w:rsidRPr="007C493A">
        <w:rPr>
          <w:i/>
          <w:sz w:val="24"/>
          <w:szCs w:val="24"/>
          <w:lang w:val="fr-FR"/>
        </w:rPr>
        <w:t>Au-dela</w:t>
      </w:r>
      <w:proofErr w:type="spellEnd"/>
      <w:r w:rsidRPr="007C493A">
        <w:rPr>
          <w:i/>
          <w:sz w:val="24"/>
          <w:szCs w:val="24"/>
          <w:lang w:val="fr-FR"/>
        </w:rPr>
        <w:t xml:space="preserve"> des droits de l’homme. Défendre les libertés</w:t>
      </w:r>
      <w:r w:rsidRPr="007C493A">
        <w:rPr>
          <w:sz w:val="24"/>
          <w:szCs w:val="24"/>
          <w:lang w:val="fr-FR"/>
        </w:rPr>
        <w:t xml:space="preserve">, Editions </w:t>
      </w:r>
      <w:proofErr w:type="spellStart"/>
      <w:r w:rsidRPr="007C493A">
        <w:rPr>
          <w:sz w:val="24"/>
          <w:szCs w:val="24"/>
          <w:lang w:val="fr-FR"/>
        </w:rPr>
        <w:t>Krisis</w:t>
      </w:r>
      <w:proofErr w:type="spellEnd"/>
      <w:r w:rsidRPr="007C493A">
        <w:rPr>
          <w:sz w:val="24"/>
          <w:szCs w:val="24"/>
          <w:lang w:val="fr-FR"/>
        </w:rPr>
        <w:t>, Paris, 2004.</w:t>
      </w:r>
    </w:p>
    <w:p w:rsidR="007C493A" w:rsidRPr="00A21903" w:rsidRDefault="007C493A" w:rsidP="007C493A">
      <w:pPr>
        <w:spacing w:line="256" w:lineRule="auto"/>
        <w:jc w:val="both"/>
        <w:rPr>
          <w:sz w:val="24"/>
          <w:szCs w:val="24"/>
        </w:rPr>
      </w:pPr>
      <w:r w:rsidRPr="00A21903">
        <w:rPr>
          <w:sz w:val="24"/>
          <w:szCs w:val="24"/>
        </w:rPr>
        <w:t xml:space="preserve">Testo </w:t>
      </w:r>
      <w:r w:rsidR="00A52358" w:rsidRPr="00A21903">
        <w:rPr>
          <w:sz w:val="24"/>
          <w:szCs w:val="24"/>
        </w:rPr>
        <w:t>integrale</w:t>
      </w:r>
      <w:r w:rsidRPr="00A21903">
        <w:rPr>
          <w:sz w:val="24"/>
          <w:szCs w:val="24"/>
        </w:rPr>
        <w:t>.</w:t>
      </w:r>
    </w:p>
    <w:p w:rsidR="007C493A" w:rsidRPr="00A21903" w:rsidRDefault="007C493A" w:rsidP="00036E5E">
      <w:pPr>
        <w:jc w:val="both"/>
        <w:rPr>
          <w:sz w:val="24"/>
          <w:szCs w:val="24"/>
        </w:rPr>
      </w:pPr>
    </w:p>
    <w:p w:rsidR="009B6BAE" w:rsidRDefault="009B6BAE" w:rsidP="00036E5E">
      <w:pPr>
        <w:jc w:val="both"/>
        <w:rPr>
          <w:sz w:val="24"/>
          <w:szCs w:val="24"/>
        </w:rPr>
      </w:pPr>
      <w:r w:rsidRPr="009B6BAE">
        <w:rPr>
          <w:sz w:val="24"/>
          <w:szCs w:val="24"/>
        </w:rPr>
        <w:t xml:space="preserve">Alain de </w:t>
      </w:r>
      <w:proofErr w:type="spellStart"/>
      <w:r w:rsidRPr="009B6BAE">
        <w:rPr>
          <w:sz w:val="24"/>
          <w:szCs w:val="24"/>
        </w:rPr>
        <w:t>Benoist</w:t>
      </w:r>
      <w:proofErr w:type="spellEnd"/>
      <w:r w:rsidRPr="009B6BAE">
        <w:rPr>
          <w:sz w:val="24"/>
          <w:szCs w:val="24"/>
        </w:rPr>
        <w:t xml:space="preserve"> sostiene che la teoria dei diritti dell’uomo è una </w:t>
      </w:r>
      <w:r w:rsidR="00717FE3">
        <w:rPr>
          <w:sz w:val="24"/>
          <w:szCs w:val="24"/>
        </w:rPr>
        <w:t>“</w:t>
      </w:r>
      <w:proofErr w:type="spellStart"/>
      <w:r w:rsidR="00717FE3">
        <w:rPr>
          <w:sz w:val="24"/>
          <w:szCs w:val="24"/>
        </w:rPr>
        <w:t>i</w:t>
      </w:r>
      <w:r w:rsidRPr="009B6BAE">
        <w:rPr>
          <w:sz w:val="24"/>
          <w:szCs w:val="24"/>
        </w:rPr>
        <w:t>déologie</w:t>
      </w:r>
      <w:proofErr w:type="spellEnd"/>
      <w:r w:rsidRPr="009B6BAE">
        <w:rPr>
          <w:sz w:val="24"/>
          <w:szCs w:val="24"/>
        </w:rPr>
        <w:t xml:space="preserve"> </w:t>
      </w:r>
      <w:proofErr w:type="spellStart"/>
      <w:r w:rsidRPr="009B6BAE">
        <w:rPr>
          <w:sz w:val="24"/>
          <w:szCs w:val="24"/>
        </w:rPr>
        <w:t>ethnocidaire</w:t>
      </w:r>
      <w:proofErr w:type="spellEnd"/>
      <w:r w:rsidR="00717FE3">
        <w:rPr>
          <w:sz w:val="24"/>
          <w:szCs w:val="24"/>
        </w:rPr>
        <w:t>” dell’Occidente.</w:t>
      </w:r>
    </w:p>
    <w:p w:rsidR="00717FE3" w:rsidRDefault="00717FE3" w:rsidP="00036E5E">
      <w:pPr>
        <w:jc w:val="both"/>
        <w:rPr>
          <w:sz w:val="24"/>
          <w:szCs w:val="24"/>
        </w:rPr>
      </w:pPr>
      <w:r>
        <w:rPr>
          <w:sz w:val="24"/>
          <w:szCs w:val="24"/>
        </w:rPr>
        <w:t>La teoria dei diritti dell’uomo è una costruzione ideologica dell’illuminismo. La pretesa di proporre valori universali validi sempre e in ogni luogo è senza fondamento.</w:t>
      </w:r>
    </w:p>
    <w:p w:rsidR="00717FE3" w:rsidRDefault="00717FE3" w:rsidP="00036E5E">
      <w:pPr>
        <w:jc w:val="both"/>
        <w:rPr>
          <w:sz w:val="24"/>
          <w:szCs w:val="24"/>
        </w:rPr>
      </w:pPr>
      <w:r>
        <w:rPr>
          <w:sz w:val="24"/>
          <w:szCs w:val="24"/>
        </w:rPr>
        <w:t>Se questi valori sono universali e inerenti alla natura dell’uomo, come mai non sono stati scoperti prima? Come mai sono diventati evidenti solo dopo moltissimo tempo, in un certo momento della storia e in un’area circoscritta del pianeta?</w:t>
      </w:r>
    </w:p>
    <w:p w:rsidR="00580E48" w:rsidRDefault="00580E48" w:rsidP="00036E5E">
      <w:pPr>
        <w:jc w:val="both"/>
        <w:rPr>
          <w:sz w:val="24"/>
          <w:szCs w:val="24"/>
        </w:rPr>
      </w:pPr>
      <w:r>
        <w:rPr>
          <w:sz w:val="24"/>
          <w:szCs w:val="24"/>
        </w:rPr>
        <w:t>La teoria dei diritti dell’uomo mette al centro l’individuo. Ma la concezione dell’individuo come auto</w:t>
      </w:r>
      <w:r w:rsidR="009A13FE">
        <w:rPr>
          <w:sz w:val="24"/>
          <w:szCs w:val="24"/>
        </w:rPr>
        <w:t>nomo e separato dalla comunità è</w:t>
      </w:r>
      <w:r>
        <w:rPr>
          <w:sz w:val="24"/>
          <w:szCs w:val="24"/>
        </w:rPr>
        <w:t xml:space="preserve"> una concezione assente in gran parte delle culture del pianeta. Anche in Occidente ha fatto la sua comparsa molto tardi. Imporre questa concezione ad altre culture comporta la loro distruzione. La teoria dei diritti dell’uomo è funzionale agli interessi e alle spinte egemoniche dell’Occidente. </w:t>
      </w:r>
    </w:p>
    <w:p w:rsidR="009A13FE" w:rsidRDefault="009A13FE" w:rsidP="00036E5E">
      <w:pPr>
        <w:jc w:val="both"/>
        <w:rPr>
          <w:sz w:val="24"/>
          <w:szCs w:val="24"/>
        </w:rPr>
      </w:pPr>
      <w:r>
        <w:rPr>
          <w:sz w:val="24"/>
          <w:szCs w:val="24"/>
        </w:rPr>
        <w:t xml:space="preserve">Alin de </w:t>
      </w:r>
      <w:proofErr w:type="spellStart"/>
      <w:r>
        <w:rPr>
          <w:sz w:val="24"/>
          <w:szCs w:val="24"/>
        </w:rPr>
        <w:t>Benoist</w:t>
      </w:r>
      <w:proofErr w:type="spellEnd"/>
      <w:r>
        <w:rPr>
          <w:sz w:val="24"/>
          <w:szCs w:val="24"/>
        </w:rPr>
        <w:t xml:space="preserve"> non contesta che esista una natura umana e che questa natura umana sia conoscibile dalla ragione. Contesta il modo in cui la nozione di natura umana è declinata nella teoria dei diritti umani. La teoria dei diritti umani propone una triplice separazione: tra l’uomo egli altri esseri viventi, tra l’uomo e la società (l’essere umano è l’individuo), tra l’uomo e l’insieme del cosmo. Questa triplice separazione non esiste in gran parte delle culture non occidentali. La nozione occidentale di individuo separato dal gruppo, dalla </w:t>
      </w:r>
      <w:r w:rsidR="00561B4B">
        <w:rPr>
          <w:sz w:val="24"/>
          <w:szCs w:val="24"/>
        </w:rPr>
        <w:t>tradizione, dai</w:t>
      </w:r>
      <w:r>
        <w:rPr>
          <w:sz w:val="24"/>
          <w:szCs w:val="24"/>
        </w:rPr>
        <w:t xml:space="preserve"> legami sociali</w:t>
      </w:r>
      <w:r w:rsidR="00561B4B">
        <w:rPr>
          <w:sz w:val="24"/>
          <w:szCs w:val="24"/>
        </w:rPr>
        <w:t xml:space="preserve"> e dalla totalità del reale non esiste nella gran parte delle culture del pianeta.</w:t>
      </w:r>
    </w:p>
    <w:p w:rsidR="00561B4B" w:rsidRDefault="00561B4B" w:rsidP="00036E5E">
      <w:pPr>
        <w:jc w:val="both"/>
        <w:rPr>
          <w:sz w:val="24"/>
          <w:szCs w:val="24"/>
        </w:rPr>
      </w:pPr>
      <w:r>
        <w:rPr>
          <w:sz w:val="24"/>
          <w:szCs w:val="24"/>
        </w:rPr>
        <w:t>Gran parte delle culture del pianeta – come la cultura occidentale delle origini – sono ancora culture oliste. In gran parte delle culture del pianeta l’individuo in sé (separato dal gruppo, dalla tradizione, dagli altri esseri viventi e dal cosmo) non esiste. Non è rappresentabile.</w:t>
      </w:r>
    </w:p>
    <w:p w:rsidR="00561B4B" w:rsidRDefault="00561B4B" w:rsidP="00036E5E">
      <w:pPr>
        <w:jc w:val="both"/>
        <w:rPr>
          <w:sz w:val="24"/>
          <w:szCs w:val="24"/>
        </w:rPr>
      </w:pPr>
      <w:r>
        <w:rPr>
          <w:sz w:val="24"/>
          <w:szCs w:val="24"/>
        </w:rPr>
        <w:lastRenderedPageBreak/>
        <w:t>La natura umana di cui parla la teoria dei diritti dell’uomo è una costruzione ideologica che separa l’uomo da tutto ciò che lo circonda.</w:t>
      </w:r>
    </w:p>
    <w:p w:rsidR="00561B4B" w:rsidRDefault="00561B4B" w:rsidP="00036E5E">
      <w:pPr>
        <w:jc w:val="both"/>
        <w:rPr>
          <w:sz w:val="24"/>
          <w:szCs w:val="24"/>
        </w:rPr>
      </w:pPr>
      <w:r>
        <w:rPr>
          <w:sz w:val="24"/>
          <w:szCs w:val="24"/>
        </w:rPr>
        <w:t xml:space="preserve">Per de </w:t>
      </w:r>
      <w:proofErr w:type="spellStart"/>
      <w:r>
        <w:rPr>
          <w:sz w:val="24"/>
          <w:szCs w:val="24"/>
        </w:rPr>
        <w:t>Benoist</w:t>
      </w:r>
      <w:proofErr w:type="spellEnd"/>
      <w:r>
        <w:rPr>
          <w:sz w:val="24"/>
          <w:szCs w:val="24"/>
        </w:rPr>
        <w:t xml:space="preserve"> la natura umana esiste ma non si presenta mai allo stato puro. La natura umana si presenta sempre all’</w:t>
      </w:r>
      <w:r w:rsidR="00BE2884">
        <w:rPr>
          <w:sz w:val="24"/>
          <w:szCs w:val="24"/>
        </w:rPr>
        <w:t>interno di un contesto. All’interno e in relazione con un contesto: sociale e culturale.</w:t>
      </w:r>
    </w:p>
    <w:p w:rsidR="00BE2884" w:rsidRPr="009B6BAE" w:rsidRDefault="00BE2884" w:rsidP="00036E5E">
      <w:pPr>
        <w:jc w:val="both"/>
        <w:rPr>
          <w:sz w:val="24"/>
          <w:szCs w:val="24"/>
        </w:rPr>
      </w:pPr>
      <w:r>
        <w:rPr>
          <w:sz w:val="24"/>
          <w:szCs w:val="24"/>
        </w:rPr>
        <w:t>L’individuo della teoria dei diritti dell’uomo è un individuo spogliato di tutte le sue caratteristiche concrete, slegato da tutte le appartenenze naturali e culturali.</w:t>
      </w:r>
    </w:p>
    <w:p w:rsidR="009B6BAE" w:rsidRPr="009B6BAE" w:rsidRDefault="009B6BAE" w:rsidP="00036E5E">
      <w:pPr>
        <w:jc w:val="both"/>
        <w:rPr>
          <w:sz w:val="24"/>
          <w:szCs w:val="24"/>
        </w:rPr>
      </w:pPr>
    </w:p>
    <w:p w:rsidR="007E37DE" w:rsidRPr="002A4F81" w:rsidRDefault="007E37DE" w:rsidP="00036E5E">
      <w:pPr>
        <w:jc w:val="both"/>
        <w:rPr>
          <w:b/>
          <w:sz w:val="24"/>
          <w:szCs w:val="24"/>
        </w:rPr>
      </w:pPr>
      <w:r w:rsidRPr="002A4F81">
        <w:rPr>
          <w:b/>
          <w:sz w:val="24"/>
          <w:szCs w:val="24"/>
        </w:rPr>
        <w:t>Diritti umani.</w:t>
      </w:r>
    </w:p>
    <w:p w:rsidR="007E37DE" w:rsidRPr="002A4F81" w:rsidRDefault="007E37DE" w:rsidP="00036E5E">
      <w:pPr>
        <w:jc w:val="both"/>
        <w:rPr>
          <w:b/>
          <w:sz w:val="24"/>
          <w:szCs w:val="24"/>
        </w:rPr>
      </w:pPr>
      <w:r w:rsidRPr="002A4F81">
        <w:rPr>
          <w:b/>
          <w:sz w:val="24"/>
          <w:szCs w:val="24"/>
        </w:rPr>
        <w:t>Bibliografia aggiuntiva.</w:t>
      </w:r>
    </w:p>
    <w:p w:rsidR="007E37DE" w:rsidRDefault="007E37DE" w:rsidP="00036E5E">
      <w:pPr>
        <w:jc w:val="both"/>
        <w:rPr>
          <w:sz w:val="24"/>
          <w:szCs w:val="24"/>
        </w:rPr>
      </w:pPr>
    </w:p>
    <w:p w:rsidR="00AB542D" w:rsidRPr="003467F1" w:rsidRDefault="007E37DE" w:rsidP="00036E5E">
      <w:pPr>
        <w:jc w:val="both"/>
        <w:rPr>
          <w:sz w:val="24"/>
          <w:szCs w:val="24"/>
        </w:rPr>
      </w:pPr>
      <w:r w:rsidRPr="003467F1">
        <w:rPr>
          <w:sz w:val="24"/>
          <w:szCs w:val="24"/>
        </w:rPr>
        <w:t xml:space="preserve">“Corpus”, </w:t>
      </w:r>
      <w:proofErr w:type="spellStart"/>
      <w:r w:rsidRPr="003467F1">
        <w:rPr>
          <w:sz w:val="24"/>
          <w:szCs w:val="24"/>
        </w:rPr>
        <w:t>Revue</w:t>
      </w:r>
      <w:proofErr w:type="spellEnd"/>
      <w:r w:rsidRPr="003467F1">
        <w:rPr>
          <w:sz w:val="24"/>
          <w:szCs w:val="24"/>
        </w:rPr>
        <w:t xml:space="preserve"> de </w:t>
      </w:r>
      <w:proofErr w:type="spellStart"/>
      <w:r w:rsidRPr="003467F1">
        <w:rPr>
          <w:sz w:val="24"/>
          <w:szCs w:val="24"/>
        </w:rPr>
        <w:t>philosophie</w:t>
      </w:r>
      <w:proofErr w:type="spellEnd"/>
      <w:r w:rsidRPr="003467F1">
        <w:rPr>
          <w:sz w:val="24"/>
          <w:szCs w:val="24"/>
        </w:rPr>
        <w:t xml:space="preserve">, n.64, </w:t>
      </w:r>
      <w:proofErr w:type="gramStart"/>
      <w:r w:rsidRPr="003467F1">
        <w:rPr>
          <w:sz w:val="24"/>
          <w:szCs w:val="24"/>
        </w:rPr>
        <w:t>2013 :</w:t>
      </w:r>
      <w:proofErr w:type="gramEnd"/>
      <w:r w:rsidRPr="003467F1">
        <w:rPr>
          <w:sz w:val="24"/>
          <w:szCs w:val="24"/>
        </w:rPr>
        <w:t xml:space="preserve"> </w:t>
      </w:r>
      <w:r w:rsidRPr="003467F1">
        <w:rPr>
          <w:i/>
          <w:sz w:val="24"/>
          <w:szCs w:val="24"/>
        </w:rPr>
        <w:t xml:space="preserve">Le </w:t>
      </w:r>
      <w:proofErr w:type="spellStart"/>
      <w:r w:rsidRPr="003467F1">
        <w:rPr>
          <w:i/>
          <w:sz w:val="24"/>
          <w:szCs w:val="24"/>
        </w:rPr>
        <w:t>droit</w:t>
      </w:r>
      <w:proofErr w:type="spellEnd"/>
      <w:r w:rsidRPr="003467F1">
        <w:rPr>
          <w:i/>
          <w:sz w:val="24"/>
          <w:szCs w:val="24"/>
        </w:rPr>
        <w:t xml:space="preserve"> </w:t>
      </w:r>
      <w:proofErr w:type="spellStart"/>
      <w:r w:rsidRPr="003467F1">
        <w:rPr>
          <w:i/>
          <w:sz w:val="24"/>
          <w:szCs w:val="24"/>
        </w:rPr>
        <w:t>naturel</w:t>
      </w:r>
      <w:proofErr w:type="spellEnd"/>
      <w:r w:rsidRPr="003467F1">
        <w:rPr>
          <w:sz w:val="24"/>
          <w:szCs w:val="24"/>
        </w:rPr>
        <w:t>.</w:t>
      </w:r>
      <w:r w:rsidR="00AB542D" w:rsidRPr="003467F1">
        <w:rPr>
          <w:sz w:val="24"/>
          <w:szCs w:val="24"/>
        </w:rPr>
        <w:t xml:space="preserve"> </w:t>
      </w:r>
    </w:p>
    <w:p w:rsidR="00CD41BF" w:rsidRPr="00CD41BF" w:rsidRDefault="00CD41BF" w:rsidP="00036E5E">
      <w:pPr>
        <w:jc w:val="both"/>
        <w:rPr>
          <w:sz w:val="24"/>
          <w:szCs w:val="24"/>
        </w:rPr>
      </w:pPr>
      <w:r w:rsidRPr="00CD41BF">
        <w:rPr>
          <w:sz w:val="24"/>
          <w:szCs w:val="24"/>
        </w:rPr>
        <w:t xml:space="preserve">V. Ferrone, </w:t>
      </w:r>
      <w:r w:rsidRPr="00CD41BF">
        <w:rPr>
          <w:i/>
          <w:sz w:val="24"/>
          <w:szCs w:val="24"/>
        </w:rPr>
        <w:t>Storia dei diritti dell’uomo</w:t>
      </w:r>
      <w:r w:rsidRPr="00CD41BF">
        <w:rPr>
          <w:sz w:val="24"/>
          <w:szCs w:val="24"/>
        </w:rPr>
        <w:t>,</w:t>
      </w:r>
      <w:r w:rsidR="002A4F81">
        <w:rPr>
          <w:sz w:val="24"/>
          <w:szCs w:val="24"/>
        </w:rPr>
        <w:t xml:space="preserve"> Bari, Laterza, </w:t>
      </w:r>
      <w:r w:rsidRPr="00CD41BF">
        <w:rPr>
          <w:sz w:val="24"/>
          <w:szCs w:val="24"/>
        </w:rPr>
        <w:t>2014</w:t>
      </w:r>
      <w:r>
        <w:rPr>
          <w:sz w:val="24"/>
          <w:szCs w:val="24"/>
        </w:rPr>
        <w:t>.</w:t>
      </w:r>
    </w:p>
    <w:p w:rsidR="000C2138" w:rsidRPr="00CD41BF" w:rsidRDefault="00DF5E28" w:rsidP="00036E5E">
      <w:pPr>
        <w:jc w:val="both"/>
        <w:rPr>
          <w:sz w:val="24"/>
          <w:szCs w:val="24"/>
        </w:rPr>
      </w:pPr>
      <w:r w:rsidRPr="00CD41BF">
        <w:rPr>
          <w:sz w:val="24"/>
          <w:szCs w:val="24"/>
        </w:rPr>
        <w:t xml:space="preserve"> </w:t>
      </w:r>
    </w:p>
    <w:sectPr w:rsidR="000C2138" w:rsidRPr="00CD41B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41" w:rsidRDefault="00D24041" w:rsidP="00877C4C">
      <w:pPr>
        <w:spacing w:after="0" w:line="240" w:lineRule="auto"/>
      </w:pPr>
      <w:r>
        <w:separator/>
      </w:r>
    </w:p>
  </w:endnote>
  <w:endnote w:type="continuationSeparator" w:id="0">
    <w:p w:rsidR="00D24041" w:rsidRDefault="00D24041" w:rsidP="0087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41" w:rsidRDefault="00D24041" w:rsidP="00877C4C">
      <w:pPr>
        <w:spacing w:after="0" w:line="240" w:lineRule="auto"/>
      </w:pPr>
      <w:r>
        <w:separator/>
      </w:r>
    </w:p>
  </w:footnote>
  <w:footnote w:type="continuationSeparator" w:id="0">
    <w:p w:rsidR="00D24041" w:rsidRDefault="00D24041" w:rsidP="00877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356155"/>
      <w:docPartObj>
        <w:docPartGallery w:val="Page Numbers (Top of Page)"/>
        <w:docPartUnique/>
      </w:docPartObj>
    </w:sdtPr>
    <w:sdtEndPr/>
    <w:sdtContent>
      <w:p w:rsidR="00877C4C" w:rsidRDefault="00877C4C">
        <w:pPr>
          <w:pStyle w:val="Intestazione"/>
          <w:jc w:val="right"/>
        </w:pPr>
        <w:r>
          <w:fldChar w:fldCharType="begin"/>
        </w:r>
        <w:r>
          <w:instrText>PAGE   \* MERGEFORMAT</w:instrText>
        </w:r>
        <w:r>
          <w:fldChar w:fldCharType="separate"/>
        </w:r>
        <w:r w:rsidR="00993991">
          <w:rPr>
            <w:noProof/>
          </w:rPr>
          <w:t>6</w:t>
        </w:r>
        <w:r>
          <w:fldChar w:fldCharType="end"/>
        </w:r>
      </w:p>
    </w:sdtContent>
  </w:sdt>
  <w:p w:rsidR="00877C4C" w:rsidRDefault="00877C4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6E"/>
    <w:rsid w:val="00025050"/>
    <w:rsid w:val="000330C5"/>
    <w:rsid w:val="00036E5E"/>
    <w:rsid w:val="00056CA5"/>
    <w:rsid w:val="000B1A6D"/>
    <w:rsid w:val="000C2138"/>
    <w:rsid w:val="00283811"/>
    <w:rsid w:val="002A4F81"/>
    <w:rsid w:val="002C3C4B"/>
    <w:rsid w:val="0030484D"/>
    <w:rsid w:val="0032172C"/>
    <w:rsid w:val="003467F1"/>
    <w:rsid w:val="00390A81"/>
    <w:rsid w:val="003A2497"/>
    <w:rsid w:val="003B3B63"/>
    <w:rsid w:val="003D236C"/>
    <w:rsid w:val="004116E5"/>
    <w:rsid w:val="00422ECC"/>
    <w:rsid w:val="00480E44"/>
    <w:rsid w:val="00561B4B"/>
    <w:rsid w:val="00580E48"/>
    <w:rsid w:val="00586494"/>
    <w:rsid w:val="005C3572"/>
    <w:rsid w:val="006B1440"/>
    <w:rsid w:val="00717FE3"/>
    <w:rsid w:val="007A733C"/>
    <w:rsid w:val="007B1C7F"/>
    <w:rsid w:val="007C493A"/>
    <w:rsid w:val="007E37DE"/>
    <w:rsid w:val="00877C4C"/>
    <w:rsid w:val="00993991"/>
    <w:rsid w:val="009A13FE"/>
    <w:rsid w:val="009B6BAE"/>
    <w:rsid w:val="00A0676E"/>
    <w:rsid w:val="00A21903"/>
    <w:rsid w:val="00A52358"/>
    <w:rsid w:val="00AB37D3"/>
    <w:rsid w:val="00AB542D"/>
    <w:rsid w:val="00AF4C5B"/>
    <w:rsid w:val="00B13FAB"/>
    <w:rsid w:val="00B2792A"/>
    <w:rsid w:val="00B64474"/>
    <w:rsid w:val="00BE2884"/>
    <w:rsid w:val="00C25E49"/>
    <w:rsid w:val="00CD41BF"/>
    <w:rsid w:val="00CE5196"/>
    <w:rsid w:val="00D01E7D"/>
    <w:rsid w:val="00D24041"/>
    <w:rsid w:val="00D26D1B"/>
    <w:rsid w:val="00D42B20"/>
    <w:rsid w:val="00DA4CA7"/>
    <w:rsid w:val="00DD5641"/>
    <w:rsid w:val="00DF0176"/>
    <w:rsid w:val="00DF5E28"/>
    <w:rsid w:val="00E7360C"/>
    <w:rsid w:val="00EC5545"/>
    <w:rsid w:val="00ED561E"/>
    <w:rsid w:val="00ED6B63"/>
    <w:rsid w:val="00F23F57"/>
    <w:rsid w:val="00F34098"/>
    <w:rsid w:val="00FB5615"/>
    <w:rsid w:val="00FC31DA"/>
    <w:rsid w:val="00FF1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13253-4CE7-4004-8C32-2FF8F2B8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C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C4C"/>
  </w:style>
  <w:style w:type="paragraph" w:styleId="Pidipagina">
    <w:name w:val="footer"/>
    <w:basedOn w:val="Normale"/>
    <w:link w:val="PidipaginaCarattere"/>
    <w:uiPriority w:val="99"/>
    <w:unhideWhenUsed/>
    <w:rsid w:val="00877C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C4C"/>
  </w:style>
  <w:style w:type="character" w:styleId="Collegamentoipertestuale">
    <w:name w:val="Hyperlink"/>
    <w:basedOn w:val="Carpredefinitoparagrafo"/>
    <w:uiPriority w:val="99"/>
    <w:unhideWhenUsed/>
    <w:rsid w:val="002A4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0/09/26/books/review/Cooper-t.html" TargetMode="External"/><Relationship Id="rId3" Type="http://schemas.openxmlformats.org/officeDocument/2006/relationships/settings" Target="settings.xml"/><Relationship Id="rId7" Type="http://schemas.openxmlformats.org/officeDocument/2006/relationships/hyperlink" Target="https://criticalinquiry.uchicago.edu/jonathan_israel_reviews_peter_de_boll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0DF85-E1EF-4BCE-A7D0-18CD9DE2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2091</Words>
  <Characters>11920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CesareV</dc:creator>
  <cp:keywords/>
  <dc:description/>
  <cp:lastModifiedBy>cesare vetter</cp:lastModifiedBy>
  <cp:revision>35</cp:revision>
  <dcterms:created xsi:type="dcterms:W3CDTF">2013-11-10T10:43:00Z</dcterms:created>
  <dcterms:modified xsi:type="dcterms:W3CDTF">2018-11-18T15:02:00Z</dcterms:modified>
</cp:coreProperties>
</file>