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E20E" w14:textId="641B2F30" w:rsidR="00A7178C" w:rsidRDefault="00AD478D" w:rsidP="00A7178C">
      <w:pPr>
        <w:jc w:val="both"/>
        <w:rPr>
          <w:rFonts w:ascii="Times New Roman" w:hAnsi="Times New Roman" w:cs="Times New Roman"/>
          <w:b/>
          <w:bCs/>
          <w:sz w:val="28"/>
          <w:szCs w:val="28"/>
        </w:rPr>
      </w:pPr>
      <w:r w:rsidRPr="00D71169">
        <w:rPr>
          <w:rFonts w:ascii="Times New Roman" w:hAnsi="Times New Roman" w:cs="Times New Roman"/>
          <w:sz w:val="32"/>
          <w:szCs w:val="32"/>
        </w:rPr>
        <w:tab/>
      </w:r>
      <w:r w:rsidRPr="00D71169">
        <w:rPr>
          <w:rFonts w:ascii="Times New Roman" w:hAnsi="Times New Roman" w:cs="Times New Roman"/>
          <w:sz w:val="32"/>
          <w:szCs w:val="32"/>
        </w:rPr>
        <w:tab/>
      </w:r>
      <w:r w:rsidRPr="00D71169">
        <w:rPr>
          <w:rFonts w:ascii="Times New Roman" w:hAnsi="Times New Roman" w:cs="Times New Roman"/>
          <w:sz w:val="32"/>
          <w:szCs w:val="32"/>
        </w:rPr>
        <w:tab/>
      </w:r>
      <w:r w:rsidRPr="002216AC">
        <w:rPr>
          <w:rFonts w:ascii="Times New Roman" w:hAnsi="Times New Roman" w:cs="Times New Roman"/>
          <w:sz w:val="36"/>
          <w:szCs w:val="36"/>
        </w:rPr>
        <w:tab/>
      </w:r>
      <w:r w:rsidRPr="002216AC">
        <w:rPr>
          <w:rFonts w:ascii="Times New Roman" w:hAnsi="Times New Roman" w:cs="Times New Roman"/>
          <w:sz w:val="36"/>
          <w:szCs w:val="36"/>
        </w:rPr>
        <w:tab/>
      </w:r>
      <w:r w:rsidRPr="002216AC">
        <w:rPr>
          <w:rFonts w:ascii="Times New Roman" w:hAnsi="Times New Roman" w:cs="Times New Roman"/>
          <w:sz w:val="36"/>
          <w:szCs w:val="36"/>
        </w:rPr>
        <w:tab/>
      </w:r>
      <w:r w:rsidRPr="002216AC">
        <w:rPr>
          <w:rFonts w:ascii="Times New Roman" w:hAnsi="Times New Roman" w:cs="Times New Roman"/>
          <w:sz w:val="36"/>
          <w:szCs w:val="36"/>
        </w:rPr>
        <w:tab/>
      </w:r>
      <w:r w:rsidRPr="002216AC">
        <w:rPr>
          <w:rFonts w:ascii="Times New Roman" w:hAnsi="Times New Roman" w:cs="Times New Roman"/>
          <w:sz w:val="36"/>
          <w:szCs w:val="36"/>
        </w:rPr>
        <w:tab/>
      </w:r>
      <w:r w:rsidRPr="002216AC">
        <w:rPr>
          <w:rFonts w:ascii="Times New Roman" w:hAnsi="Times New Roman" w:cs="Times New Roman"/>
          <w:sz w:val="36"/>
          <w:szCs w:val="36"/>
        </w:rPr>
        <w:tab/>
      </w:r>
      <w:r w:rsidR="00A7178C">
        <w:rPr>
          <w:rFonts w:ascii="Times New Roman" w:hAnsi="Times New Roman" w:cs="Times New Roman"/>
          <w:sz w:val="36"/>
          <w:szCs w:val="36"/>
        </w:rPr>
        <w:t xml:space="preserve">         </w:t>
      </w:r>
      <w:r w:rsidR="00A7178C" w:rsidRPr="00D71169">
        <w:rPr>
          <w:rFonts w:ascii="Times New Roman" w:hAnsi="Times New Roman" w:cs="Times New Roman"/>
          <w:sz w:val="32"/>
          <w:szCs w:val="32"/>
        </w:rPr>
        <w:t>Riccardo Bianchin</w:t>
      </w:r>
    </w:p>
    <w:p w14:paraId="7815BC66" w14:textId="02D32C8C" w:rsidR="00AD478D" w:rsidRDefault="00AD478D" w:rsidP="001F1150">
      <w:pPr>
        <w:jc w:val="both"/>
        <w:rPr>
          <w:rFonts w:ascii="Times New Roman" w:hAnsi="Times New Roman" w:cs="Times New Roman"/>
          <w:sz w:val="36"/>
          <w:szCs w:val="36"/>
        </w:rPr>
      </w:pPr>
    </w:p>
    <w:p w14:paraId="21B58134" w14:textId="4B2A6E2C" w:rsidR="00A7178C" w:rsidRDefault="00A7178C" w:rsidP="001F1150">
      <w:pPr>
        <w:jc w:val="both"/>
        <w:rPr>
          <w:rFonts w:ascii="Times New Roman" w:hAnsi="Times New Roman" w:cs="Times New Roman"/>
          <w:sz w:val="36"/>
          <w:szCs w:val="36"/>
        </w:rPr>
      </w:pPr>
    </w:p>
    <w:p w14:paraId="57AF1754" w14:textId="77777777" w:rsidR="00A7178C" w:rsidRPr="002216AC" w:rsidRDefault="00A7178C" w:rsidP="001F1150">
      <w:pPr>
        <w:jc w:val="both"/>
        <w:rPr>
          <w:rFonts w:ascii="Times New Roman" w:hAnsi="Times New Roman" w:cs="Times New Roman"/>
          <w:sz w:val="36"/>
          <w:szCs w:val="36"/>
        </w:rPr>
      </w:pPr>
    </w:p>
    <w:p w14:paraId="5EA1C412" w14:textId="77777777" w:rsidR="00A7178C" w:rsidRPr="005B098C" w:rsidRDefault="00A7178C" w:rsidP="002216AC">
      <w:pPr>
        <w:jc w:val="center"/>
        <w:rPr>
          <w:rFonts w:ascii="Times New Roman" w:hAnsi="Times New Roman" w:cs="Times New Roman"/>
          <w:sz w:val="44"/>
          <w:szCs w:val="44"/>
        </w:rPr>
      </w:pPr>
    </w:p>
    <w:p w14:paraId="47D79417" w14:textId="060DE89F" w:rsidR="002216AC" w:rsidRPr="005B098C" w:rsidRDefault="002216AC" w:rsidP="002216AC">
      <w:pPr>
        <w:jc w:val="center"/>
        <w:rPr>
          <w:rFonts w:ascii="Times New Roman" w:hAnsi="Times New Roman" w:cs="Times New Roman"/>
          <w:sz w:val="44"/>
          <w:szCs w:val="44"/>
        </w:rPr>
      </w:pPr>
      <w:r w:rsidRPr="005B098C">
        <w:rPr>
          <w:rFonts w:ascii="Times New Roman" w:hAnsi="Times New Roman" w:cs="Times New Roman"/>
          <w:sz w:val="44"/>
          <w:szCs w:val="44"/>
        </w:rPr>
        <w:t>Diritto canonico ed ecclesiastico</w:t>
      </w:r>
    </w:p>
    <w:p w14:paraId="56E68BC0" w14:textId="77777777" w:rsidR="005B098C" w:rsidRPr="005B098C" w:rsidRDefault="005B098C" w:rsidP="002216AC">
      <w:pPr>
        <w:jc w:val="center"/>
        <w:rPr>
          <w:rFonts w:ascii="Times New Roman" w:hAnsi="Times New Roman" w:cs="Times New Roman"/>
          <w:sz w:val="44"/>
          <w:szCs w:val="44"/>
        </w:rPr>
      </w:pPr>
    </w:p>
    <w:p w14:paraId="3A92F47D" w14:textId="03F486DD" w:rsidR="002216AC" w:rsidRPr="005B098C" w:rsidRDefault="002216AC" w:rsidP="002216AC">
      <w:pPr>
        <w:jc w:val="center"/>
        <w:rPr>
          <w:rFonts w:ascii="Times New Roman" w:hAnsi="Times New Roman" w:cs="Times New Roman"/>
          <w:sz w:val="44"/>
          <w:szCs w:val="44"/>
        </w:rPr>
      </w:pPr>
      <w:r w:rsidRPr="005B098C">
        <w:rPr>
          <w:rFonts w:ascii="Times New Roman" w:hAnsi="Times New Roman" w:cs="Times New Roman"/>
          <w:sz w:val="44"/>
          <w:szCs w:val="44"/>
        </w:rPr>
        <w:t>A.A. 2022/2023</w:t>
      </w:r>
    </w:p>
    <w:p w14:paraId="59E2E7E9" w14:textId="77777777" w:rsidR="002216AC" w:rsidRPr="002216AC" w:rsidRDefault="002216AC" w:rsidP="001F1150">
      <w:pPr>
        <w:jc w:val="both"/>
        <w:rPr>
          <w:rFonts w:ascii="Times New Roman" w:hAnsi="Times New Roman" w:cs="Times New Roman"/>
          <w:sz w:val="36"/>
          <w:szCs w:val="36"/>
        </w:rPr>
      </w:pPr>
    </w:p>
    <w:p w14:paraId="03ED9218" w14:textId="77777777" w:rsidR="002216AC" w:rsidRDefault="002216AC" w:rsidP="001F1150">
      <w:pPr>
        <w:jc w:val="both"/>
        <w:rPr>
          <w:rFonts w:ascii="Times New Roman" w:hAnsi="Times New Roman" w:cs="Times New Roman"/>
          <w:sz w:val="32"/>
          <w:szCs w:val="32"/>
        </w:rPr>
      </w:pPr>
    </w:p>
    <w:p w14:paraId="4199E4DB" w14:textId="77777777" w:rsidR="002216AC" w:rsidRDefault="002216AC" w:rsidP="001F1150">
      <w:pPr>
        <w:jc w:val="both"/>
        <w:rPr>
          <w:rFonts w:ascii="Times New Roman" w:hAnsi="Times New Roman" w:cs="Times New Roman"/>
          <w:sz w:val="32"/>
          <w:szCs w:val="32"/>
        </w:rPr>
      </w:pPr>
    </w:p>
    <w:p w14:paraId="7DDE367B" w14:textId="77777777" w:rsidR="002216AC" w:rsidRDefault="002216AC" w:rsidP="001F1150">
      <w:pPr>
        <w:jc w:val="both"/>
        <w:rPr>
          <w:rFonts w:ascii="Times New Roman" w:hAnsi="Times New Roman" w:cs="Times New Roman"/>
          <w:sz w:val="32"/>
          <w:szCs w:val="32"/>
        </w:rPr>
      </w:pPr>
    </w:p>
    <w:p w14:paraId="4AA1027C" w14:textId="77777777" w:rsidR="005B098C" w:rsidRPr="002216AC" w:rsidRDefault="005B098C" w:rsidP="002216AC">
      <w:pPr>
        <w:jc w:val="center"/>
        <w:rPr>
          <w:rFonts w:ascii="Times New Roman" w:hAnsi="Times New Roman" w:cs="Times New Roman"/>
          <w:sz w:val="36"/>
          <w:szCs w:val="36"/>
        </w:rPr>
      </w:pPr>
    </w:p>
    <w:p w14:paraId="29D25B86" w14:textId="77777777" w:rsidR="00A7178C" w:rsidRDefault="00A7178C" w:rsidP="002216AC">
      <w:pPr>
        <w:jc w:val="center"/>
        <w:rPr>
          <w:rFonts w:ascii="Times New Roman" w:hAnsi="Times New Roman" w:cs="Times New Roman"/>
          <w:sz w:val="36"/>
          <w:szCs w:val="36"/>
        </w:rPr>
      </w:pPr>
    </w:p>
    <w:p w14:paraId="27FAC81B" w14:textId="01EE30CA" w:rsidR="002216AC" w:rsidRPr="002216AC" w:rsidRDefault="00AD478D" w:rsidP="002216AC">
      <w:pPr>
        <w:jc w:val="center"/>
        <w:rPr>
          <w:rFonts w:ascii="Times New Roman" w:hAnsi="Times New Roman" w:cs="Times New Roman"/>
          <w:sz w:val="36"/>
          <w:szCs w:val="36"/>
        </w:rPr>
      </w:pPr>
      <w:r w:rsidRPr="005B098C">
        <w:rPr>
          <w:rFonts w:ascii="Times New Roman" w:hAnsi="Times New Roman" w:cs="Times New Roman"/>
          <w:sz w:val="44"/>
          <w:szCs w:val="44"/>
        </w:rPr>
        <w:t>Poligamia e ordinamento italiano</w:t>
      </w:r>
      <w:r w:rsidRPr="002216AC">
        <w:rPr>
          <w:rFonts w:ascii="Times New Roman" w:hAnsi="Times New Roman" w:cs="Times New Roman"/>
          <w:sz w:val="36"/>
          <w:szCs w:val="36"/>
        </w:rPr>
        <w:t>:</w:t>
      </w:r>
    </w:p>
    <w:p w14:paraId="0E1E4E26" w14:textId="51AE54DF" w:rsidR="00E0562B" w:rsidRPr="002216AC" w:rsidRDefault="00AD478D" w:rsidP="002216AC">
      <w:pPr>
        <w:jc w:val="center"/>
        <w:rPr>
          <w:rFonts w:ascii="Times New Roman" w:hAnsi="Times New Roman" w:cs="Times New Roman"/>
          <w:sz w:val="36"/>
          <w:szCs w:val="36"/>
        </w:rPr>
      </w:pPr>
      <w:r w:rsidRPr="002216AC">
        <w:rPr>
          <w:rFonts w:ascii="Times New Roman" w:hAnsi="Times New Roman" w:cs="Times New Roman"/>
          <w:sz w:val="36"/>
          <w:szCs w:val="36"/>
        </w:rPr>
        <w:t>aspetti controversi, tutele accessorie</w:t>
      </w:r>
    </w:p>
    <w:p w14:paraId="1897411B" w14:textId="77777777" w:rsidR="00AD478D" w:rsidRPr="002216AC" w:rsidRDefault="00AD478D" w:rsidP="002216AC">
      <w:pPr>
        <w:jc w:val="center"/>
        <w:rPr>
          <w:rFonts w:ascii="Times New Roman" w:hAnsi="Times New Roman" w:cs="Times New Roman"/>
          <w:sz w:val="32"/>
          <w:szCs w:val="32"/>
        </w:rPr>
      </w:pPr>
    </w:p>
    <w:p w14:paraId="0C2C6547" w14:textId="77777777" w:rsidR="002216AC" w:rsidRDefault="002216AC" w:rsidP="002216AC">
      <w:pPr>
        <w:jc w:val="center"/>
        <w:rPr>
          <w:rFonts w:ascii="Times New Roman" w:hAnsi="Times New Roman" w:cs="Times New Roman"/>
          <w:b/>
          <w:bCs/>
          <w:sz w:val="28"/>
          <w:szCs w:val="28"/>
        </w:rPr>
      </w:pPr>
    </w:p>
    <w:p w14:paraId="1BED7976" w14:textId="77777777" w:rsidR="002216AC" w:rsidRDefault="002216AC" w:rsidP="001F1150">
      <w:pPr>
        <w:jc w:val="both"/>
        <w:rPr>
          <w:rFonts w:ascii="Times New Roman" w:hAnsi="Times New Roman" w:cs="Times New Roman"/>
          <w:b/>
          <w:bCs/>
          <w:sz w:val="28"/>
          <w:szCs w:val="28"/>
        </w:rPr>
      </w:pPr>
    </w:p>
    <w:p w14:paraId="0238B173" w14:textId="77777777" w:rsidR="002216AC" w:rsidRDefault="002216AC" w:rsidP="001F1150">
      <w:pPr>
        <w:jc w:val="both"/>
        <w:rPr>
          <w:rFonts w:ascii="Times New Roman" w:hAnsi="Times New Roman" w:cs="Times New Roman"/>
          <w:b/>
          <w:bCs/>
          <w:sz w:val="28"/>
          <w:szCs w:val="28"/>
        </w:rPr>
      </w:pPr>
    </w:p>
    <w:p w14:paraId="0F41626C" w14:textId="77777777" w:rsidR="002216AC" w:rsidRDefault="002216AC" w:rsidP="001F1150">
      <w:pPr>
        <w:jc w:val="both"/>
        <w:rPr>
          <w:rFonts w:ascii="Times New Roman" w:hAnsi="Times New Roman" w:cs="Times New Roman"/>
          <w:b/>
          <w:bCs/>
          <w:sz w:val="28"/>
          <w:szCs w:val="28"/>
        </w:rPr>
      </w:pPr>
    </w:p>
    <w:p w14:paraId="1B04CDC0" w14:textId="77777777" w:rsidR="002216AC" w:rsidRDefault="002216AC" w:rsidP="001F1150">
      <w:pPr>
        <w:jc w:val="both"/>
        <w:rPr>
          <w:rFonts w:ascii="Times New Roman" w:hAnsi="Times New Roman" w:cs="Times New Roman"/>
          <w:b/>
          <w:bCs/>
          <w:sz w:val="28"/>
          <w:szCs w:val="28"/>
        </w:rPr>
      </w:pPr>
    </w:p>
    <w:p w14:paraId="57B8BB8A" w14:textId="77777777" w:rsidR="002216AC" w:rsidRDefault="002216AC" w:rsidP="001F1150">
      <w:pPr>
        <w:jc w:val="both"/>
        <w:rPr>
          <w:rFonts w:ascii="Times New Roman" w:hAnsi="Times New Roman" w:cs="Times New Roman"/>
          <w:b/>
          <w:bCs/>
          <w:sz w:val="28"/>
          <w:szCs w:val="28"/>
        </w:rPr>
      </w:pPr>
    </w:p>
    <w:p w14:paraId="3B8BF1B4" w14:textId="77777777" w:rsidR="002216AC" w:rsidRDefault="002216AC" w:rsidP="001F1150">
      <w:pPr>
        <w:jc w:val="both"/>
        <w:rPr>
          <w:rFonts w:ascii="Times New Roman" w:hAnsi="Times New Roman" w:cs="Times New Roman"/>
          <w:b/>
          <w:bCs/>
          <w:sz w:val="28"/>
          <w:szCs w:val="28"/>
        </w:rPr>
      </w:pPr>
    </w:p>
    <w:p w14:paraId="3F5C8F42" w14:textId="77777777" w:rsidR="002216AC" w:rsidRDefault="002216AC" w:rsidP="001F1150">
      <w:pPr>
        <w:jc w:val="both"/>
        <w:rPr>
          <w:rFonts w:ascii="Times New Roman" w:hAnsi="Times New Roman" w:cs="Times New Roman"/>
          <w:b/>
          <w:bCs/>
          <w:sz w:val="28"/>
          <w:szCs w:val="28"/>
        </w:rPr>
      </w:pPr>
    </w:p>
    <w:p w14:paraId="611FC90F" w14:textId="77777777" w:rsidR="002216AC" w:rsidRDefault="002216AC" w:rsidP="001F1150">
      <w:pPr>
        <w:jc w:val="both"/>
        <w:rPr>
          <w:rFonts w:ascii="Times New Roman" w:hAnsi="Times New Roman" w:cs="Times New Roman"/>
          <w:b/>
          <w:bCs/>
          <w:sz w:val="28"/>
          <w:szCs w:val="28"/>
        </w:rPr>
      </w:pPr>
    </w:p>
    <w:p w14:paraId="6068B00F" w14:textId="77777777" w:rsidR="006A37ED" w:rsidRDefault="006A37ED" w:rsidP="001F1150">
      <w:pPr>
        <w:jc w:val="both"/>
        <w:rPr>
          <w:rFonts w:ascii="Times New Roman" w:hAnsi="Times New Roman" w:cs="Times New Roman"/>
          <w:b/>
          <w:bCs/>
          <w:sz w:val="28"/>
          <w:szCs w:val="28"/>
        </w:rPr>
      </w:pPr>
    </w:p>
    <w:p w14:paraId="7AF03C18" w14:textId="147CDDC2" w:rsidR="006A37ED" w:rsidRPr="006A37ED" w:rsidRDefault="006A37ED" w:rsidP="001F1150">
      <w:pPr>
        <w:jc w:val="both"/>
        <w:rPr>
          <w:rFonts w:ascii="Times New Roman" w:hAnsi="Times New Roman" w:cs="Times New Roman"/>
          <w:b/>
          <w:bCs/>
          <w:sz w:val="44"/>
          <w:szCs w:val="44"/>
        </w:rPr>
      </w:pPr>
      <w:r w:rsidRPr="006A37ED">
        <w:rPr>
          <w:rFonts w:ascii="Times New Roman" w:hAnsi="Times New Roman" w:cs="Times New Roman"/>
          <w:b/>
          <w:bCs/>
          <w:sz w:val="36"/>
          <w:szCs w:val="36"/>
        </w:rPr>
        <w:t>INDICE</w:t>
      </w:r>
    </w:p>
    <w:p w14:paraId="03AE3991" w14:textId="77777777" w:rsidR="006A37ED" w:rsidRDefault="006A37ED" w:rsidP="001F1150">
      <w:pPr>
        <w:jc w:val="both"/>
        <w:rPr>
          <w:rFonts w:ascii="Times New Roman" w:hAnsi="Times New Roman" w:cs="Times New Roman"/>
          <w:b/>
          <w:bCs/>
          <w:sz w:val="30"/>
          <w:szCs w:val="30"/>
        </w:rPr>
      </w:pPr>
    </w:p>
    <w:p w14:paraId="3B0FA6EA" w14:textId="77777777" w:rsidR="00675EB4" w:rsidRDefault="00675EB4" w:rsidP="001F1150">
      <w:pPr>
        <w:jc w:val="both"/>
        <w:rPr>
          <w:rFonts w:ascii="Times New Roman" w:hAnsi="Times New Roman" w:cs="Times New Roman"/>
          <w:b/>
          <w:bCs/>
          <w:sz w:val="30"/>
          <w:szCs w:val="30"/>
        </w:rPr>
      </w:pPr>
    </w:p>
    <w:p w14:paraId="0ABE856C" w14:textId="58366D65" w:rsidR="006A37ED" w:rsidRDefault="006A37ED" w:rsidP="001F1150">
      <w:pPr>
        <w:jc w:val="both"/>
        <w:rPr>
          <w:rFonts w:ascii="Times New Roman" w:hAnsi="Times New Roman" w:cs="Times New Roman"/>
          <w:b/>
          <w:bCs/>
          <w:sz w:val="30"/>
          <w:szCs w:val="30"/>
        </w:rPr>
      </w:pPr>
      <w:r>
        <w:rPr>
          <w:rFonts w:ascii="Times New Roman" w:hAnsi="Times New Roman" w:cs="Times New Roman"/>
          <w:b/>
          <w:bCs/>
          <w:sz w:val="30"/>
          <w:szCs w:val="30"/>
        </w:rPr>
        <w:t>PREMESSE</w:t>
      </w:r>
      <w:r>
        <w:rPr>
          <w:rFonts w:ascii="Times New Roman" w:hAnsi="Times New Roman" w:cs="Times New Roman"/>
          <w:b/>
          <w:bCs/>
          <w:sz w:val="30"/>
          <w:szCs w:val="30"/>
        </w:rPr>
        <w:tab/>
      </w:r>
    </w:p>
    <w:p w14:paraId="38EF1C02" w14:textId="456B1F81" w:rsidR="006A37ED" w:rsidRDefault="006A37ED" w:rsidP="001F1150">
      <w:pPr>
        <w:jc w:val="both"/>
        <w:rPr>
          <w:rFonts w:ascii="Times New Roman" w:hAnsi="Times New Roman" w:cs="Times New Roman"/>
          <w:b/>
          <w:bCs/>
          <w:sz w:val="30"/>
          <w:szCs w:val="30"/>
        </w:rPr>
      </w:pPr>
      <w:r>
        <w:rPr>
          <w:rFonts w:ascii="Times New Roman" w:hAnsi="Times New Roman" w:cs="Times New Roman"/>
          <w:b/>
          <w:bCs/>
          <w:sz w:val="30"/>
          <w:szCs w:val="30"/>
        </w:rPr>
        <w:t>Il CASO</w:t>
      </w:r>
      <w:r>
        <w:rPr>
          <w:rFonts w:ascii="Times New Roman" w:hAnsi="Times New Roman" w:cs="Times New Roman"/>
          <w:b/>
          <w:bCs/>
          <w:sz w:val="30"/>
          <w:szCs w:val="30"/>
        </w:rPr>
        <w:tab/>
      </w:r>
    </w:p>
    <w:p w14:paraId="706BFA3C" w14:textId="38A28A79" w:rsidR="006A37ED" w:rsidRPr="007D0971" w:rsidRDefault="007D0971" w:rsidP="006A37ED">
      <w:pPr>
        <w:jc w:val="both"/>
        <w:rPr>
          <w:rFonts w:ascii="Times New Roman" w:hAnsi="Times New Roman" w:cs="Times New Roman"/>
          <w:b/>
          <w:bCs/>
          <w:sz w:val="30"/>
          <w:szCs w:val="30"/>
        </w:rPr>
      </w:pPr>
      <w:r w:rsidRPr="007D0971">
        <w:rPr>
          <w:rFonts w:ascii="Times New Roman" w:hAnsi="Times New Roman" w:cs="Times New Roman"/>
          <w:b/>
          <w:bCs/>
          <w:sz w:val="30"/>
          <w:szCs w:val="30"/>
        </w:rPr>
        <w:t>NORME RILEVANTI E PARAMETRI</w:t>
      </w:r>
    </w:p>
    <w:p w14:paraId="00514E42" w14:textId="44BC8F6A" w:rsidR="006A37ED" w:rsidRPr="007D0971" w:rsidRDefault="007D0971" w:rsidP="006A37ED">
      <w:pPr>
        <w:jc w:val="both"/>
        <w:rPr>
          <w:rFonts w:ascii="Times New Roman" w:hAnsi="Times New Roman" w:cs="Times New Roman"/>
          <w:b/>
          <w:bCs/>
          <w:sz w:val="30"/>
          <w:szCs w:val="30"/>
        </w:rPr>
      </w:pPr>
      <w:r w:rsidRPr="007D0971">
        <w:rPr>
          <w:rFonts w:ascii="Times New Roman" w:hAnsi="Times New Roman" w:cs="Times New Roman"/>
          <w:b/>
          <w:bCs/>
          <w:sz w:val="30"/>
          <w:szCs w:val="30"/>
        </w:rPr>
        <w:t xml:space="preserve">SPUNTI COMPARATISTICI E PRONUNCE GIURISPRUDENZIALI </w:t>
      </w:r>
    </w:p>
    <w:p w14:paraId="45238D13" w14:textId="5241FF24" w:rsidR="006A37ED" w:rsidRPr="007D0971" w:rsidRDefault="007D0971" w:rsidP="006A37ED">
      <w:pPr>
        <w:jc w:val="both"/>
        <w:rPr>
          <w:rFonts w:ascii="Times New Roman" w:hAnsi="Times New Roman" w:cs="Times New Roman"/>
          <w:b/>
          <w:bCs/>
          <w:sz w:val="30"/>
          <w:szCs w:val="30"/>
        </w:rPr>
      </w:pPr>
      <w:r w:rsidRPr="007D0971">
        <w:rPr>
          <w:rFonts w:ascii="Times New Roman" w:hAnsi="Times New Roman" w:cs="Times New Roman"/>
          <w:b/>
          <w:bCs/>
          <w:sz w:val="30"/>
          <w:szCs w:val="30"/>
        </w:rPr>
        <w:t xml:space="preserve">OSSERVAZIONI CONCLUSIVE </w:t>
      </w:r>
    </w:p>
    <w:p w14:paraId="7CDEC5A0" w14:textId="15F40431" w:rsidR="006A37ED" w:rsidRPr="007D0971" w:rsidRDefault="00FB5638" w:rsidP="006A37ED">
      <w:pPr>
        <w:jc w:val="both"/>
        <w:rPr>
          <w:rFonts w:ascii="Times New Roman" w:hAnsi="Times New Roman" w:cs="Times New Roman"/>
          <w:b/>
          <w:bCs/>
          <w:sz w:val="30"/>
          <w:szCs w:val="30"/>
        </w:rPr>
      </w:pPr>
      <w:r>
        <w:rPr>
          <w:rFonts w:ascii="Times New Roman" w:hAnsi="Times New Roman" w:cs="Times New Roman"/>
          <w:b/>
          <w:bCs/>
          <w:sz w:val="30"/>
          <w:szCs w:val="30"/>
        </w:rPr>
        <w:t>SPUNTI E QUESITI</w:t>
      </w:r>
    </w:p>
    <w:p w14:paraId="35965E83" w14:textId="5A6C3113" w:rsidR="006A37ED" w:rsidRPr="006A37ED" w:rsidRDefault="006A37ED" w:rsidP="001F1150">
      <w:pPr>
        <w:jc w:val="both"/>
        <w:rPr>
          <w:rFonts w:ascii="Times New Roman" w:hAnsi="Times New Roman" w:cs="Times New Roman"/>
          <w:b/>
          <w:bCs/>
          <w:sz w:val="30"/>
          <w:szCs w:val="30"/>
        </w:rPr>
      </w:pPr>
      <w:r>
        <w:rPr>
          <w:rFonts w:ascii="Times New Roman" w:hAnsi="Times New Roman" w:cs="Times New Roman"/>
          <w:b/>
          <w:bCs/>
          <w:sz w:val="30"/>
          <w:szCs w:val="30"/>
        </w:rPr>
        <w:t>SITOGRAFIA</w:t>
      </w:r>
    </w:p>
    <w:p w14:paraId="125E0EC1" w14:textId="77777777" w:rsidR="006A37ED" w:rsidRDefault="006A37ED" w:rsidP="001F1150">
      <w:pPr>
        <w:jc w:val="both"/>
        <w:rPr>
          <w:rFonts w:ascii="Times New Roman" w:hAnsi="Times New Roman" w:cs="Times New Roman"/>
          <w:b/>
          <w:bCs/>
          <w:sz w:val="28"/>
          <w:szCs w:val="28"/>
        </w:rPr>
      </w:pPr>
    </w:p>
    <w:p w14:paraId="78E2474B" w14:textId="77777777" w:rsidR="006A37ED" w:rsidRDefault="006A37ED" w:rsidP="001F1150">
      <w:pPr>
        <w:jc w:val="both"/>
        <w:rPr>
          <w:rFonts w:ascii="Times New Roman" w:hAnsi="Times New Roman" w:cs="Times New Roman"/>
          <w:b/>
          <w:bCs/>
          <w:sz w:val="28"/>
          <w:szCs w:val="28"/>
        </w:rPr>
      </w:pPr>
    </w:p>
    <w:p w14:paraId="7E7EE4F8" w14:textId="77777777" w:rsidR="006A37ED" w:rsidRDefault="006A37ED" w:rsidP="001F1150">
      <w:pPr>
        <w:jc w:val="both"/>
        <w:rPr>
          <w:rFonts w:ascii="Times New Roman" w:hAnsi="Times New Roman" w:cs="Times New Roman"/>
          <w:b/>
          <w:bCs/>
          <w:sz w:val="28"/>
          <w:szCs w:val="28"/>
        </w:rPr>
      </w:pPr>
    </w:p>
    <w:p w14:paraId="072CC1D8" w14:textId="77777777" w:rsidR="006A37ED" w:rsidRDefault="006A37ED" w:rsidP="001F1150">
      <w:pPr>
        <w:jc w:val="both"/>
        <w:rPr>
          <w:rFonts w:ascii="Times New Roman" w:hAnsi="Times New Roman" w:cs="Times New Roman"/>
          <w:b/>
          <w:bCs/>
          <w:sz w:val="28"/>
          <w:szCs w:val="28"/>
        </w:rPr>
      </w:pPr>
    </w:p>
    <w:p w14:paraId="582F5AA5" w14:textId="77777777" w:rsidR="006A37ED" w:rsidRDefault="006A37ED" w:rsidP="001F1150">
      <w:pPr>
        <w:jc w:val="both"/>
        <w:rPr>
          <w:rFonts w:ascii="Times New Roman" w:hAnsi="Times New Roman" w:cs="Times New Roman"/>
          <w:b/>
          <w:bCs/>
          <w:sz w:val="28"/>
          <w:szCs w:val="28"/>
        </w:rPr>
      </w:pPr>
    </w:p>
    <w:p w14:paraId="63C740E3" w14:textId="77777777" w:rsidR="006A37ED" w:rsidRDefault="006A37ED" w:rsidP="001F1150">
      <w:pPr>
        <w:jc w:val="both"/>
        <w:rPr>
          <w:rFonts w:ascii="Times New Roman" w:hAnsi="Times New Roman" w:cs="Times New Roman"/>
          <w:b/>
          <w:bCs/>
          <w:sz w:val="28"/>
          <w:szCs w:val="28"/>
        </w:rPr>
      </w:pPr>
    </w:p>
    <w:p w14:paraId="25425FCA" w14:textId="77777777" w:rsidR="006A37ED" w:rsidRDefault="006A37ED" w:rsidP="001F1150">
      <w:pPr>
        <w:jc w:val="both"/>
        <w:rPr>
          <w:rFonts w:ascii="Times New Roman" w:hAnsi="Times New Roman" w:cs="Times New Roman"/>
          <w:b/>
          <w:bCs/>
          <w:sz w:val="28"/>
          <w:szCs w:val="28"/>
        </w:rPr>
      </w:pPr>
    </w:p>
    <w:p w14:paraId="0032120F" w14:textId="77777777" w:rsidR="006A37ED" w:rsidRDefault="006A37ED" w:rsidP="001F1150">
      <w:pPr>
        <w:jc w:val="both"/>
        <w:rPr>
          <w:rFonts w:ascii="Times New Roman" w:hAnsi="Times New Roman" w:cs="Times New Roman"/>
          <w:b/>
          <w:bCs/>
          <w:sz w:val="28"/>
          <w:szCs w:val="28"/>
        </w:rPr>
      </w:pPr>
    </w:p>
    <w:p w14:paraId="3401E353" w14:textId="77777777" w:rsidR="006A37ED" w:rsidRDefault="006A37ED" w:rsidP="001F1150">
      <w:pPr>
        <w:jc w:val="both"/>
        <w:rPr>
          <w:rFonts w:ascii="Times New Roman" w:hAnsi="Times New Roman" w:cs="Times New Roman"/>
          <w:b/>
          <w:bCs/>
          <w:sz w:val="28"/>
          <w:szCs w:val="28"/>
        </w:rPr>
      </w:pPr>
    </w:p>
    <w:p w14:paraId="494AF8F7" w14:textId="77777777" w:rsidR="006A37ED" w:rsidRDefault="006A37ED" w:rsidP="001F1150">
      <w:pPr>
        <w:jc w:val="both"/>
        <w:rPr>
          <w:rFonts w:ascii="Times New Roman" w:hAnsi="Times New Roman" w:cs="Times New Roman"/>
          <w:b/>
          <w:bCs/>
          <w:sz w:val="28"/>
          <w:szCs w:val="28"/>
        </w:rPr>
      </w:pPr>
    </w:p>
    <w:p w14:paraId="50A3AC78" w14:textId="77777777" w:rsidR="006A37ED" w:rsidRDefault="006A37ED" w:rsidP="001F1150">
      <w:pPr>
        <w:jc w:val="both"/>
        <w:rPr>
          <w:rFonts w:ascii="Times New Roman" w:hAnsi="Times New Roman" w:cs="Times New Roman"/>
          <w:b/>
          <w:bCs/>
          <w:sz w:val="28"/>
          <w:szCs w:val="28"/>
        </w:rPr>
      </w:pPr>
    </w:p>
    <w:p w14:paraId="7DD7BB39" w14:textId="4B6B4005" w:rsidR="00675EB4" w:rsidRDefault="00675EB4" w:rsidP="001F1150">
      <w:pPr>
        <w:jc w:val="both"/>
        <w:rPr>
          <w:rFonts w:ascii="Times New Roman" w:hAnsi="Times New Roman" w:cs="Times New Roman"/>
          <w:b/>
          <w:bCs/>
          <w:sz w:val="28"/>
          <w:szCs w:val="28"/>
        </w:rPr>
      </w:pPr>
    </w:p>
    <w:p w14:paraId="6C83D0A9" w14:textId="17E8E33A" w:rsidR="00556476" w:rsidRDefault="00556476" w:rsidP="001F1150">
      <w:pPr>
        <w:jc w:val="both"/>
        <w:rPr>
          <w:rFonts w:ascii="Times New Roman" w:hAnsi="Times New Roman" w:cs="Times New Roman"/>
          <w:b/>
          <w:bCs/>
          <w:sz w:val="28"/>
          <w:szCs w:val="28"/>
        </w:rPr>
      </w:pPr>
    </w:p>
    <w:p w14:paraId="5C61D70D" w14:textId="3083E34B" w:rsidR="00556476" w:rsidRDefault="00556476" w:rsidP="001F1150">
      <w:pPr>
        <w:jc w:val="both"/>
        <w:rPr>
          <w:rFonts w:ascii="Times New Roman" w:hAnsi="Times New Roman" w:cs="Times New Roman"/>
          <w:b/>
          <w:bCs/>
          <w:sz w:val="28"/>
          <w:szCs w:val="28"/>
        </w:rPr>
      </w:pPr>
    </w:p>
    <w:p w14:paraId="4EB3785B" w14:textId="77777777" w:rsidR="00556476" w:rsidRDefault="00556476" w:rsidP="001F1150">
      <w:pPr>
        <w:jc w:val="both"/>
        <w:rPr>
          <w:rFonts w:ascii="Times New Roman" w:hAnsi="Times New Roman" w:cs="Times New Roman"/>
          <w:b/>
          <w:bCs/>
          <w:sz w:val="28"/>
          <w:szCs w:val="28"/>
        </w:rPr>
      </w:pPr>
    </w:p>
    <w:p w14:paraId="7C176FD3" w14:textId="3F8A5ADF" w:rsidR="00AD478D" w:rsidRPr="004A059E" w:rsidRDefault="00AD478D" w:rsidP="001F1150">
      <w:pPr>
        <w:jc w:val="both"/>
        <w:rPr>
          <w:rFonts w:ascii="Times New Roman" w:hAnsi="Times New Roman" w:cs="Times New Roman"/>
          <w:sz w:val="32"/>
          <w:szCs w:val="32"/>
        </w:rPr>
      </w:pPr>
      <w:r w:rsidRPr="004A059E">
        <w:rPr>
          <w:rFonts w:ascii="Times New Roman" w:hAnsi="Times New Roman" w:cs="Times New Roman"/>
          <w:b/>
          <w:bCs/>
          <w:sz w:val="32"/>
          <w:szCs w:val="32"/>
        </w:rPr>
        <w:t>Premesse</w:t>
      </w:r>
      <w:r w:rsidR="00070F33" w:rsidRPr="004A059E">
        <w:rPr>
          <w:rFonts w:ascii="Times New Roman" w:hAnsi="Times New Roman" w:cs="Times New Roman"/>
          <w:sz w:val="32"/>
          <w:szCs w:val="32"/>
        </w:rPr>
        <w:t xml:space="preserve"> </w:t>
      </w:r>
    </w:p>
    <w:p w14:paraId="6D920900" w14:textId="10DDC73D" w:rsidR="00F27D5E" w:rsidRDefault="00431FDA" w:rsidP="001F1150">
      <w:pPr>
        <w:jc w:val="both"/>
        <w:rPr>
          <w:rFonts w:ascii="Times New Roman" w:hAnsi="Times New Roman" w:cs="Times New Roman"/>
          <w:sz w:val="26"/>
          <w:szCs w:val="26"/>
        </w:rPr>
      </w:pPr>
      <w:r>
        <w:rPr>
          <w:rFonts w:ascii="Times New Roman" w:hAnsi="Times New Roman" w:cs="Times New Roman"/>
          <w:sz w:val="26"/>
          <w:szCs w:val="26"/>
        </w:rPr>
        <w:t xml:space="preserve">Questo dossier è finalizzato ad approfondire il rapporto tra </w:t>
      </w:r>
      <w:r w:rsidR="00BF2E9A">
        <w:rPr>
          <w:rFonts w:ascii="Times New Roman" w:hAnsi="Times New Roman" w:cs="Times New Roman"/>
          <w:sz w:val="26"/>
          <w:szCs w:val="26"/>
        </w:rPr>
        <w:t>l</w:t>
      </w:r>
      <w:r>
        <w:rPr>
          <w:rFonts w:ascii="Times New Roman" w:hAnsi="Times New Roman" w:cs="Times New Roman"/>
          <w:sz w:val="26"/>
          <w:szCs w:val="26"/>
        </w:rPr>
        <w:t xml:space="preserve">a poligamia e lo stato italiano, analizzando alcune fattispecie giuridiche trattate dai tribunali e dalla Corte di Cassazione e andando a recuperare all’interno dell’ordinamento la normativa in materia. </w:t>
      </w:r>
      <w:r w:rsidR="00BF2E9A">
        <w:rPr>
          <w:rFonts w:ascii="Times New Roman" w:hAnsi="Times New Roman" w:cs="Times New Roman"/>
          <w:sz w:val="26"/>
          <w:szCs w:val="26"/>
        </w:rPr>
        <w:t>Innanzitutto,</w:t>
      </w:r>
      <w:r>
        <w:rPr>
          <w:rFonts w:ascii="Times New Roman" w:hAnsi="Times New Roman" w:cs="Times New Roman"/>
          <w:sz w:val="26"/>
          <w:szCs w:val="26"/>
        </w:rPr>
        <w:t xml:space="preserve"> possiamo </w:t>
      </w:r>
      <w:r w:rsidR="000E5E37">
        <w:rPr>
          <w:rFonts w:ascii="Times New Roman" w:hAnsi="Times New Roman" w:cs="Times New Roman"/>
          <w:sz w:val="26"/>
          <w:szCs w:val="26"/>
        </w:rPr>
        <w:t>affermare</w:t>
      </w:r>
      <w:r w:rsidR="00F27D5E">
        <w:rPr>
          <w:rFonts w:ascii="Times New Roman" w:hAnsi="Times New Roman" w:cs="Times New Roman"/>
          <w:sz w:val="26"/>
          <w:szCs w:val="26"/>
        </w:rPr>
        <w:t xml:space="preserve"> con certezza</w:t>
      </w:r>
      <w:r>
        <w:rPr>
          <w:rFonts w:ascii="Times New Roman" w:hAnsi="Times New Roman" w:cs="Times New Roman"/>
          <w:sz w:val="26"/>
          <w:szCs w:val="26"/>
        </w:rPr>
        <w:t xml:space="preserve"> che la </w:t>
      </w:r>
      <w:r w:rsidR="000E5E37">
        <w:rPr>
          <w:rFonts w:ascii="Times New Roman" w:hAnsi="Times New Roman" w:cs="Times New Roman"/>
          <w:sz w:val="26"/>
          <w:szCs w:val="26"/>
        </w:rPr>
        <w:t>poligamia</w:t>
      </w:r>
      <w:r>
        <w:rPr>
          <w:rFonts w:ascii="Times New Roman" w:hAnsi="Times New Roman" w:cs="Times New Roman"/>
          <w:sz w:val="26"/>
          <w:szCs w:val="26"/>
        </w:rPr>
        <w:t xml:space="preserve"> </w:t>
      </w:r>
      <w:r w:rsidR="000E5E37">
        <w:rPr>
          <w:rFonts w:ascii="Times New Roman" w:hAnsi="Times New Roman" w:cs="Times New Roman"/>
          <w:sz w:val="26"/>
          <w:szCs w:val="26"/>
        </w:rPr>
        <w:t xml:space="preserve">è una questione che </w:t>
      </w:r>
      <w:r>
        <w:rPr>
          <w:rFonts w:ascii="Times New Roman" w:hAnsi="Times New Roman" w:cs="Times New Roman"/>
          <w:sz w:val="26"/>
          <w:szCs w:val="26"/>
        </w:rPr>
        <w:t xml:space="preserve">sta </w:t>
      </w:r>
      <w:r w:rsidR="000E5E37">
        <w:rPr>
          <w:rFonts w:ascii="Times New Roman" w:hAnsi="Times New Roman" w:cs="Times New Roman"/>
          <w:sz w:val="26"/>
          <w:szCs w:val="26"/>
        </w:rPr>
        <w:t>assumendo</w:t>
      </w:r>
      <w:r>
        <w:rPr>
          <w:rFonts w:ascii="Times New Roman" w:hAnsi="Times New Roman" w:cs="Times New Roman"/>
          <w:sz w:val="26"/>
          <w:szCs w:val="26"/>
        </w:rPr>
        <w:t xml:space="preserve"> sempre maggiore rilievo all’interno dell</w:t>
      </w:r>
      <w:r w:rsidR="000E5E37">
        <w:rPr>
          <w:rFonts w:ascii="Times New Roman" w:hAnsi="Times New Roman" w:cs="Times New Roman"/>
          <w:sz w:val="26"/>
          <w:szCs w:val="26"/>
        </w:rPr>
        <w:t xml:space="preserve">e società degli stati europei, in quanto le grandi migrazioni recenti delle </w:t>
      </w:r>
      <w:r w:rsidR="005F251F">
        <w:rPr>
          <w:rFonts w:ascii="Times New Roman" w:hAnsi="Times New Roman" w:cs="Times New Roman"/>
          <w:sz w:val="26"/>
          <w:szCs w:val="26"/>
        </w:rPr>
        <w:t>popolazioni provenienti</w:t>
      </w:r>
      <w:r w:rsidR="000E5E37">
        <w:rPr>
          <w:rFonts w:ascii="Times New Roman" w:hAnsi="Times New Roman" w:cs="Times New Roman"/>
          <w:sz w:val="26"/>
          <w:szCs w:val="26"/>
        </w:rPr>
        <w:t xml:space="preserve"> dalle terre africane e medio orientali hanno “importa</w:t>
      </w:r>
      <w:r w:rsidR="00C20676">
        <w:rPr>
          <w:rFonts w:ascii="Times New Roman" w:hAnsi="Times New Roman" w:cs="Times New Roman"/>
          <w:sz w:val="26"/>
          <w:szCs w:val="26"/>
        </w:rPr>
        <w:t>to</w:t>
      </w:r>
      <w:r w:rsidR="000E5E37">
        <w:rPr>
          <w:rFonts w:ascii="Times New Roman" w:hAnsi="Times New Roman" w:cs="Times New Roman"/>
          <w:sz w:val="26"/>
          <w:szCs w:val="26"/>
        </w:rPr>
        <w:t>” nuovi usi, religioni, culture</w:t>
      </w:r>
      <w:r w:rsidR="00C20676">
        <w:rPr>
          <w:rFonts w:ascii="Times New Roman" w:hAnsi="Times New Roman" w:cs="Times New Roman"/>
          <w:sz w:val="26"/>
          <w:szCs w:val="26"/>
        </w:rPr>
        <w:t xml:space="preserve">, i quali hanno provocato </w:t>
      </w:r>
      <w:r w:rsidR="000E5E37">
        <w:rPr>
          <w:rFonts w:ascii="Times New Roman" w:hAnsi="Times New Roman" w:cs="Times New Roman"/>
          <w:sz w:val="26"/>
          <w:szCs w:val="26"/>
        </w:rPr>
        <w:t xml:space="preserve">lo sviluppo di nuove questioni giuridiche, prima del tutto assenti o minoritarie. </w:t>
      </w:r>
    </w:p>
    <w:p w14:paraId="02F40FF2" w14:textId="103BBF1B" w:rsidR="00A61D9D" w:rsidRDefault="00F27D5E" w:rsidP="001F1150">
      <w:pPr>
        <w:jc w:val="both"/>
        <w:rPr>
          <w:rFonts w:ascii="Times New Roman" w:hAnsi="Times New Roman" w:cs="Times New Roman"/>
          <w:sz w:val="26"/>
          <w:szCs w:val="26"/>
        </w:rPr>
      </w:pPr>
      <w:r>
        <w:rPr>
          <w:rFonts w:ascii="Times New Roman" w:hAnsi="Times New Roman" w:cs="Times New Roman"/>
          <w:sz w:val="26"/>
          <w:szCs w:val="26"/>
        </w:rPr>
        <w:t>Ma cos’è la poligamia?</w:t>
      </w:r>
      <w:r w:rsidR="000E5E37">
        <w:rPr>
          <w:rFonts w:ascii="Times New Roman" w:hAnsi="Times New Roman" w:cs="Times New Roman"/>
          <w:sz w:val="26"/>
          <w:szCs w:val="26"/>
        </w:rPr>
        <w:t xml:space="preserve"> </w:t>
      </w:r>
      <w:r w:rsidR="00C6602B">
        <w:rPr>
          <w:rFonts w:ascii="Times New Roman" w:hAnsi="Times New Roman" w:cs="Times New Roman"/>
          <w:sz w:val="26"/>
          <w:szCs w:val="26"/>
        </w:rPr>
        <w:t xml:space="preserve">Il dizionario Oxford </w:t>
      </w:r>
      <w:proofErr w:type="spellStart"/>
      <w:r w:rsidR="00C6602B">
        <w:rPr>
          <w:rFonts w:ascii="Times New Roman" w:hAnsi="Times New Roman" w:cs="Times New Roman"/>
          <w:sz w:val="26"/>
          <w:szCs w:val="26"/>
        </w:rPr>
        <w:t>Languages</w:t>
      </w:r>
      <w:proofErr w:type="spellEnd"/>
      <w:r w:rsidR="00C6602B">
        <w:rPr>
          <w:rFonts w:ascii="Times New Roman" w:hAnsi="Times New Roman" w:cs="Times New Roman"/>
          <w:sz w:val="26"/>
          <w:szCs w:val="26"/>
        </w:rPr>
        <w:t xml:space="preserve"> la definisce come “l’u</w:t>
      </w:r>
      <w:r w:rsidR="00C6602B" w:rsidRPr="00F27D5E">
        <w:rPr>
          <w:rFonts w:ascii="Times New Roman" w:hAnsi="Times New Roman" w:cs="Times New Roman"/>
          <w:sz w:val="26"/>
          <w:szCs w:val="26"/>
        </w:rPr>
        <w:t>nione matrimoniale di un individuo con due o più individui dell'altro sesso</w:t>
      </w:r>
      <w:r w:rsidR="00C6602B">
        <w:rPr>
          <w:rFonts w:ascii="Times New Roman" w:hAnsi="Times New Roman" w:cs="Times New Roman"/>
          <w:sz w:val="26"/>
          <w:szCs w:val="26"/>
        </w:rPr>
        <w:t>”</w:t>
      </w:r>
      <w:r w:rsidR="00C6602B" w:rsidRPr="00F27D5E">
        <w:rPr>
          <w:rFonts w:ascii="Times New Roman" w:hAnsi="Times New Roman" w:cs="Times New Roman"/>
          <w:sz w:val="26"/>
          <w:szCs w:val="26"/>
        </w:rPr>
        <w:t>.</w:t>
      </w:r>
      <w:r w:rsidR="00C6602B">
        <w:rPr>
          <w:rFonts w:ascii="Times New Roman" w:hAnsi="Times New Roman" w:cs="Times New Roman"/>
          <w:sz w:val="26"/>
          <w:szCs w:val="26"/>
        </w:rPr>
        <w:t xml:space="preserve"> </w:t>
      </w:r>
      <w:r w:rsidR="00523CA0">
        <w:rPr>
          <w:rFonts w:ascii="Times New Roman" w:hAnsi="Times New Roman" w:cs="Times New Roman"/>
          <w:sz w:val="26"/>
          <w:szCs w:val="26"/>
        </w:rPr>
        <w:t>Inoltre,</w:t>
      </w:r>
      <w:r w:rsidR="00D01F44">
        <w:rPr>
          <w:rFonts w:ascii="Times New Roman" w:hAnsi="Times New Roman" w:cs="Times New Roman"/>
          <w:sz w:val="26"/>
          <w:szCs w:val="26"/>
        </w:rPr>
        <w:t xml:space="preserve"> è</w:t>
      </w:r>
      <w:r w:rsidR="00431FDA" w:rsidRPr="000E5E37">
        <w:rPr>
          <w:rFonts w:ascii="Times New Roman" w:hAnsi="Times New Roman" w:cs="Times New Roman"/>
          <w:sz w:val="26"/>
          <w:szCs w:val="26"/>
        </w:rPr>
        <w:t xml:space="preserve"> una </w:t>
      </w:r>
      <w:r w:rsidR="00D01F44">
        <w:rPr>
          <w:rFonts w:ascii="Times New Roman" w:hAnsi="Times New Roman" w:cs="Times New Roman"/>
          <w:sz w:val="26"/>
          <w:szCs w:val="26"/>
        </w:rPr>
        <w:t>delle istituzioni più discusse e discutibili tra quelle che appartengono alla cosiddetta “identità islamica”, intesa come quell’insieme di pratiche dirette e indirette sulle quali si basa tale religione, come stabilito dalla Sharia o legge islamica originaria. Più precisamente</w:t>
      </w:r>
      <w:r w:rsidR="00431FDA">
        <w:rPr>
          <w:rFonts w:ascii="Times New Roman" w:hAnsi="Times New Roman" w:cs="Times New Roman"/>
          <w:sz w:val="26"/>
          <w:szCs w:val="26"/>
        </w:rPr>
        <w:t xml:space="preserve"> </w:t>
      </w:r>
      <w:r w:rsidR="00C20676">
        <w:rPr>
          <w:rFonts w:ascii="Times New Roman" w:hAnsi="Times New Roman" w:cs="Times New Roman"/>
          <w:sz w:val="26"/>
          <w:szCs w:val="26"/>
        </w:rPr>
        <w:t>trova</w:t>
      </w:r>
      <w:r w:rsidR="00431FDA" w:rsidRPr="000E5E37">
        <w:rPr>
          <w:rFonts w:ascii="Times New Roman" w:hAnsi="Times New Roman" w:cs="Times New Roman"/>
          <w:sz w:val="26"/>
          <w:szCs w:val="26"/>
        </w:rPr>
        <w:t xml:space="preserve"> nel Corano un unico riferimento nella Sunna (4,3): "se temete di non essere equi con gli orfani, sposate allora le donne che vi piacciono, due o tre o quattro, e se temete di non essere giusti con loro, una sola, o le ancelle in vostro possesso; questo sarà più atto a non farvi deviare".</w:t>
      </w:r>
      <w:r w:rsidR="00166ACC">
        <w:rPr>
          <w:rFonts w:ascii="Times New Roman" w:hAnsi="Times New Roman" w:cs="Times New Roman"/>
          <w:sz w:val="26"/>
          <w:szCs w:val="26"/>
        </w:rPr>
        <w:t xml:space="preserve"> </w:t>
      </w:r>
    </w:p>
    <w:p w14:paraId="10F1F67C" w14:textId="522661B6" w:rsidR="00166ACC" w:rsidRDefault="00C6602B" w:rsidP="001F1150">
      <w:pPr>
        <w:jc w:val="both"/>
        <w:rPr>
          <w:rFonts w:ascii="Times New Roman" w:hAnsi="Times New Roman" w:cs="Times New Roman"/>
          <w:sz w:val="26"/>
          <w:szCs w:val="26"/>
        </w:rPr>
      </w:pPr>
      <w:r>
        <w:rPr>
          <w:rFonts w:ascii="Times New Roman" w:hAnsi="Times New Roman" w:cs="Times New Roman"/>
          <w:sz w:val="26"/>
          <w:szCs w:val="26"/>
        </w:rPr>
        <w:t xml:space="preserve">Per scendere più nel nocciolo della questione, andremo ora ad analizzare alcune sentenze dello stato italiano, in merito a questioni riguardanti </w:t>
      </w:r>
      <w:r w:rsidR="00166ACC">
        <w:rPr>
          <w:rFonts w:ascii="Times New Roman" w:hAnsi="Times New Roman" w:cs="Times New Roman"/>
          <w:sz w:val="26"/>
          <w:szCs w:val="26"/>
        </w:rPr>
        <w:t>la poligamia</w:t>
      </w:r>
      <w:r>
        <w:rPr>
          <w:rFonts w:ascii="Times New Roman" w:hAnsi="Times New Roman" w:cs="Times New Roman"/>
          <w:sz w:val="26"/>
          <w:szCs w:val="26"/>
        </w:rPr>
        <w:t xml:space="preserve"> e come l’ordinamento disciplina questa fattispecie</w:t>
      </w:r>
      <w:r w:rsidR="00CF289A">
        <w:rPr>
          <w:rFonts w:ascii="Times New Roman" w:hAnsi="Times New Roman" w:cs="Times New Roman"/>
          <w:sz w:val="26"/>
          <w:szCs w:val="26"/>
        </w:rPr>
        <w:t xml:space="preserve"> in generale nel Codice civile, che</w:t>
      </w:r>
      <w:r w:rsidR="00C20676">
        <w:rPr>
          <w:rFonts w:ascii="Times New Roman" w:hAnsi="Times New Roman" w:cs="Times New Roman"/>
          <w:sz w:val="26"/>
          <w:szCs w:val="26"/>
        </w:rPr>
        <w:t xml:space="preserve"> nel </w:t>
      </w:r>
      <w:r w:rsidR="00605C21">
        <w:rPr>
          <w:rFonts w:ascii="Times New Roman" w:hAnsi="Times New Roman" w:cs="Times New Roman"/>
          <w:sz w:val="26"/>
          <w:szCs w:val="26"/>
        </w:rPr>
        <w:t>Codice penale</w:t>
      </w:r>
      <w:r>
        <w:rPr>
          <w:rFonts w:ascii="Times New Roman" w:hAnsi="Times New Roman" w:cs="Times New Roman"/>
          <w:sz w:val="26"/>
          <w:szCs w:val="26"/>
        </w:rPr>
        <w:t>.</w:t>
      </w:r>
    </w:p>
    <w:p w14:paraId="24D10620" w14:textId="0A130D38" w:rsidR="00C6602B" w:rsidRDefault="00C6602B" w:rsidP="001F1150">
      <w:pPr>
        <w:jc w:val="both"/>
        <w:rPr>
          <w:rFonts w:ascii="Times New Roman" w:hAnsi="Times New Roman" w:cs="Times New Roman"/>
          <w:sz w:val="26"/>
          <w:szCs w:val="26"/>
        </w:rPr>
      </w:pPr>
      <w:r>
        <w:rPr>
          <w:rFonts w:ascii="Times New Roman" w:hAnsi="Times New Roman" w:cs="Times New Roman"/>
          <w:sz w:val="26"/>
          <w:szCs w:val="26"/>
        </w:rPr>
        <w:t>Partiremo</w:t>
      </w:r>
      <w:r w:rsidR="00CF289A">
        <w:rPr>
          <w:rFonts w:ascii="Times New Roman" w:hAnsi="Times New Roman" w:cs="Times New Roman"/>
          <w:sz w:val="26"/>
          <w:szCs w:val="26"/>
        </w:rPr>
        <w:t xml:space="preserve"> dalla lettura</w:t>
      </w:r>
      <w:r>
        <w:rPr>
          <w:rFonts w:ascii="Times New Roman" w:hAnsi="Times New Roman" w:cs="Times New Roman"/>
          <w:sz w:val="26"/>
          <w:szCs w:val="26"/>
        </w:rPr>
        <w:t xml:space="preserve"> dalla sentenza</w:t>
      </w:r>
      <w:r w:rsidR="00CF289A">
        <w:rPr>
          <w:rFonts w:ascii="Times New Roman" w:hAnsi="Times New Roman" w:cs="Times New Roman"/>
          <w:sz w:val="26"/>
          <w:szCs w:val="26"/>
        </w:rPr>
        <w:t xml:space="preserve"> della</w:t>
      </w:r>
      <w:r>
        <w:rPr>
          <w:rFonts w:ascii="Times New Roman" w:hAnsi="Times New Roman" w:cs="Times New Roman"/>
          <w:sz w:val="26"/>
          <w:szCs w:val="26"/>
        </w:rPr>
        <w:t xml:space="preserve"> </w:t>
      </w:r>
      <w:r w:rsidR="00CF289A" w:rsidRPr="00CF289A">
        <w:rPr>
          <w:rFonts w:ascii="Times New Roman" w:hAnsi="Times New Roman" w:cs="Times New Roman"/>
          <w:sz w:val="26"/>
          <w:szCs w:val="26"/>
        </w:rPr>
        <w:t>Cassazione civile Sez. I sentenza n. 1739 del 2 marzo 1999</w:t>
      </w:r>
      <w:r w:rsidR="00CF289A">
        <w:rPr>
          <w:rFonts w:ascii="Times New Roman" w:hAnsi="Times New Roman" w:cs="Times New Roman"/>
          <w:sz w:val="26"/>
          <w:szCs w:val="26"/>
        </w:rPr>
        <w:t>.</w:t>
      </w:r>
    </w:p>
    <w:p w14:paraId="7E2E25C0" w14:textId="77777777" w:rsidR="00556476" w:rsidRPr="00166ACC" w:rsidRDefault="00556476" w:rsidP="001F1150">
      <w:pPr>
        <w:jc w:val="both"/>
        <w:rPr>
          <w:rFonts w:ascii="Times New Roman" w:hAnsi="Times New Roman" w:cs="Times New Roman"/>
          <w:sz w:val="26"/>
          <w:szCs w:val="26"/>
        </w:rPr>
      </w:pPr>
    </w:p>
    <w:p w14:paraId="50CD87D3" w14:textId="14A2B50C" w:rsidR="001F1150" w:rsidRPr="004A059E" w:rsidRDefault="00C2596F" w:rsidP="001F1150">
      <w:pPr>
        <w:jc w:val="both"/>
        <w:rPr>
          <w:rFonts w:ascii="Times New Roman" w:hAnsi="Times New Roman" w:cs="Times New Roman"/>
          <w:b/>
          <w:bCs/>
          <w:sz w:val="32"/>
          <w:szCs w:val="32"/>
        </w:rPr>
      </w:pPr>
      <w:r w:rsidRPr="004A059E">
        <w:rPr>
          <w:rFonts w:ascii="Times New Roman" w:hAnsi="Times New Roman" w:cs="Times New Roman"/>
          <w:b/>
          <w:bCs/>
          <w:sz w:val="32"/>
          <w:szCs w:val="32"/>
        </w:rPr>
        <w:t xml:space="preserve">Il caso </w:t>
      </w:r>
    </w:p>
    <w:p w14:paraId="41085165" w14:textId="7788D588" w:rsidR="000E136B" w:rsidRPr="000E136B" w:rsidRDefault="000E136B" w:rsidP="001F1150">
      <w:pPr>
        <w:jc w:val="both"/>
        <w:rPr>
          <w:rFonts w:ascii="Times New Roman" w:hAnsi="Times New Roman" w:cs="Times New Roman"/>
          <w:b/>
          <w:bCs/>
          <w:sz w:val="26"/>
          <w:szCs w:val="26"/>
        </w:rPr>
      </w:pPr>
      <w:r w:rsidRPr="000E136B">
        <w:rPr>
          <w:rFonts w:ascii="Times New Roman" w:hAnsi="Times New Roman" w:cs="Times New Roman"/>
          <w:b/>
          <w:bCs/>
          <w:sz w:val="26"/>
          <w:szCs w:val="26"/>
        </w:rPr>
        <w:t>1</w:t>
      </w:r>
      <w:r w:rsidRPr="000E136B">
        <w:rPr>
          <w:rFonts w:ascii="Times New Roman" w:hAnsi="Times New Roman" w:cs="Times New Roman"/>
          <w:b/>
          <w:bCs/>
          <w:sz w:val="26"/>
          <w:szCs w:val="26"/>
          <w:vertAlign w:val="superscript"/>
        </w:rPr>
        <w:t>o</w:t>
      </w:r>
      <w:r w:rsidRPr="000E136B">
        <w:rPr>
          <w:rFonts w:ascii="Times New Roman" w:hAnsi="Times New Roman" w:cs="Times New Roman"/>
          <w:b/>
          <w:bCs/>
          <w:sz w:val="26"/>
          <w:szCs w:val="26"/>
        </w:rPr>
        <w:t xml:space="preserve"> grado</w:t>
      </w:r>
    </w:p>
    <w:p w14:paraId="754DA60D" w14:textId="069053FB" w:rsidR="0057122F" w:rsidRPr="00D71169" w:rsidRDefault="0057122F" w:rsidP="001F1150">
      <w:pPr>
        <w:jc w:val="both"/>
        <w:rPr>
          <w:rFonts w:ascii="Times New Roman" w:hAnsi="Times New Roman" w:cs="Times New Roman"/>
          <w:sz w:val="26"/>
          <w:szCs w:val="26"/>
        </w:rPr>
      </w:pPr>
      <w:proofErr w:type="spellStart"/>
      <w:r w:rsidRPr="00D71169">
        <w:rPr>
          <w:rFonts w:ascii="Times New Roman" w:hAnsi="Times New Roman" w:cs="Times New Roman"/>
          <w:sz w:val="26"/>
          <w:szCs w:val="26"/>
        </w:rPr>
        <w:t>Salada</w:t>
      </w:r>
      <w:proofErr w:type="spellEnd"/>
      <w:r w:rsidRPr="00D71169">
        <w:rPr>
          <w:rFonts w:ascii="Times New Roman" w:hAnsi="Times New Roman" w:cs="Times New Roman"/>
          <w:sz w:val="26"/>
          <w:szCs w:val="26"/>
        </w:rPr>
        <w:t xml:space="preserve"> </w:t>
      </w:r>
      <w:proofErr w:type="spellStart"/>
      <w:r w:rsidRPr="00D71169">
        <w:rPr>
          <w:rFonts w:ascii="Times New Roman" w:hAnsi="Times New Roman" w:cs="Times New Roman"/>
          <w:sz w:val="26"/>
          <w:szCs w:val="26"/>
        </w:rPr>
        <w:t>Nur</w:t>
      </w:r>
      <w:proofErr w:type="spellEnd"/>
      <w:r w:rsidRPr="00D71169">
        <w:rPr>
          <w:rFonts w:ascii="Times New Roman" w:hAnsi="Times New Roman" w:cs="Times New Roman"/>
          <w:sz w:val="26"/>
          <w:szCs w:val="26"/>
        </w:rPr>
        <w:t xml:space="preserve"> </w:t>
      </w:r>
      <w:proofErr w:type="spellStart"/>
      <w:r w:rsidRPr="00D71169">
        <w:rPr>
          <w:rFonts w:ascii="Times New Roman" w:hAnsi="Times New Roman" w:cs="Times New Roman"/>
          <w:sz w:val="26"/>
          <w:szCs w:val="26"/>
        </w:rPr>
        <w:t>Ibrahaim</w:t>
      </w:r>
      <w:proofErr w:type="spellEnd"/>
      <w:r w:rsidRPr="00D71169">
        <w:rPr>
          <w:rFonts w:ascii="Times New Roman" w:hAnsi="Times New Roman" w:cs="Times New Roman"/>
          <w:sz w:val="26"/>
          <w:szCs w:val="26"/>
        </w:rPr>
        <w:t xml:space="preserve">, premesso di aver contratto matrimonio </w:t>
      </w:r>
      <w:bookmarkStart w:id="0" w:name="_Hlk120548737"/>
      <w:r w:rsidRPr="00D71169">
        <w:rPr>
          <w:rFonts w:ascii="Times New Roman" w:hAnsi="Times New Roman" w:cs="Times New Roman"/>
          <w:sz w:val="26"/>
          <w:szCs w:val="26"/>
        </w:rPr>
        <w:t>il 1</w:t>
      </w:r>
      <w:bookmarkEnd w:id="0"/>
      <w:r w:rsidRPr="00D71169">
        <w:rPr>
          <w:rFonts w:ascii="Times New Roman" w:hAnsi="Times New Roman" w:cs="Times New Roman"/>
          <w:sz w:val="26"/>
          <w:szCs w:val="26"/>
        </w:rPr>
        <w:t>4 dicembre 1983 in Mogadiscio con Alessandro Prola, esponeva al</w:t>
      </w:r>
      <w:r w:rsidR="00321979" w:rsidRPr="00D71169">
        <w:rPr>
          <w:rFonts w:ascii="Times New Roman" w:hAnsi="Times New Roman" w:cs="Times New Roman"/>
          <w:sz w:val="26"/>
          <w:szCs w:val="26"/>
        </w:rPr>
        <w:t xml:space="preserve"> Presidente del Tribunale di Lodi che, alla morte del marito, erano rimaste eredi, oltre ad essa istante, le figlie Alberta e Paola e che, dopo la denuncia di successione, erano risultati una cassetta di sicurezza e due conti correnti intestati al defunto presso la Banca di</w:t>
      </w:r>
      <w:r w:rsidR="00AC6766" w:rsidRPr="00D71169">
        <w:rPr>
          <w:rFonts w:ascii="Times New Roman" w:hAnsi="Times New Roman" w:cs="Times New Roman"/>
          <w:sz w:val="26"/>
          <w:szCs w:val="26"/>
        </w:rPr>
        <w:t xml:space="preserve"> </w:t>
      </w:r>
      <w:bookmarkStart w:id="1" w:name="_Hlk120549371"/>
      <w:r w:rsidR="00AC6766" w:rsidRPr="00D71169">
        <w:rPr>
          <w:rFonts w:ascii="Times New Roman" w:hAnsi="Times New Roman" w:cs="Times New Roman"/>
          <w:sz w:val="26"/>
          <w:szCs w:val="26"/>
        </w:rPr>
        <w:t>S. Paolo di Aosta e di Courmayeur, peraltro estinti dalle figlie senza</w:t>
      </w:r>
      <w:bookmarkEnd w:id="1"/>
      <w:r w:rsidR="00AC6766" w:rsidRPr="00D71169">
        <w:rPr>
          <w:rFonts w:ascii="Times New Roman" w:hAnsi="Times New Roman" w:cs="Times New Roman"/>
          <w:sz w:val="26"/>
          <w:szCs w:val="26"/>
        </w:rPr>
        <w:t xml:space="preserve"> avvertire la coerede: ritenendo che il comportamento delle sorelle Prola facesse insorgere il fondato timore di perdere le garanzie del suo credito, chiedeva di essere autorizzata a procedere al sequestro conservativo dei beni mobili e immobili di Alberta e Paola Prola fino alla concorrenza di lire 30.000.000.</w:t>
      </w:r>
    </w:p>
    <w:p w14:paraId="69F26526" w14:textId="7085BEB5" w:rsidR="00AC6766" w:rsidRPr="00D71169" w:rsidRDefault="00AC6766" w:rsidP="001F1150">
      <w:pPr>
        <w:jc w:val="both"/>
        <w:rPr>
          <w:rFonts w:ascii="Times New Roman" w:hAnsi="Times New Roman" w:cs="Times New Roman"/>
          <w:sz w:val="26"/>
          <w:szCs w:val="26"/>
        </w:rPr>
      </w:pPr>
      <w:r w:rsidRPr="00D71169">
        <w:rPr>
          <w:rFonts w:ascii="Times New Roman" w:hAnsi="Times New Roman" w:cs="Times New Roman"/>
          <w:sz w:val="26"/>
          <w:szCs w:val="26"/>
        </w:rPr>
        <w:t>Le convenute eccepivano che il matrimonio, contratto secondo la legge islamica</w:t>
      </w:r>
      <w:r w:rsidR="00605C21">
        <w:rPr>
          <w:rFonts w:ascii="Times New Roman" w:hAnsi="Times New Roman" w:cs="Times New Roman"/>
          <w:sz w:val="26"/>
          <w:szCs w:val="26"/>
        </w:rPr>
        <w:t xml:space="preserve"> che </w:t>
      </w:r>
      <w:r w:rsidRPr="00D71169">
        <w:rPr>
          <w:rFonts w:ascii="Times New Roman" w:hAnsi="Times New Roman" w:cs="Times New Roman"/>
          <w:sz w:val="26"/>
          <w:szCs w:val="26"/>
        </w:rPr>
        <w:t>consente il ripudio e la poligamia, era contrario alle norme del diritto pubblico interno e, quindi, privo di qualsiasi effetto, pur essendo stato trascritto in Italia.</w:t>
      </w:r>
    </w:p>
    <w:p w14:paraId="2D7FE2AD" w14:textId="3020D374" w:rsidR="00AC6766" w:rsidRPr="00D71169" w:rsidRDefault="00AC6766" w:rsidP="001F1150">
      <w:pPr>
        <w:jc w:val="both"/>
        <w:rPr>
          <w:rFonts w:ascii="Times New Roman" w:hAnsi="Times New Roman" w:cs="Times New Roman"/>
          <w:sz w:val="26"/>
          <w:szCs w:val="26"/>
        </w:rPr>
      </w:pPr>
      <w:r w:rsidRPr="00D71169">
        <w:rPr>
          <w:rFonts w:ascii="Times New Roman" w:hAnsi="Times New Roman" w:cs="Times New Roman"/>
          <w:sz w:val="26"/>
          <w:szCs w:val="26"/>
        </w:rPr>
        <w:t>Il Tribunale di Lodi, con sentenza del 23 giugno 1988, rigettava la domanda di convalida del sequestro.</w:t>
      </w:r>
    </w:p>
    <w:p w14:paraId="1982B205" w14:textId="77777777" w:rsidR="00C6602B" w:rsidRDefault="00C6602B" w:rsidP="001F1150">
      <w:pPr>
        <w:jc w:val="both"/>
        <w:rPr>
          <w:rFonts w:ascii="Times New Roman" w:hAnsi="Times New Roman" w:cs="Times New Roman"/>
          <w:b/>
          <w:bCs/>
          <w:sz w:val="26"/>
          <w:szCs w:val="26"/>
        </w:rPr>
      </w:pPr>
    </w:p>
    <w:p w14:paraId="3F27D199" w14:textId="4BD73114" w:rsidR="000E136B" w:rsidRPr="000E136B" w:rsidRDefault="000E136B" w:rsidP="001F1150">
      <w:pPr>
        <w:jc w:val="both"/>
        <w:rPr>
          <w:rFonts w:ascii="Times New Roman" w:hAnsi="Times New Roman" w:cs="Times New Roman"/>
          <w:b/>
          <w:bCs/>
          <w:sz w:val="26"/>
          <w:szCs w:val="26"/>
        </w:rPr>
      </w:pPr>
      <w:r w:rsidRPr="000E136B">
        <w:rPr>
          <w:rFonts w:ascii="Times New Roman" w:hAnsi="Times New Roman" w:cs="Times New Roman"/>
          <w:b/>
          <w:bCs/>
          <w:sz w:val="26"/>
          <w:szCs w:val="26"/>
        </w:rPr>
        <w:t>2° Grado</w:t>
      </w:r>
    </w:p>
    <w:p w14:paraId="765CD052" w14:textId="126CD9E5" w:rsidR="00AC6766" w:rsidRPr="00D71169" w:rsidRDefault="00AC6766" w:rsidP="001F1150">
      <w:pPr>
        <w:jc w:val="both"/>
        <w:rPr>
          <w:rFonts w:ascii="Times New Roman" w:hAnsi="Times New Roman" w:cs="Times New Roman"/>
          <w:sz w:val="26"/>
          <w:szCs w:val="26"/>
        </w:rPr>
      </w:pPr>
      <w:r w:rsidRPr="00D71169">
        <w:rPr>
          <w:rFonts w:ascii="Times New Roman" w:hAnsi="Times New Roman" w:cs="Times New Roman"/>
          <w:sz w:val="26"/>
          <w:szCs w:val="26"/>
        </w:rPr>
        <w:t xml:space="preserve">L'impugnazione proposta dalla soccombente, nella resistenza delle sorelle Prola, veniva parzialmente accolta dalla Corte d'appello di Milano, che, con sentenza del 13 maggio 1994, </w:t>
      </w:r>
      <w:r w:rsidR="00EC0155">
        <w:rPr>
          <w:rFonts w:ascii="Times New Roman" w:hAnsi="Times New Roman" w:cs="Times New Roman"/>
          <w:sz w:val="26"/>
          <w:szCs w:val="26"/>
        </w:rPr>
        <w:t xml:space="preserve">che </w:t>
      </w:r>
      <w:r w:rsidRPr="00D71169">
        <w:rPr>
          <w:rFonts w:ascii="Times New Roman" w:hAnsi="Times New Roman" w:cs="Times New Roman"/>
          <w:sz w:val="26"/>
          <w:szCs w:val="26"/>
        </w:rPr>
        <w:t xml:space="preserve">dichiarava la legittimazione attiva di </w:t>
      </w:r>
      <w:proofErr w:type="spellStart"/>
      <w:r w:rsidRPr="00D71169">
        <w:rPr>
          <w:rFonts w:ascii="Times New Roman" w:hAnsi="Times New Roman" w:cs="Times New Roman"/>
          <w:sz w:val="26"/>
          <w:szCs w:val="26"/>
        </w:rPr>
        <w:t>Salada</w:t>
      </w:r>
      <w:proofErr w:type="spellEnd"/>
      <w:r w:rsidRPr="00D71169">
        <w:rPr>
          <w:rFonts w:ascii="Times New Roman" w:hAnsi="Times New Roman" w:cs="Times New Roman"/>
          <w:sz w:val="26"/>
          <w:szCs w:val="26"/>
        </w:rPr>
        <w:t xml:space="preserve"> </w:t>
      </w:r>
      <w:proofErr w:type="spellStart"/>
      <w:r w:rsidRPr="00D71169">
        <w:rPr>
          <w:rFonts w:ascii="Times New Roman" w:hAnsi="Times New Roman" w:cs="Times New Roman"/>
          <w:sz w:val="26"/>
          <w:szCs w:val="26"/>
        </w:rPr>
        <w:t>Nur</w:t>
      </w:r>
      <w:proofErr w:type="spellEnd"/>
      <w:r w:rsidRPr="00D71169">
        <w:rPr>
          <w:rFonts w:ascii="Times New Roman" w:hAnsi="Times New Roman" w:cs="Times New Roman"/>
          <w:sz w:val="26"/>
          <w:szCs w:val="26"/>
        </w:rPr>
        <w:t xml:space="preserve"> </w:t>
      </w:r>
      <w:proofErr w:type="spellStart"/>
      <w:r w:rsidRPr="00D71169">
        <w:rPr>
          <w:rFonts w:ascii="Times New Roman" w:hAnsi="Times New Roman" w:cs="Times New Roman"/>
          <w:sz w:val="26"/>
          <w:szCs w:val="26"/>
        </w:rPr>
        <w:t>Ibrahaim</w:t>
      </w:r>
      <w:proofErr w:type="spellEnd"/>
      <w:r w:rsidR="0020715B">
        <w:rPr>
          <w:rFonts w:ascii="Times New Roman" w:hAnsi="Times New Roman" w:cs="Times New Roman"/>
          <w:sz w:val="26"/>
          <w:szCs w:val="26"/>
        </w:rPr>
        <w:t xml:space="preserve"> a proporre </w:t>
      </w:r>
      <w:r w:rsidR="007908FB">
        <w:rPr>
          <w:rFonts w:ascii="Times New Roman" w:hAnsi="Times New Roman" w:cs="Times New Roman"/>
          <w:sz w:val="26"/>
          <w:szCs w:val="26"/>
        </w:rPr>
        <w:t>domanda</w:t>
      </w:r>
      <w:r w:rsidR="0020715B" w:rsidRPr="00D71169">
        <w:rPr>
          <w:rFonts w:ascii="Times New Roman" w:hAnsi="Times New Roman" w:cs="Times New Roman"/>
          <w:sz w:val="26"/>
          <w:szCs w:val="26"/>
        </w:rPr>
        <w:t xml:space="preserve"> di convalida del sequestro</w:t>
      </w:r>
      <w:r w:rsidRPr="00D71169">
        <w:rPr>
          <w:rFonts w:ascii="Times New Roman" w:hAnsi="Times New Roman" w:cs="Times New Roman"/>
          <w:sz w:val="26"/>
          <w:szCs w:val="26"/>
        </w:rPr>
        <w:t>, pur ritenendo che non vi fosse prova adeguata della pretesa azionata.</w:t>
      </w:r>
    </w:p>
    <w:p w14:paraId="31DF1606" w14:textId="2C81B265" w:rsidR="00AC6766" w:rsidRPr="004D21BA" w:rsidRDefault="003713E9" w:rsidP="001F1150">
      <w:pPr>
        <w:jc w:val="both"/>
        <w:rPr>
          <w:rFonts w:ascii="Times New Roman" w:hAnsi="Times New Roman" w:cs="Times New Roman"/>
          <w:sz w:val="26"/>
          <w:szCs w:val="26"/>
        </w:rPr>
      </w:pPr>
      <w:r w:rsidRPr="003713E9">
        <w:rPr>
          <w:rFonts w:ascii="Times New Roman" w:hAnsi="Times New Roman" w:cs="Times New Roman"/>
          <w:sz w:val="26"/>
          <w:szCs w:val="26"/>
        </w:rPr>
        <w:t>Premesso che il matrimonio del cittadino italiano contratto all'estero è valido in Italia a condizione che sussistano i requisiti di stato e capacità della persona previsti dal nostro ordinamento e che, nel caso di specie, la sussistenza di tali requisiti non era in discussione, la Corte osservava che</w:t>
      </w:r>
      <w:r w:rsidR="00BF2E9A">
        <w:rPr>
          <w:rFonts w:ascii="Times New Roman" w:hAnsi="Times New Roman" w:cs="Times New Roman"/>
          <w:sz w:val="26"/>
          <w:szCs w:val="26"/>
        </w:rPr>
        <w:t xml:space="preserve"> “</w:t>
      </w:r>
      <w:r w:rsidRPr="003713E9">
        <w:rPr>
          <w:rFonts w:ascii="Times New Roman" w:hAnsi="Times New Roman" w:cs="Times New Roman"/>
          <w:sz w:val="26"/>
          <w:szCs w:val="26"/>
        </w:rPr>
        <w:t xml:space="preserve"> a norma dell'art. 115 c.c., al matrimonio del cittadino italiano celebrato all'estero si applica la legge del luogo in cui il matrimonio è contratto, onde, trattandosi di matrimonio validamente celebrato secondo la legge somala, doveva considerarsi valido anche in Italia.</w:t>
      </w:r>
      <w:r w:rsidRPr="004D21BA">
        <w:rPr>
          <w:rFonts w:ascii="Times New Roman" w:hAnsi="Times New Roman" w:cs="Times New Roman"/>
          <w:sz w:val="26"/>
          <w:szCs w:val="26"/>
        </w:rPr>
        <w:t xml:space="preserve"> </w:t>
      </w:r>
      <w:r w:rsidR="00BF2E9A">
        <w:rPr>
          <w:rFonts w:ascii="Times New Roman" w:hAnsi="Times New Roman" w:cs="Times New Roman"/>
          <w:sz w:val="26"/>
          <w:szCs w:val="26"/>
        </w:rPr>
        <w:t>“</w:t>
      </w:r>
    </w:p>
    <w:p w14:paraId="6A360F33" w14:textId="097FD479" w:rsidR="003713E9" w:rsidRDefault="003713E9" w:rsidP="001F1150">
      <w:pPr>
        <w:jc w:val="both"/>
        <w:rPr>
          <w:rFonts w:ascii="Times New Roman" w:hAnsi="Times New Roman" w:cs="Times New Roman"/>
          <w:sz w:val="26"/>
          <w:szCs w:val="26"/>
        </w:rPr>
      </w:pPr>
      <w:r w:rsidRPr="004D21BA">
        <w:rPr>
          <w:rFonts w:ascii="Times New Roman" w:hAnsi="Times New Roman" w:cs="Times New Roman"/>
          <w:sz w:val="26"/>
          <w:szCs w:val="26"/>
        </w:rPr>
        <w:t>Quanto al limite derivante dall'ordine pubblico e dal buon costume</w:t>
      </w:r>
      <w:r w:rsidR="00F11B0C">
        <w:rPr>
          <w:rFonts w:ascii="Times New Roman" w:hAnsi="Times New Roman" w:cs="Times New Roman"/>
          <w:sz w:val="26"/>
          <w:szCs w:val="26"/>
        </w:rPr>
        <w:t>, la Corte afferma quanto segue: “fermo quanto previsto</w:t>
      </w:r>
      <w:r w:rsidRPr="004D21BA">
        <w:rPr>
          <w:rFonts w:ascii="Times New Roman" w:hAnsi="Times New Roman" w:cs="Times New Roman"/>
          <w:sz w:val="26"/>
          <w:szCs w:val="26"/>
        </w:rPr>
        <w:t xml:space="preserve"> dall'art. 31 delle preleggi, la Corte territoriale osservava che, pur essendo indubbia la contrarietà con </w:t>
      </w:r>
      <w:r w:rsidRPr="003713E9">
        <w:rPr>
          <w:rFonts w:ascii="Times New Roman" w:hAnsi="Times New Roman" w:cs="Times New Roman"/>
          <w:sz w:val="26"/>
          <w:szCs w:val="26"/>
        </w:rPr>
        <w:t xml:space="preserve">tali principi della poligamia od anche del solo ripudio, tuttavia era parimenti indubbio che la fattispecie fosse connessa al diritto successorio del coniuge superstite sequestrante: era questione del tutto indifferente che l'ordinamento somalo prevedesse la possibilità del ripudio e della poligamia, atteso che nella specie tali norme non assumevano alcun rilievo, </w:t>
      </w:r>
      <w:proofErr w:type="spellStart"/>
      <w:r w:rsidRPr="003713E9">
        <w:rPr>
          <w:rFonts w:ascii="Times New Roman" w:hAnsi="Times New Roman" w:cs="Times New Roman"/>
          <w:sz w:val="26"/>
          <w:szCs w:val="26"/>
        </w:rPr>
        <w:t>nè</w:t>
      </w:r>
      <w:proofErr w:type="spellEnd"/>
      <w:r w:rsidRPr="003713E9">
        <w:rPr>
          <w:rFonts w:ascii="Times New Roman" w:hAnsi="Times New Roman" w:cs="Times New Roman"/>
          <w:sz w:val="26"/>
          <w:szCs w:val="26"/>
        </w:rPr>
        <w:t xml:space="preserve"> diretto </w:t>
      </w:r>
      <w:proofErr w:type="spellStart"/>
      <w:r w:rsidRPr="003713E9">
        <w:rPr>
          <w:rFonts w:ascii="Times New Roman" w:hAnsi="Times New Roman" w:cs="Times New Roman"/>
          <w:sz w:val="26"/>
          <w:szCs w:val="26"/>
        </w:rPr>
        <w:t>nè</w:t>
      </w:r>
      <w:proofErr w:type="spellEnd"/>
      <w:r w:rsidRPr="003713E9">
        <w:rPr>
          <w:rFonts w:ascii="Times New Roman" w:hAnsi="Times New Roman" w:cs="Times New Roman"/>
          <w:sz w:val="26"/>
          <w:szCs w:val="26"/>
        </w:rPr>
        <w:t xml:space="preserve"> indiretto, ai fini della pretesa azionat</w:t>
      </w:r>
      <w:r w:rsidR="00F11B0C">
        <w:rPr>
          <w:rFonts w:ascii="Times New Roman" w:hAnsi="Times New Roman" w:cs="Times New Roman"/>
          <w:sz w:val="26"/>
          <w:szCs w:val="26"/>
        </w:rPr>
        <w:t>a.”</w:t>
      </w:r>
    </w:p>
    <w:p w14:paraId="0806CD60" w14:textId="4CE40C43" w:rsidR="00010774" w:rsidRDefault="00010774" w:rsidP="001F1150">
      <w:pPr>
        <w:jc w:val="both"/>
        <w:rPr>
          <w:rFonts w:ascii="Times New Roman" w:hAnsi="Times New Roman" w:cs="Times New Roman"/>
          <w:sz w:val="26"/>
          <w:szCs w:val="26"/>
        </w:rPr>
      </w:pPr>
      <w:r w:rsidRPr="00D71169">
        <w:rPr>
          <w:rFonts w:ascii="Times New Roman" w:hAnsi="Times New Roman" w:cs="Times New Roman"/>
          <w:sz w:val="26"/>
          <w:szCs w:val="26"/>
        </w:rPr>
        <w:t xml:space="preserve">La </w:t>
      </w:r>
      <w:r>
        <w:rPr>
          <w:rFonts w:ascii="Times New Roman" w:hAnsi="Times New Roman" w:cs="Times New Roman"/>
          <w:sz w:val="26"/>
          <w:szCs w:val="26"/>
        </w:rPr>
        <w:t>C</w:t>
      </w:r>
      <w:r w:rsidRPr="00D71169">
        <w:rPr>
          <w:rFonts w:ascii="Times New Roman" w:hAnsi="Times New Roman" w:cs="Times New Roman"/>
          <w:sz w:val="26"/>
          <w:szCs w:val="26"/>
        </w:rPr>
        <w:t>orte osservava</w:t>
      </w:r>
      <w:r>
        <w:rPr>
          <w:rFonts w:ascii="Times New Roman" w:hAnsi="Times New Roman" w:cs="Times New Roman"/>
          <w:sz w:val="26"/>
          <w:szCs w:val="26"/>
        </w:rPr>
        <w:t xml:space="preserve"> in conclusione</w:t>
      </w:r>
      <w:r w:rsidRPr="00D71169">
        <w:rPr>
          <w:rFonts w:ascii="Times New Roman" w:hAnsi="Times New Roman" w:cs="Times New Roman"/>
          <w:sz w:val="26"/>
          <w:szCs w:val="26"/>
        </w:rPr>
        <w:t xml:space="preserve"> che al matrimonio del cittadino italiano celebrato all’estero, ai sensi dell’art 115 cc, si applica la legge del luogo del matrimonio validamente celebrato, nel caso a quo</w:t>
      </w:r>
      <w:r>
        <w:rPr>
          <w:rFonts w:ascii="Times New Roman" w:hAnsi="Times New Roman" w:cs="Times New Roman"/>
          <w:sz w:val="26"/>
          <w:szCs w:val="26"/>
        </w:rPr>
        <w:t>,</w:t>
      </w:r>
      <w:r w:rsidRPr="00D71169">
        <w:rPr>
          <w:rFonts w:ascii="Times New Roman" w:hAnsi="Times New Roman" w:cs="Times New Roman"/>
          <w:sz w:val="26"/>
          <w:szCs w:val="26"/>
        </w:rPr>
        <w:t xml:space="preserve"> le leggi del matrimonio somalo</w:t>
      </w:r>
      <w:r>
        <w:rPr>
          <w:rFonts w:ascii="Times New Roman" w:hAnsi="Times New Roman" w:cs="Times New Roman"/>
          <w:sz w:val="26"/>
          <w:szCs w:val="26"/>
        </w:rPr>
        <w:t>.</w:t>
      </w:r>
      <w:r w:rsidRPr="00D71169">
        <w:rPr>
          <w:rFonts w:ascii="Times New Roman" w:hAnsi="Times New Roman" w:cs="Times New Roman"/>
          <w:sz w:val="26"/>
          <w:szCs w:val="26"/>
        </w:rPr>
        <w:t xml:space="preserve"> </w:t>
      </w:r>
      <w:r>
        <w:rPr>
          <w:rFonts w:ascii="Times New Roman" w:hAnsi="Times New Roman" w:cs="Times New Roman"/>
          <w:sz w:val="26"/>
          <w:szCs w:val="26"/>
        </w:rPr>
        <w:t>P</w:t>
      </w:r>
      <w:r w:rsidRPr="00D71169">
        <w:rPr>
          <w:rFonts w:ascii="Times New Roman" w:hAnsi="Times New Roman" w:cs="Times New Roman"/>
          <w:sz w:val="26"/>
          <w:szCs w:val="26"/>
        </w:rPr>
        <w:t xml:space="preserve">er </w:t>
      </w:r>
      <w:r>
        <w:rPr>
          <w:rFonts w:ascii="Times New Roman" w:hAnsi="Times New Roman" w:cs="Times New Roman"/>
          <w:sz w:val="26"/>
          <w:szCs w:val="26"/>
        </w:rPr>
        <w:t xml:space="preserve">questo motivo, </w:t>
      </w:r>
      <w:r w:rsidRPr="00D71169">
        <w:rPr>
          <w:rFonts w:ascii="Times New Roman" w:hAnsi="Times New Roman" w:cs="Times New Roman"/>
          <w:sz w:val="26"/>
          <w:szCs w:val="26"/>
        </w:rPr>
        <w:t>doveva considerarsi valido anche in Italia, indipendentemente dall’osservanza delle norme italiane relative alle pubblicazioni e trascrizione.</w:t>
      </w:r>
    </w:p>
    <w:p w14:paraId="1F22029B" w14:textId="0D3F97DC" w:rsidR="003713E9" w:rsidRPr="003713E9" w:rsidRDefault="003713E9" w:rsidP="001F1150">
      <w:pPr>
        <w:jc w:val="both"/>
        <w:rPr>
          <w:rFonts w:ascii="Times New Roman" w:hAnsi="Times New Roman" w:cs="Times New Roman"/>
          <w:b/>
          <w:bCs/>
          <w:sz w:val="26"/>
          <w:szCs w:val="26"/>
        </w:rPr>
      </w:pPr>
      <w:r w:rsidRPr="003713E9">
        <w:rPr>
          <w:rFonts w:ascii="Times New Roman" w:hAnsi="Times New Roman" w:cs="Times New Roman"/>
          <w:b/>
          <w:bCs/>
          <w:sz w:val="26"/>
          <w:szCs w:val="26"/>
        </w:rPr>
        <w:t>Corte di Cassazione</w:t>
      </w:r>
    </w:p>
    <w:p w14:paraId="74EB1A17" w14:textId="3C95AB02" w:rsidR="00C15FEB" w:rsidRDefault="00AC000B" w:rsidP="001F1150">
      <w:pPr>
        <w:jc w:val="both"/>
        <w:rPr>
          <w:rFonts w:ascii="Times New Roman" w:hAnsi="Times New Roman" w:cs="Times New Roman"/>
          <w:sz w:val="26"/>
          <w:szCs w:val="26"/>
        </w:rPr>
      </w:pPr>
      <w:r w:rsidRPr="00D71169">
        <w:rPr>
          <w:rFonts w:ascii="Times New Roman" w:hAnsi="Times New Roman" w:cs="Times New Roman"/>
          <w:sz w:val="26"/>
          <w:szCs w:val="26"/>
        </w:rPr>
        <w:t xml:space="preserve">La corte di Cassazione interrogata sulla questione </w:t>
      </w:r>
      <w:r w:rsidR="00C15FEB">
        <w:rPr>
          <w:rFonts w:ascii="Times New Roman" w:hAnsi="Times New Roman" w:cs="Times New Roman"/>
          <w:sz w:val="26"/>
          <w:szCs w:val="26"/>
        </w:rPr>
        <w:t xml:space="preserve">affermava che la </w:t>
      </w:r>
      <w:r w:rsidR="00C15FEB" w:rsidRPr="00F11B0C">
        <w:rPr>
          <w:rFonts w:ascii="Times New Roman" w:hAnsi="Times New Roman" w:cs="Times New Roman"/>
          <w:sz w:val="26"/>
          <w:szCs w:val="26"/>
        </w:rPr>
        <w:t xml:space="preserve">questione non si </w:t>
      </w:r>
      <w:r w:rsidR="00C15FEB" w:rsidRPr="00C15FEB">
        <w:rPr>
          <w:rFonts w:ascii="Times New Roman" w:hAnsi="Times New Roman" w:cs="Times New Roman"/>
          <w:sz w:val="26"/>
          <w:szCs w:val="26"/>
        </w:rPr>
        <w:t xml:space="preserve">configura diversamente da quella che </w:t>
      </w:r>
      <w:r w:rsidR="00E75CDD">
        <w:rPr>
          <w:rFonts w:ascii="Times New Roman" w:hAnsi="Times New Roman" w:cs="Times New Roman"/>
          <w:sz w:val="26"/>
          <w:szCs w:val="26"/>
        </w:rPr>
        <w:t xml:space="preserve">è la soluzione offerta </w:t>
      </w:r>
      <w:r w:rsidR="00C15FEB" w:rsidRPr="00C15FEB">
        <w:rPr>
          <w:rFonts w:ascii="Times New Roman" w:hAnsi="Times New Roman" w:cs="Times New Roman"/>
          <w:sz w:val="26"/>
          <w:szCs w:val="26"/>
        </w:rPr>
        <w:t xml:space="preserve">alla luce di una corretta lettura degli artt. 17, 26 e 31 disp. </w:t>
      </w:r>
      <w:proofErr w:type="spellStart"/>
      <w:r w:rsidR="00C15FEB" w:rsidRPr="00C15FEB">
        <w:rPr>
          <w:rFonts w:ascii="Times New Roman" w:hAnsi="Times New Roman" w:cs="Times New Roman"/>
          <w:sz w:val="26"/>
          <w:szCs w:val="26"/>
        </w:rPr>
        <w:t>prel</w:t>
      </w:r>
      <w:proofErr w:type="spellEnd"/>
      <w:r w:rsidR="00C15FEB" w:rsidRPr="00C15FEB">
        <w:rPr>
          <w:rFonts w:ascii="Times New Roman" w:hAnsi="Times New Roman" w:cs="Times New Roman"/>
          <w:sz w:val="26"/>
          <w:szCs w:val="26"/>
        </w:rPr>
        <w:t xml:space="preserve">., 115 c.c. e 50 della legge sullo stato civile: </w:t>
      </w:r>
      <w:r w:rsidR="00E75CDD">
        <w:rPr>
          <w:rFonts w:ascii="Times New Roman" w:hAnsi="Times New Roman" w:cs="Times New Roman"/>
          <w:sz w:val="26"/>
          <w:szCs w:val="26"/>
        </w:rPr>
        <w:t xml:space="preserve">richiamando </w:t>
      </w:r>
      <w:r w:rsidR="00C15FEB" w:rsidRPr="00C15FEB">
        <w:rPr>
          <w:rFonts w:ascii="Times New Roman" w:hAnsi="Times New Roman" w:cs="Times New Roman"/>
          <w:sz w:val="26"/>
          <w:szCs w:val="26"/>
        </w:rPr>
        <w:t>il principio, già affermato da</w:t>
      </w:r>
      <w:r w:rsidR="00E75CDD">
        <w:rPr>
          <w:rFonts w:ascii="Times New Roman" w:hAnsi="Times New Roman" w:cs="Times New Roman"/>
          <w:sz w:val="26"/>
          <w:szCs w:val="26"/>
        </w:rPr>
        <w:t>lla</w:t>
      </w:r>
      <w:r w:rsidR="00C15FEB" w:rsidRPr="00C15FEB">
        <w:rPr>
          <w:rFonts w:ascii="Times New Roman" w:hAnsi="Times New Roman" w:cs="Times New Roman"/>
          <w:sz w:val="26"/>
          <w:szCs w:val="26"/>
        </w:rPr>
        <w:t xml:space="preserve"> Corte,</w:t>
      </w:r>
      <w:r w:rsidR="00C15FEB">
        <w:rPr>
          <w:rFonts w:ascii="Times New Roman" w:hAnsi="Times New Roman" w:cs="Times New Roman"/>
          <w:sz w:val="26"/>
          <w:szCs w:val="26"/>
        </w:rPr>
        <w:t xml:space="preserve"> secondo cui </w:t>
      </w:r>
      <w:r w:rsidR="00C15FEB" w:rsidRPr="00C15FEB">
        <w:rPr>
          <w:rFonts w:ascii="Times New Roman" w:hAnsi="Times New Roman" w:cs="Times New Roman"/>
          <w:sz w:val="26"/>
          <w:szCs w:val="26"/>
        </w:rPr>
        <w:t>anche il mero atto di celebrazione all'estero del matrimonio del</w:t>
      </w:r>
      <w:r w:rsidR="00C15FEB">
        <w:rPr>
          <w:rFonts w:ascii="Times New Roman" w:hAnsi="Times New Roman" w:cs="Times New Roman"/>
          <w:sz w:val="26"/>
          <w:szCs w:val="26"/>
        </w:rPr>
        <w:t xml:space="preserve"> </w:t>
      </w:r>
      <w:r w:rsidR="00C15FEB" w:rsidRPr="00C15FEB">
        <w:rPr>
          <w:rFonts w:ascii="Times New Roman" w:hAnsi="Times New Roman" w:cs="Times New Roman"/>
          <w:sz w:val="26"/>
          <w:szCs w:val="26"/>
        </w:rPr>
        <w:t>cittadino, nel rispetto delle forme previste dalla "</w:t>
      </w:r>
      <w:proofErr w:type="spellStart"/>
      <w:r w:rsidR="00C15FEB" w:rsidRPr="00C15FEB">
        <w:rPr>
          <w:rFonts w:ascii="Times New Roman" w:hAnsi="Times New Roman" w:cs="Times New Roman"/>
          <w:sz w:val="26"/>
          <w:szCs w:val="26"/>
        </w:rPr>
        <w:t>lex</w:t>
      </w:r>
      <w:proofErr w:type="spellEnd"/>
      <w:r w:rsidR="00C15FEB" w:rsidRPr="00C15FEB">
        <w:rPr>
          <w:rFonts w:ascii="Times New Roman" w:hAnsi="Times New Roman" w:cs="Times New Roman"/>
          <w:sz w:val="26"/>
          <w:szCs w:val="26"/>
        </w:rPr>
        <w:t xml:space="preserve"> loci" e sussistendo i requisiti di stato e capacità delle persone, ben può costituire prova della qualità di coniuge e dell'esistenza di un matrimonio immediatamente efficace </w:t>
      </w:r>
      <w:r w:rsidR="00E75CDD">
        <w:rPr>
          <w:rFonts w:ascii="Times New Roman" w:hAnsi="Times New Roman" w:cs="Times New Roman"/>
          <w:sz w:val="26"/>
          <w:szCs w:val="26"/>
        </w:rPr>
        <w:t>nell’</w:t>
      </w:r>
      <w:r w:rsidR="00C15FEB" w:rsidRPr="00C15FEB">
        <w:rPr>
          <w:rFonts w:ascii="Times New Roman" w:hAnsi="Times New Roman" w:cs="Times New Roman"/>
          <w:sz w:val="26"/>
          <w:szCs w:val="26"/>
        </w:rPr>
        <w:t>ordinamento</w:t>
      </w:r>
      <w:r w:rsidR="00E75CDD">
        <w:rPr>
          <w:rFonts w:ascii="Times New Roman" w:hAnsi="Times New Roman" w:cs="Times New Roman"/>
          <w:sz w:val="26"/>
          <w:szCs w:val="26"/>
        </w:rPr>
        <w:t xml:space="preserve"> italiano</w:t>
      </w:r>
      <w:r w:rsidR="00C15FEB" w:rsidRPr="00C15FEB">
        <w:rPr>
          <w:rFonts w:ascii="Times New Roman" w:hAnsi="Times New Roman" w:cs="Times New Roman"/>
          <w:sz w:val="26"/>
          <w:szCs w:val="26"/>
        </w:rPr>
        <w:t>, pur quando si tratti di far valere un diritto ricollegato indirettamente a detta qualità</w:t>
      </w:r>
      <w:r w:rsidR="00F11B0C">
        <w:rPr>
          <w:rFonts w:ascii="Times New Roman" w:hAnsi="Times New Roman" w:cs="Times New Roman"/>
          <w:sz w:val="26"/>
          <w:szCs w:val="26"/>
        </w:rPr>
        <w:t>.</w:t>
      </w:r>
    </w:p>
    <w:p w14:paraId="6F8AAF4C" w14:textId="3F8FF3CD" w:rsidR="00A61D9D" w:rsidRPr="00FD2C9E" w:rsidRDefault="00FD2C9E" w:rsidP="00FD2C9E">
      <w:pPr>
        <w:rPr>
          <w:rFonts w:ascii="Times New Roman" w:hAnsi="Times New Roman" w:cs="Times New Roman"/>
          <w:b/>
          <w:bCs/>
          <w:sz w:val="26"/>
          <w:szCs w:val="26"/>
        </w:rPr>
      </w:pPr>
      <w:r>
        <w:rPr>
          <w:rFonts w:ascii="Times New Roman" w:hAnsi="Times New Roman" w:cs="Times New Roman"/>
          <w:sz w:val="26"/>
          <w:szCs w:val="26"/>
        </w:rPr>
        <w:t xml:space="preserve">Conclude affermando che il ricorso </w:t>
      </w:r>
      <w:r w:rsidR="00F11B0C">
        <w:rPr>
          <w:rFonts w:ascii="Times New Roman" w:hAnsi="Times New Roman" w:cs="Times New Roman"/>
          <w:sz w:val="26"/>
          <w:szCs w:val="26"/>
        </w:rPr>
        <w:t>v</w:t>
      </w:r>
      <w:r>
        <w:rPr>
          <w:rFonts w:ascii="Times New Roman" w:hAnsi="Times New Roman" w:cs="Times New Roman"/>
          <w:sz w:val="26"/>
          <w:szCs w:val="26"/>
        </w:rPr>
        <w:t>a rigettato.</w:t>
      </w:r>
    </w:p>
    <w:p w14:paraId="6C215243" w14:textId="77777777" w:rsidR="002216AC" w:rsidRDefault="002216AC" w:rsidP="001F1150">
      <w:pPr>
        <w:jc w:val="both"/>
        <w:rPr>
          <w:rFonts w:ascii="Times New Roman" w:hAnsi="Times New Roman" w:cs="Times New Roman"/>
          <w:b/>
          <w:bCs/>
          <w:sz w:val="28"/>
          <w:szCs w:val="28"/>
        </w:rPr>
      </w:pPr>
    </w:p>
    <w:p w14:paraId="4B12AADA" w14:textId="315D876E" w:rsidR="001F1150" w:rsidRPr="004A059E" w:rsidRDefault="00F21C52" w:rsidP="001F1150">
      <w:pPr>
        <w:jc w:val="both"/>
        <w:rPr>
          <w:rFonts w:ascii="Times New Roman" w:hAnsi="Times New Roman" w:cs="Times New Roman"/>
          <w:b/>
          <w:bCs/>
          <w:sz w:val="32"/>
          <w:szCs w:val="32"/>
        </w:rPr>
      </w:pPr>
      <w:r w:rsidRPr="004A059E">
        <w:rPr>
          <w:rFonts w:ascii="Times New Roman" w:hAnsi="Times New Roman" w:cs="Times New Roman"/>
          <w:b/>
          <w:bCs/>
          <w:sz w:val="32"/>
          <w:szCs w:val="32"/>
        </w:rPr>
        <w:t>Norme rilevanti e parametri</w:t>
      </w:r>
    </w:p>
    <w:p w14:paraId="4C5CDF49" w14:textId="40BBDBD3" w:rsidR="00E465AE" w:rsidRDefault="00B84AC1" w:rsidP="001F1150">
      <w:pPr>
        <w:jc w:val="both"/>
        <w:rPr>
          <w:rFonts w:ascii="Times New Roman" w:hAnsi="Times New Roman" w:cs="Times New Roman"/>
          <w:sz w:val="26"/>
          <w:szCs w:val="26"/>
        </w:rPr>
      </w:pPr>
      <w:r w:rsidRPr="00D71169">
        <w:rPr>
          <w:rFonts w:ascii="Times New Roman" w:hAnsi="Times New Roman" w:cs="Times New Roman"/>
          <w:sz w:val="26"/>
          <w:szCs w:val="26"/>
        </w:rPr>
        <w:t xml:space="preserve">Sicuramente per </w:t>
      </w:r>
      <w:r w:rsidR="00E465AE">
        <w:rPr>
          <w:rFonts w:ascii="Times New Roman" w:hAnsi="Times New Roman" w:cs="Times New Roman"/>
          <w:sz w:val="26"/>
          <w:szCs w:val="26"/>
        </w:rPr>
        <w:t xml:space="preserve">capire la soluzione offerta dalla </w:t>
      </w:r>
      <w:r w:rsidR="00FB0DE4">
        <w:rPr>
          <w:rFonts w:ascii="Times New Roman" w:hAnsi="Times New Roman" w:cs="Times New Roman"/>
          <w:sz w:val="26"/>
          <w:szCs w:val="26"/>
        </w:rPr>
        <w:t>C</w:t>
      </w:r>
      <w:r w:rsidR="00E465AE">
        <w:rPr>
          <w:rFonts w:ascii="Times New Roman" w:hAnsi="Times New Roman" w:cs="Times New Roman"/>
          <w:sz w:val="26"/>
          <w:szCs w:val="26"/>
        </w:rPr>
        <w:t>orte prima, Cassazione poi,</w:t>
      </w:r>
      <w:r w:rsidRPr="00D71169">
        <w:rPr>
          <w:rFonts w:ascii="Times New Roman" w:hAnsi="Times New Roman" w:cs="Times New Roman"/>
          <w:sz w:val="26"/>
          <w:szCs w:val="26"/>
        </w:rPr>
        <w:t xml:space="preserve"> </w:t>
      </w:r>
      <w:r w:rsidR="0026517B">
        <w:rPr>
          <w:rFonts w:ascii="Times New Roman" w:hAnsi="Times New Roman" w:cs="Times New Roman"/>
          <w:sz w:val="26"/>
          <w:szCs w:val="26"/>
        </w:rPr>
        <w:t xml:space="preserve">bisogna </w:t>
      </w:r>
      <w:r w:rsidR="00E465AE">
        <w:rPr>
          <w:rFonts w:ascii="Times New Roman" w:hAnsi="Times New Roman" w:cs="Times New Roman"/>
          <w:sz w:val="26"/>
          <w:szCs w:val="26"/>
        </w:rPr>
        <w:t xml:space="preserve">prendere in esame le discipline all’interno del nostro ordinamento e vedere come trattano la questione </w:t>
      </w:r>
      <w:r w:rsidR="00C04D7D">
        <w:rPr>
          <w:rFonts w:ascii="Times New Roman" w:hAnsi="Times New Roman" w:cs="Times New Roman"/>
          <w:sz w:val="26"/>
          <w:szCs w:val="26"/>
        </w:rPr>
        <w:t xml:space="preserve">del matrimonio all’estero del cittadino italiano, </w:t>
      </w:r>
      <w:r w:rsidR="00560A76">
        <w:rPr>
          <w:rFonts w:ascii="Times New Roman" w:hAnsi="Times New Roman" w:cs="Times New Roman"/>
          <w:sz w:val="26"/>
          <w:szCs w:val="26"/>
        </w:rPr>
        <w:t>approfondendo</w:t>
      </w:r>
      <w:r w:rsidR="00FB0DE4">
        <w:rPr>
          <w:rFonts w:ascii="Times New Roman" w:hAnsi="Times New Roman" w:cs="Times New Roman"/>
          <w:sz w:val="26"/>
          <w:szCs w:val="26"/>
        </w:rPr>
        <w:t xml:space="preserve"> poi</w:t>
      </w:r>
      <w:r w:rsidR="00560A76">
        <w:rPr>
          <w:rFonts w:ascii="Times New Roman" w:hAnsi="Times New Roman" w:cs="Times New Roman"/>
          <w:sz w:val="26"/>
          <w:szCs w:val="26"/>
        </w:rPr>
        <w:t xml:space="preserve"> con </w:t>
      </w:r>
      <w:r w:rsidR="00C04D7D">
        <w:rPr>
          <w:rFonts w:ascii="Times New Roman" w:hAnsi="Times New Roman" w:cs="Times New Roman"/>
          <w:sz w:val="26"/>
          <w:szCs w:val="26"/>
        </w:rPr>
        <w:t xml:space="preserve">particolare attenzione </w:t>
      </w:r>
      <w:r w:rsidR="00560A76">
        <w:rPr>
          <w:rFonts w:ascii="Times New Roman" w:hAnsi="Times New Roman" w:cs="Times New Roman"/>
          <w:sz w:val="26"/>
          <w:szCs w:val="26"/>
        </w:rPr>
        <w:t>la questione della</w:t>
      </w:r>
      <w:r w:rsidR="00E465AE">
        <w:rPr>
          <w:rFonts w:ascii="Times New Roman" w:hAnsi="Times New Roman" w:cs="Times New Roman"/>
          <w:sz w:val="26"/>
          <w:szCs w:val="26"/>
        </w:rPr>
        <w:t xml:space="preserve"> poligamia</w:t>
      </w:r>
      <w:r w:rsidR="00560A76">
        <w:rPr>
          <w:rFonts w:ascii="Times New Roman" w:hAnsi="Times New Roman" w:cs="Times New Roman"/>
          <w:sz w:val="26"/>
          <w:szCs w:val="26"/>
        </w:rPr>
        <w:t>, motivo principe del ricorso delle sorelle Prola</w:t>
      </w:r>
      <w:r w:rsidR="00E465AE">
        <w:rPr>
          <w:rFonts w:ascii="Times New Roman" w:hAnsi="Times New Roman" w:cs="Times New Roman"/>
          <w:sz w:val="26"/>
          <w:szCs w:val="26"/>
        </w:rPr>
        <w:t>.</w:t>
      </w:r>
    </w:p>
    <w:p w14:paraId="5C327163" w14:textId="200A8AE5" w:rsidR="00EC5833" w:rsidRDefault="00E465AE" w:rsidP="001F1150">
      <w:pPr>
        <w:jc w:val="both"/>
        <w:rPr>
          <w:rFonts w:ascii="Times New Roman" w:hAnsi="Times New Roman" w:cs="Times New Roman"/>
          <w:sz w:val="26"/>
          <w:szCs w:val="26"/>
        </w:rPr>
      </w:pPr>
      <w:r>
        <w:rPr>
          <w:rFonts w:ascii="Times New Roman" w:hAnsi="Times New Roman" w:cs="Times New Roman"/>
          <w:sz w:val="26"/>
          <w:szCs w:val="26"/>
        </w:rPr>
        <w:t>Innanzitutto bisogna partire da</w:t>
      </w:r>
      <w:r w:rsidR="0026517B">
        <w:rPr>
          <w:rFonts w:ascii="Times New Roman" w:hAnsi="Times New Roman" w:cs="Times New Roman"/>
          <w:sz w:val="26"/>
          <w:szCs w:val="26"/>
        </w:rPr>
        <w:t>gli artico</w:t>
      </w:r>
      <w:r>
        <w:rPr>
          <w:rFonts w:ascii="Times New Roman" w:hAnsi="Times New Roman" w:cs="Times New Roman"/>
          <w:sz w:val="26"/>
          <w:szCs w:val="26"/>
        </w:rPr>
        <w:t>li</w:t>
      </w:r>
      <w:r w:rsidR="0026517B">
        <w:rPr>
          <w:rFonts w:ascii="Times New Roman" w:hAnsi="Times New Roman" w:cs="Times New Roman"/>
          <w:sz w:val="26"/>
          <w:szCs w:val="26"/>
        </w:rPr>
        <w:t xml:space="preserve"> citati dalla corte prima e dalla cassazione poi; in particolare </w:t>
      </w:r>
      <w:r w:rsidR="00B84AC1" w:rsidRPr="00D71169">
        <w:rPr>
          <w:rFonts w:ascii="Times New Roman" w:hAnsi="Times New Roman" w:cs="Times New Roman"/>
          <w:b/>
          <w:bCs/>
          <w:sz w:val="26"/>
          <w:szCs w:val="26"/>
        </w:rPr>
        <w:t>l’art. 115</w:t>
      </w:r>
      <w:r w:rsidR="00B84AC1" w:rsidRPr="00D71169">
        <w:rPr>
          <w:rFonts w:ascii="Times New Roman" w:hAnsi="Times New Roman" w:cs="Times New Roman"/>
          <w:sz w:val="26"/>
          <w:szCs w:val="26"/>
        </w:rPr>
        <w:t xml:space="preserve"> del </w:t>
      </w:r>
      <w:r w:rsidR="00B84AC1" w:rsidRPr="00D71169">
        <w:rPr>
          <w:rFonts w:ascii="Times New Roman" w:hAnsi="Times New Roman" w:cs="Times New Roman"/>
          <w:b/>
          <w:bCs/>
          <w:sz w:val="26"/>
          <w:szCs w:val="26"/>
        </w:rPr>
        <w:t>c.c</w:t>
      </w:r>
      <w:r w:rsidR="00B84AC1" w:rsidRPr="00D71169">
        <w:rPr>
          <w:rFonts w:ascii="Times New Roman" w:hAnsi="Times New Roman" w:cs="Times New Roman"/>
          <w:sz w:val="26"/>
          <w:szCs w:val="26"/>
        </w:rPr>
        <w:t>. in merito al matrimonio di cittadino italiano all’estero, il quale recita: “in questo articolo si afferma che il </w:t>
      </w:r>
      <w:hyperlink r:id="rId6" w:tooltip="Dizionario Giuridico: Cittadino" w:history="1">
        <w:r w:rsidR="00B84AC1" w:rsidRPr="00D71169">
          <w:rPr>
            <w:rFonts w:ascii="Times New Roman" w:hAnsi="Times New Roman" w:cs="Times New Roman"/>
            <w:sz w:val="26"/>
            <w:szCs w:val="26"/>
          </w:rPr>
          <w:t>cittadino</w:t>
        </w:r>
      </w:hyperlink>
      <w:r w:rsidR="00B84AC1" w:rsidRPr="00D71169">
        <w:rPr>
          <w:rFonts w:ascii="Times New Roman" w:hAnsi="Times New Roman" w:cs="Times New Roman"/>
          <w:sz w:val="26"/>
          <w:szCs w:val="26"/>
        </w:rPr>
        <w:t> è soggetto alle disposizioni contenute nella sezione prima di questo capo, anche quando contrae </w:t>
      </w:r>
      <w:hyperlink r:id="rId7" w:tooltip="Dizionario Giuridico: Matrimonio" w:history="1">
        <w:r w:rsidR="00B84AC1" w:rsidRPr="00D71169">
          <w:rPr>
            <w:rFonts w:ascii="Times New Roman" w:hAnsi="Times New Roman" w:cs="Times New Roman"/>
            <w:sz w:val="26"/>
            <w:szCs w:val="26"/>
          </w:rPr>
          <w:t>matrimonio</w:t>
        </w:r>
      </w:hyperlink>
      <w:r w:rsidR="00B84AC1" w:rsidRPr="00D71169">
        <w:rPr>
          <w:rFonts w:ascii="Times New Roman" w:hAnsi="Times New Roman" w:cs="Times New Roman"/>
          <w:sz w:val="26"/>
          <w:szCs w:val="26"/>
        </w:rPr>
        <w:t> in paese </w:t>
      </w:r>
      <w:hyperlink r:id="rId8" w:tooltip="Dizionario Giuridico: Straniero" w:history="1">
        <w:r w:rsidR="00B84AC1" w:rsidRPr="00D71169">
          <w:rPr>
            <w:rFonts w:ascii="Times New Roman" w:hAnsi="Times New Roman" w:cs="Times New Roman"/>
            <w:sz w:val="26"/>
            <w:szCs w:val="26"/>
          </w:rPr>
          <w:t>straniero</w:t>
        </w:r>
      </w:hyperlink>
      <w:r w:rsidR="00B84AC1" w:rsidRPr="00D71169">
        <w:rPr>
          <w:rFonts w:ascii="Times New Roman" w:hAnsi="Times New Roman" w:cs="Times New Roman"/>
          <w:sz w:val="26"/>
          <w:szCs w:val="26"/>
        </w:rPr>
        <w:t>, secondo le forme ivi stabilite. Si afferma, altresì, che egli può validamente contrarre matrimonio in paese straniero, e nelle forme in detto paese stabilite”.</w:t>
      </w:r>
      <w:r w:rsidR="00EC5833">
        <w:rPr>
          <w:rFonts w:ascii="Times New Roman" w:hAnsi="Times New Roman" w:cs="Times New Roman"/>
          <w:sz w:val="26"/>
          <w:szCs w:val="26"/>
        </w:rPr>
        <w:t xml:space="preserve"> Pertanto, A. Prola ha contratto validamente matrimonio ai sensi della legge islamica e per questo motivo, meritevole di ricevere riconoscimento anche all’interno dello stato italiano.</w:t>
      </w:r>
    </w:p>
    <w:p w14:paraId="5184373C" w14:textId="3BA93A31" w:rsidR="00B84AC1" w:rsidRDefault="00B84AC1" w:rsidP="001F1150">
      <w:pPr>
        <w:jc w:val="both"/>
        <w:rPr>
          <w:rFonts w:ascii="Times New Roman" w:hAnsi="Times New Roman" w:cs="Times New Roman"/>
          <w:sz w:val="26"/>
          <w:szCs w:val="26"/>
        </w:rPr>
      </w:pPr>
      <w:r w:rsidRPr="00D71169">
        <w:rPr>
          <w:rFonts w:ascii="Times New Roman" w:hAnsi="Times New Roman" w:cs="Times New Roman"/>
          <w:sz w:val="26"/>
          <w:szCs w:val="26"/>
        </w:rPr>
        <w:t xml:space="preserve"> Inoltre, vanno citati anche </w:t>
      </w:r>
      <w:r w:rsidRPr="00D71169">
        <w:rPr>
          <w:rFonts w:ascii="Times New Roman" w:hAnsi="Times New Roman" w:cs="Times New Roman"/>
          <w:b/>
          <w:bCs/>
          <w:sz w:val="26"/>
          <w:szCs w:val="26"/>
        </w:rPr>
        <w:t>l’art. 17 delle preleggi</w:t>
      </w:r>
      <w:r w:rsidRPr="00D71169">
        <w:rPr>
          <w:rFonts w:ascii="Times New Roman" w:hAnsi="Times New Roman" w:cs="Times New Roman"/>
          <w:sz w:val="26"/>
          <w:szCs w:val="26"/>
        </w:rPr>
        <w:t xml:space="preserve">:” Lo stato e la capacità delle persone e i rapporti di famiglia sono regolati dalla legge dello Stato al quale esse appartengono”, </w:t>
      </w:r>
      <w:r w:rsidR="0026517B">
        <w:rPr>
          <w:rFonts w:ascii="Times New Roman" w:hAnsi="Times New Roman" w:cs="Times New Roman"/>
          <w:sz w:val="26"/>
          <w:szCs w:val="26"/>
        </w:rPr>
        <w:t>l’art.</w:t>
      </w:r>
      <w:r w:rsidRPr="00D71169">
        <w:rPr>
          <w:rFonts w:ascii="Times New Roman" w:hAnsi="Times New Roman" w:cs="Times New Roman"/>
          <w:sz w:val="26"/>
          <w:szCs w:val="26"/>
        </w:rPr>
        <w:t xml:space="preserve"> </w:t>
      </w:r>
      <w:r w:rsidRPr="00D71169">
        <w:rPr>
          <w:rFonts w:ascii="Times New Roman" w:hAnsi="Times New Roman" w:cs="Times New Roman"/>
          <w:b/>
          <w:bCs/>
          <w:sz w:val="26"/>
          <w:szCs w:val="26"/>
        </w:rPr>
        <w:t>26</w:t>
      </w:r>
      <w:r w:rsidRPr="00D71169">
        <w:rPr>
          <w:rFonts w:ascii="Times New Roman" w:hAnsi="Times New Roman" w:cs="Times New Roman"/>
          <w:sz w:val="26"/>
          <w:szCs w:val="26"/>
        </w:rPr>
        <w:t xml:space="preserve">: ” la forma degli atti tra vivi e degli atti di ultima volontà è regolata dalla legge del luogo nel quale l'atto è compiuto o da quella che regola la sostanza dell'atto, ovvero dalla legge nazionale del disponente o da quella dei contraenti, se è comune” e </w:t>
      </w:r>
      <w:r w:rsidR="0026517B">
        <w:rPr>
          <w:rFonts w:ascii="Times New Roman" w:hAnsi="Times New Roman" w:cs="Times New Roman"/>
          <w:sz w:val="26"/>
          <w:szCs w:val="26"/>
        </w:rPr>
        <w:t>l’art.</w:t>
      </w:r>
      <w:r w:rsidRPr="00D71169">
        <w:rPr>
          <w:rFonts w:ascii="Times New Roman" w:hAnsi="Times New Roman" w:cs="Times New Roman"/>
          <w:sz w:val="26"/>
          <w:szCs w:val="26"/>
        </w:rPr>
        <w:t xml:space="preserve"> </w:t>
      </w:r>
      <w:r w:rsidRPr="00D71169">
        <w:rPr>
          <w:rFonts w:ascii="Times New Roman" w:hAnsi="Times New Roman" w:cs="Times New Roman"/>
          <w:b/>
          <w:bCs/>
          <w:sz w:val="26"/>
          <w:szCs w:val="26"/>
        </w:rPr>
        <w:t>31</w:t>
      </w:r>
      <w:r w:rsidRPr="00D71169">
        <w:rPr>
          <w:rFonts w:ascii="Times New Roman" w:hAnsi="Times New Roman" w:cs="Times New Roman"/>
          <w:sz w:val="26"/>
          <w:szCs w:val="26"/>
        </w:rPr>
        <w:t xml:space="preserve"> che richiama l’art 314 c.c. in merito alle formalità per la trascrizione dell’atto. </w:t>
      </w:r>
      <w:r w:rsidR="00CE6AC0">
        <w:rPr>
          <w:rFonts w:ascii="Times New Roman" w:hAnsi="Times New Roman" w:cs="Times New Roman"/>
          <w:sz w:val="26"/>
          <w:szCs w:val="26"/>
        </w:rPr>
        <w:t xml:space="preserve">Nel caso di specie infatti, </w:t>
      </w:r>
      <w:r w:rsidR="007E7B4B">
        <w:rPr>
          <w:rFonts w:ascii="Times New Roman" w:hAnsi="Times New Roman" w:cs="Times New Roman"/>
          <w:sz w:val="26"/>
          <w:szCs w:val="26"/>
        </w:rPr>
        <w:t xml:space="preserve">si può ritenere che il </w:t>
      </w:r>
      <w:r w:rsidR="00CE6AC0">
        <w:rPr>
          <w:rFonts w:ascii="Times New Roman" w:hAnsi="Times New Roman" w:cs="Times New Roman"/>
          <w:sz w:val="26"/>
          <w:szCs w:val="26"/>
        </w:rPr>
        <w:t>matrimonio celebrato da</w:t>
      </w:r>
      <w:r w:rsidR="007E7B4B">
        <w:rPr>
          <w:rFonts w:ascii="Times New Roman" w:hAnsi="Times New Roman" w:cs="Times New Roman"/>
          <w:sz w:val="26"/>
          <w:szCs w:val="26"/>
        </w:rPr>
        <w:t>l</w:t>
      </w:r>
      <w:r w:rsidR="00CE6AC0">
        <w:rPr>
          <w:rFonts w:ascii="Times New Roman" w:hAnsi="Times New Roman" w:cs="Times New Roman"/>
          <w:sz w:val="26"/>
          <w:szCs w:val="26"/>
        </w:rPr>
        <w:t xml:space="preserve"> ci</w:t>
      </w:r>
      <w:r w:rsidR="007E7B4B">
        <w:rPr>
          <w:rFonts w:ascii="Times New Roman" w:hAnsi="Times New Roman" w:cs="Times New Roman"/>
          <w:sz w:val="26"/>
          <w:szCs w:val="26"/>
        </w:rPr>
        <w:t>ttadino italiano</w:t>
      </w:r>
      <w:r w:rsidR="00CE6AC0">
        <w:rPr>
          <w:rFonts w:ascii="Times New Roman" w:hAnsi="Times New Roman" w:cs="Times New Roman"/>
          <w:sz w:val="26"/>
          <w:szCs w:val="26"/>
        </w:rPr>
        <w:t xml:space="preserve"> all’estero secondo</w:t>
      </w:r>
      <w:r w:rsidR="007E7B4B">
        <w:rPr>
          <w:rFonts w:ascii="Times New Roman" w:hAnsi="Times New Roman" w:cs="Times New Roman"/>
          <w:sz w:val="26"/>
          <w:szCs w:val="26"/>
        </w:rPr>
        <w:t xml:space="preserve"> le forme ivi stabilite e sempre che sussistano i requisiti sostanziali allo stato e alla capacità delle persone,</w:t>
      </w:r>
      <w:r w:rsidR="0016639E">
        <w:rPr>
          <w:rFonts w:ascii="Times New Roman" w:hAnsi="Times New Roman" w:cs="Times New Roman"/>
          <w:sz w:val="26"/>
          <w:szCs w:val="26"/>
        </w:rPr>
        <w:t xml:space="preserve"> </w:t>
      </w:r>
      <w:r w:rsidR="007E7B4B">
        <w:rPr>
          <w:rFonts w:ascii="Times New Roman" w:hAnsi="Times New Roman" w:cs="Times New Roman"/>
          <w:sz w:val="26"/>
          <w:szCs w:val="26"/>
        </w:rPr>
        <w:t>previsti nel nostro ordinamento, è immediatamente valido e rilevante anche in Italia, indipendentemente dalla osservanza dele norme italian</w:t>
      </w:r>
      <w:r w:rsidR="0016639E">
        <w:rPr>
          <w:rFonts w:ascii="Times New Roman" w:hAnsi="Times New Roman" w:cs="Times New Roman"/>
          <w:sz w:val="26"/>
          <w:szCs w:val="26"/>
        </w:rPr>
        <w:t>e</w:t>
      </w:r>
      <w:r w:rsidR="007E7B4B">
        <w:rPr>
          <w:rFonts w:ascii="Times New Roman" w:hAnsi="Times New Roman" w:cs="Times New Roman"/>
          <w:sz w:val="26"/>
          <w:szCs w:val="26"/>
        </w:rPr>
        <w:t xml:space="preserve"> riguardanti le pubblicazioni</w:t>
      </w:r>
      <w:r w:rsidR="0016639E">
        <w:rPr>
          <w:rFonts w:ascii="Times New Roman" w:hAnsi="Times New Roman" w:cs="Times New Roman"/>
          <w:sz w:val="26"/>
          <w:szCs w:val="26"/>
        </w:rPr>
        <w:t xml:space="preserve">, le quali </w:t>
      </w:r>
      <w:r w:rsidR="007E7B4B">
        <w:rPr>
          <w:rFonts w:ascii="Times New Roman" w:hAnsi="Times New Roman" w:cs="Times New Roman"/>
          <w:sz w:val="26"/>
          <w:szCs w:val="26"/>
        </w:rPr>
        <w:t>al limite possono dare luogo solo ad irregolarità suscettibili di sanzione amministrative e la trascrizione nei registri civili assume solo natura certificativa e di pubblicità e non costitutiva.</w:t>
      </w:r>
    </w:p>
    <w:p w14:paraId="62C4AC72" w14:textId="3C6C7B8A" w:rsidR="005C3254" w:rsidRDefault="00B55727" w:rsidP="00D71169">
      <w:pPr>
        <w:jc w:val="both"/>
        <w:rPr>
          <w:rFonts w:ascii="Times New Roman" w:hAnsi="Times New Roman" w:cs="Times New Roman"/>
          <w:sz w:val="26"/>
          <w:szCs w:val="26"/>
        </w:rPr>
      </w:pPr>
      <w:r>
        <w:rPr>
          <w:rFonts w:ascii="Times New Roman" w:hAnsi="Times New Roman" w:cs="Times New Roman"/>
          <w:sz w:val="26"/>
          <w:szCs w:val="26"/>
        </w:rPr>
        <w:t>Analizzati i richiami alla disciplina fatti dall</w:t>
      </w:r>
      <w:r w:rsidR="00FB0DE4">
        <w:rPr>
          <w:rFonts w:ascii="Times New Roman" w:hAnsi="Times New Roman" w:cs="Times New Roman"/>
          <w:sz w:val="26"/>
          <w:szCs w:val="26"/>
        </w:rPr>
        <w:t xml:space="preserve">e </w:t>
      </w:r>
      <w:r>
        <w:rPr>
          <w:rFonts w:ascii="Times New Roman" w:hAnsi="Times New Roman" w:cs="Times New Roman"/>
          <w:sz w:val="26"/>
          <w:szCs w:val="26"/>
        </w:rPr>
        <w:t>Cort</w:t>
      </w:r>
      <w:r w:rsidR="00FB0DE4">
        <w:rPr>
          <w:rFonts w:ascii="Times New Roman" w:hAnsi="Times New Roman" w:cs="Times New Roman"/>
          <w:sz w:val="26"/>
          <w:szCs w:val="26"/>
        </w:rPr>
        <w:t xml:space="preserve">i </w:t>
      </w:r>
      <w:r>
        <w:rPr>
          <w:rFonts w:ascii="Times New Roman" w:hAnsi="Times New Roman" w:cs="Times New Roman"/>
          <w:sz w:val="26"/>
          <w:szCs w:val="26"/>
        </w:rPr>
        <w:t>nel caso di specie</w:t>
      </w:r>
      <w:r w:rsidR="0026517B">
        <w:rPr>
          <w:rFonts w:ascii="Times New Roman" w:hAnsi="Times New Roman" w:cs="Times New Roman"/>
          <w:sz w:val="26"/>
          <w:szCs w:val="26"/>
        </w:rPr>
        <w:t>,</w:t>
      </w:r>
      <w:r w:rsidR="00D71169">
        <w:rPr>
          <w:rFonts w:ascii="Times New Roman" w:hAnsi="Times New Roman" w:cs="Times New Roman"/>
          <w:sz w:val="26"/>
          <w:szCs w:val="26"/>
        </w:rPr>
        <w:t xml:space="preserve"> </w:t>
      </w:r>
      <w:r>
        <w:rPr>
          <w:rFonts w:ascii="Times New Roman" w:hAnsi="Times New Roman" w:cs="Times New Roman"/>
          <w:sz w:val="26"/>
          <w:szCs w:val="26"/>
        </w:rPr>
        <w:t xml:space="preserve">ora ci soffermiamo sulla normativa presente nell’ordinamento italiano in merito alla poligamia, </w:t>
      </w:r>
      <w:r w:rsidR="00226ACE">
        <w:rPr>
          <w:rFonts w:ascii="Times New Roman" w:hAnsi="Times New Roman" w:cs="Times New Roman"/>
          <w:sz w:val="26"/>
          <w:szCs w:val="26"/>
        </w:rPr>
        <w:t>poiché questo è stato il</w:t>
      </w:r>
      <w:r w:rsidR="0026517B">
        <w:rPr>
          <w:rFonts w:ascii="Times New Roman" w:hAnsi="Times New Roman" w:cs="Times New Roman"/>
          <w:sz w:val="26"/>
          <w:szCs w:val="26"/>
        </w:rPr>
        <w:t xml:space="preserve"> </w:t>
      </w:r>
      <w:r w:rsidR="00226ACE">
        <w:rPr>
          <w:rFonts w:ascii="Times New Roman" w:hAnsi="Times New Roman" w:cs="Times New Roman"/>
          <w:sz w:val="26"/>
          <w:szCs w:val="26"/>
        </w:rPr>
        <w:t>motivo</w:t>
      </w:r>
      <w:r w:rsidR="0026517B">
        <w:rPr>
          <w:rFonts w:ascii="Times New Roman" w:hAnsi="Times New Roman" w:cs="Times New Roman"/>
          <w:sz w:val="26"/>
          <w:szCs w:val="26"/>
        </w:rPr>
        <w:t xml:space="preserve"> principe del ricorso presentato dalle sorelle Prola per cercare di rendere invalido il matrimonio contratto da </w:t>
      </w:r>
      <w:r w:rsidR="0026517B" w:rsidRPr="00D71169">
        <w:rPr>
          <w:rFonts w:ascii="Times New Roman" w:hAnsi="Times New Roman" w:cs="Times New Roman"/>
          <w:sz w:val="26"/>
          <w:szCs w:val="26"/>
        </w:rPr>
        <w:t xml:space="preserve">Alessandro </w:t>
      </w:r>
      <w:proofErr w:type="spellStart"/>
      <w:r w:rsidR="0026517B" w:rsidRPr="00D71169">
        <w:rPr>
          <w:rFonts w:ascii="Times New Roman" w:hAnsi="Times New Roman" w:cs="Times New Roman"/>
          <w:sz w:val="26"/>
          <w:szCs w:val="26"/>
        </w:rPr>
        <w:t>Prola</w:t>
      </w:r>
      <w:proofErr w:type="spellEnd"/>
      <w:r w:rsidR="0026517B">
        <w:rPr>
          <w:rFonts w:ascii="Times New Roman" w:hAnsi="Times New Roman" w:cs="Times New Roman"/>
          <w:sz w:val="26"/>
          <w:szCs w:val="26"/>
        </w:rPr>
        <w:t xml:space="preserve"> con </w:t>
      </w:r>
      <w:proofErr w:type="spellStart"/>
      <w:r w:rsidR="0026517B" w:rsidRPr="00D71169">
        <w:rPr>
          <w:rFonts w:ascii="Times New Roman" w:hAnsi="Times New Roman" w:cs="Times New Roman"/>
          <w:sz w:val="26"/>
          <w:szCs w:val="26"/>
        </w:rPr>
        <w:t>Salada</w:t>
      </w:r>
      <w:proofErr w:type="spellEnd"/>
      <w:r w:rsidR="0026517B" w:rsidRPr="00D71169">
        <w:rPr>
          <w:rFonts w:ascii="Times New Roman" w:hAnsi="Times New Roman" w:cs="Times New Roman"/>
          <w:sz w:val="26"/>
          <w:szCs w:val="26"/>
        </w:rPr>
        <w:t xml:space="preserve"> </w:t>
      </w:r>
      <w:proofErr w:type="spellStart"/>
      <w:r w:rsidR="0026517B" w:rsidRPr="00D71169">
        <w:rPr>
          <w:rFonts w:ascii="Times New Roman" w:hAnsi="Times New Roman" w:cs="Times New Roman"/>
          <w:sz w:val="26"/>
          <w:szCs w:val="26"/>
        </w:rPr>
        <w:t>Nur</w:t>
      </w:r>
      <w:proofErr w:type="spellEnd"/>
      <w:r w:rsidR="0026517B" w:rsidRPr="00D71169">
        <w:rPr>
          <w:rFonts w:ascii="Times New Roman" w:hAnsi="Times New Roman" w:cs="Times New Roman"/>
          <w:sz w:val="26"/>
          <w:szCs w:val="26"/>
        </w:rPr>
        <w:t xml:space="preserve"> </w:t>
      </w:r>
      <w:proofErr w:type="spellStart"/>
      <w:r w:rsidR="0026517B" w:rsidRPr="00D71169">
        <w:rPr>
          <w:rFonts w:ascii="Times New Roman" w:hAnsi="Times New Roman" w:cs="Times New Roman"/>
          <w:sz w:val="26"/>
          <w:szCs w:val="26"/>
        </w:rPr>
        <w:t>Ibrahaim</w:t>
      </w:r>
      <w:proofErr w:type="spellEnd"/>
      <w:r w:rsidR="0026517B">
        <w:rPr>
          <w:rFonts w:ascii="Times New Roman" w:hAnsi="Times New Roman" w:cs="Times New Roman"/>
          <w:sz w:val="26"/>
          <w:szCs w:val="26"/>
        </w:rPr>
        <w:t xml:space="preserve">. </w:t>
      </w:r>
      <w:r>
        <w:rPr>
          <w:rFonts w:ascii="Times New Roman" w:hAnsi="Times New Roman" w:cs="Times New Roman"/>
          <w:sz w:val="26"/>
          <w:szCs w:val="26"/>
        </w:rPr>
        <w:t xml:space="preserve">Partendo dall’ambito civile, </w:t>
      </w:r>
      <w:r w:rsidR="0026517B">
        <w:rPr>
          <w:rFonts w:ascii="Times New Roman" w:hAnsi="Times New Roman" w:cs="Times New Roman"/>
          <w:sz w:val="26"/>
          <w:szCs w:val="26"/>
        </w:rPr>
        <w:t>è previsto</w:t>
      </w:r>
      <w:r w:rsidR="00D71169" w:rsidRPr="00D71169">
        <w:rPr>
          <w:rFonts w:ascii="Times New Roman" w:hAnsi="Times New Roman" w:cs="Times New Roman"/>
          <w:sz w:val="26"/>
          <w:szCs w:val="26"/>
        </w:rPr>
        <w:t xml:space="preserve"> </w:t>
      </w:r>
      <w:r w:rsidR="00D71169" w:rsidRPr="00D71169">
        <w:rPr>
          <w:rFonts w:ascii="Times New Roman" w:hAnsi="Times New Roman" w:cs="Times New Roman"/>
          <w:b/>
          <w:bCs/>
          <w:sz w:val="26"/>
          <w:szCs w:val="26"/>
        </w:rPr>
        <w:t>all’art. 86 c.c</w:t>
      </w:r>
      <w:r w:rsidR="00D71169" w:rsidRPr="00D71169">
        <w:rPr>
          <w:rFonts w:ascii="Times New Roman" w:hAnsi="Times New Roman" w:cs="Times New Roman"/>
          <w:sz w:val="26"/>
          <w:szCs w:val="26"/>
        </w:rPr>
        <w:t>.</w:t>
      </w:r>
      <w:r w:rsidR="0026517B">
        <w:rPr>
          <w:rFonts w:ascii="Times New Roman" w:hAnsi="Times New Roman" w:cs="Times New Roman"/>
          <w:sz w:val="26"/>
          <w:szCs w:val="26"/>
        </w:rPr>
        <w:t xml:space="preserve"> </w:t>
      </w:r>
      <w:r w:rsidR="00D71169" w:rsidRPr="00D71169">
        <w:rPr>
          <w:rFonts w:ascii="Times New Roman" w:hAnsi="Times New Roman" w:cs="Times New Roman"/>
          <w:sz w:val="26"/>
          <w:szCs w:val="26"/>
        </w:rPr>
        <w:t xml:space="preserve"> che quando ci si sposa si deve avere uno stato civile libero, ovvero non si deve avere nessun altro vincolo di matrimonio; viceversa risulta essere opponibile il cosiddetto “</w:t>
      </w:r>
      <w:proofErr w:type="spellStart"/>
      <w:r w:rsidR="00D71169" w:rsidRPr="00D71169">
        <w:rPr>
          <w:rFonts w:ascii="Times New Roman" w:hAnsi="Times New Roman" w:cs="Times New Roman"/>
          <w:b/>
          <w:bCs/>
          <w:sz w:val="26"/>
          <w:szCs w:val="26"/>
        </w:rPr>
        <w:t>impedimentum</w:t>
      </w:r>
      <w:proofErr w:type="spellEnd"/>
      <w:r w:rsidR="00D71169" w:rsidRPr="00D71169">
        <w:rPr>
          <w:rFonts w:ascii="Times New Roman" w:hAnsi="Times New Roman" w:cs="Times New Roman"/>
          <w:b/>
          <w:bCs/>
          <w:sz w:val="26"/>
          <w:szCs w:val="26"/>
        </w:rPr>
        <w:t xml:space="preserve"> </w:t>
      </w:r>
      <w:proofErr w:type="spellStart"/>
      <w:r w:rsidR="00D71169" w:rsidRPr="00D71169">
        <w:rPr>
          <w:rFonts w:ascii="Times New Roman" w:hAnsi="Times New Roman" w:cs="Times New Roman"/>
          <w:b/>
          <w:bCs/>
          <w:sz w:val="26"/>
          <w:szCs w:val="26"/>
        </w:rPr>
        <w:t>ligaminis</w:t>
      </w:r>
      <w:proofErr w:type="spellEnd"/>
      <w:r w:rsidR="00D71169" w:rsidRPr="00D71169">
        <w:rPr>
          <w:rFonts w:ascii="Times New Roman" w:hAnsi="Times New Roman" w:cs="Times New Roman"/>
          <w:sz w:val="26"/>
          <w:szCs w:val="26"/>
        </w:rPr>
        <w:t>”, causa di invalidità del matrimonio.</w:t>
      </w:r>
      <w:r w:rsidR="005C3254">
        <w:rPr>
          <w:rFonts w:ascii="Times New Roman" w:hAnsi="Times New Roman" w:cs="Times New Roman"/>
          <w:sz w:val="26"/>
          <w:szCs w:val="26"/>
        </w:rPr>
        <w:t xml:space="preserve"> </w:t>
      </w:r>
      <w:r w:rsidR="005C3254" w:rsidRPr="00D71169">
        <w:rPr>
          <w:rFonts w:ascii="Times New Roman" w:hAnsi="Times New Roman" w:cs="Times New Roman"/>
          <w:sz w:val="26"/>
          <w:szCs w:val="26"/>
        </w:rPr>
        <w:t xml:space="preserve">Ulteriori conseguenze si possono poi verificare sul piano delle successioni o </w:t>
      </w:r>
      <w:r w:rsidR="005C3254">
        <w:rPr>
          <w:rFonts w:ascii="Times New Roman" w:hAnsi="Times New Roman" w:cs="Times New Roman"/>
          <w:sz w:val="26"/>
          <w:szCs w:val="26"/>
        </w:rPr>
        <w:t>su</w:t>
      </w:r>
      <w:r w:rsidR="005C3254" w:rsidRPr="00D71169">
        <w:rPr>
          <w:rFonts w:ascii="Times New Roman" w:hAnsi="Times New Roman" w:cs="Times New Roman"/>
          <w:sz w:val="26"/>
          <w:szCs w:val="26"/>
        </w:rPr>
        <w:t xml:space="preserve">ll’acquisto dello status di coniuge in queste situazioni, sulle quali il c.c. italiano nulla dice, ancorché vietate.  </w:t>
      </w:r>
    </w:p>
    <w:p w14:paraId="7A923152" w14:textId="36AA38CB" w:rsidR="00D71169" w:rsidRPr="00D71169" w:rsidRDefault="00CA3107" w:rsidP="00D71169">
      <w:pPr>
        <w:jc w:val="both"/>
        <w:rPr>
          <w:rFonts w:ascii="Times New Roman" w:hAnsi="Times New Roman" w:cs="Times New Roman"/>
          <w:sz w:val="26"/>
          <w:szCs w:val="26"/>
        </w:rPr>
      </w:pPr>
      <w:r>
        <w:rPr>
          <w:rFonts w:ascii="Times New Roman" w:hAnsi="Times New Roman" w:cs="Times New Roman"/>
          <w:sz w:val="26"/>
          <w:szCs w:val="26"/>
        </w:rPr>
        <w:t>L’ordinamento prevede infatti che l</w:t>
      </w:r>
      <w:r w:rsidR="00D71169" w:rsidRPr="00D71169">
        <w:rPr>
          <w:rFonts w:ascii="Times New Roman" w:hAnsi="Times New Roman" w:cs="Times New Roman"/>
          <w:sz w:val="26"/>
          <w:szCs w:val="26"/>
        </w:rPr>
        <w:t xml:space="preserve">a persona che eventualmente vuole risposarsi in Italia, deve prima ottenere il </w:t>
      </w:r>
      <w:r w:rsidR="00D71169" w:rsidRPr="00D71169">
        <w:rPr>
          <w:rFonts w:ascii="Times New Roman" w:hAnsi="Times New Roman" w:cs="Times New Roman"/>
          <w:b/>
          <w:bCs/>
          <w:sz w:val="26"/>
          <w:szCs w:val="26"/>
        </w:rPr>
        <w:t>divorzio</w:t>
      </w:r>
      <w:r w:rsidR="00D71169" w:rsidRPr="00D71169">
        <w:rPr>
          <w:rFonts w:ascii="Times New Roman" w:hAnsi="Times New Roman" w:cs="Times New Roman"/>
          <w:sz w:val="26"/>
          <w:szCs w:val="26"/>
        </w:rPr>
        <w:t xml:space="preserve"> ai sensi della </w:t>
      </w:r>
      <w:r w:rsidR="00D71169" w:rsidRPr="00D71169">
        <w:rPr>
          <w:rFonts w:ascii="Times New Roman" w:hAnsi="Times New Roman" w:cs="Times New Roman"/>
          <w:b/>
          <w:bCs/>
          <w:sz w:val="26"/>
          <w:szCs w:val="26"/>
        </w:rPr>
        <w:t>legge </w:t>
      </w:r>
      <w:hyperlink r:id="rId9" w:tooltip="s:L. 1º dicembre 1970, n. 898 - Disciplina dei casi di scioglimento del matrimonio" w:history="1">
        <w:r w:rsidR="00D71169" w:rsidRPr="00D71169">
          <w:rPr>
            <w:rFonts w:ascii="Times New Roman" w:hAnsi="Times New Roman" w:cs="Times New Roman"/>
            <w:b/>
            <w:bCs/>
            <w:sz w:val="26"/>
            <w:szCs w:val="26"/>
          </w:rPr>
          <w:t>1º dicembre 1970, n. 898</w:t>
        </w:r>
      </w:hyperlink>
      <w:r w:rsidR="00D71169" w:rsidRPr="00D71169">
        <w:rPr>
          <w:rFonts w:ascii="Times New Roman" w:hAnsi="Times New Roman" w:cs="Times New Roman"/>
          <w:sz w:val="26"/>
          <w:szCs w:val="26"/>
        </w:rPr>
        <w:t xml:space="preserve">. </w:t>
      </w:r>
    </w:p>
    <w:p w14:paraId="5643121D" w14:textId="43FE8AAD" w:rsidR="00D71169" w:rsidRDefault="00D71169" w:rsidP="001F1150">
      <w:pPr>
        <w:jc w:val="both"/>
        <w:rPr>
          <w:rFonts w:ascii="Times New Roman" w:hAnsi="Times New Roman" w:cs="Times New Roman"/>
          <w:sz w:val="26"/>
          <w:szCs w:val="26"/>
        </w:rPr>
      </w:pPr>
      <w:r w:rsidRPr="00D71169">
        <w:rPr>
          <w:rFonts w:ascii="Times New Roman" w:hAnsi="Times New Roman" w:cs="Times New Roman"/>
          <w:sz w:val="26"/>
          <w:szCs w:val="26"/>
        </w:rPr>
        <w:t>Da tal</w:t>
      </w:r>
      <w:r w:rsidR="004E59FB">
        <w:rPr>
          <w:rFonts w:ascii="Times New Roman" w:hAnsi="Times New Roman" w:cs="Times New Roman"/>
          <w:sz w:val="26"/>
          <w:szCs w:val="26"/>
        </w:rPr>
        <w:t>i</w:t>
      </w:r>
      <w:r w:rsidRPr="00D71169">
        <w:rPr>
          <w:rFonts w:ascii="Times New Roman" w:hAnsi="Times New Roman" w:cs="Times New Roman"/>
          <w:sz w:val="26"/>
          <w:szCs w:val="26"/>
        </w:rPr>
        <w:t xml:space="preserve"> premess</w:t>
      </w:r>
      <w:r w:rsidR="004E59FB">
        <w:rPr>
          <w:rFonts w:ascii="Times New Roman" w:hAnsi="Times New Roman" w:cs="Times New Roman"/>
          <w:sz w:val="26"/>
          <w:szCs w:val="26"/>
        </w:rPr>
        <w:t>e</w:t>
      </w:r>
      <w:r w:rsidRPr="00D71169">
        <w:rPr>
          <w:rFonts w:ascii="Times New Roman" w:hAnsi="Times New Roman" w:cs="Times New Roman"/>
          <w:sz w:val="26"/>
          <w:szCs w:val="26"/>
        </w:rPr>
        <w:t xml:space="preserve">, è possibile comprendere l’origine del divieto di </w:t>
      </w:r>
      <w:r w:rsidR="009C1EB6">
        <w:rPr>
          <w:rFonts w:ascii="Times New Roman" w:hAnsi="Times New Roman" w:cs="Times New Roman"/>
          <w:sz w:val="26"/>
          <w:szCs w:val="26"/>
        </w:rPr>
        <w:t>bigamia</w:t>
      </w:r>
      <w:r w:rsidRPr="00D71169">
        <w:rPr>
          <w:rFonts w:ascii="Times New Roman" w:hAnsi="Times New Roman" w:cs="Times New Roman"/>
          <w:sz w:val="26"/>
          <w:szCs w:val="26"/>
        </w:rPr>
        <w:t xml:space="preserve"> nello stato italiano. Infatti, il </w:t>
      </w:r>
      <w:r w:rsidR="009C1EB6" w:rsidRPr="00D71169">
        <w:rPr>
          <w:rFonts w:ascii="Times New Roman" w:hAnsi="Times New Roman" w:cs="Times New Roman"/>
          <w:b/>
          <w:bCs/>
          <w:sz w:val="26"/>
          <w:szCs w:val="26"/>
        </w:rPr>
        <w:t>Codice penale</w:t>
      </w:r>
      <w:r w:rsidRPr="00D71169">
        <w:rPr>
          <w:rFonts w:ascii="Times New Roman" w:hAnsi="Times New Roman" w:cs="Times New Roman"/>
          <w:b/>
          <w:bCs/>
          <w:sz w:val="26"/>
          <w:szCs w:val="26"/>
        </w:rPr>
        <w:t xml:space="preserve"> italiano punisce all’art. 556 il reato di bigamia</w:t>
      </w:r>
      <w:r w:rsidR="009C1EB6">
        <w:rPr>
          <w:rFonts w:ascii="Times New Roman" w:hAnsi="Times New Roman" w:cs="Times New Roman"/>
          <w:sz w:val="26"/>
          <w:szCs w:val="26"/>
        </w:rPr>
        <w:t xml:space="preserve">: </w:t>
      </w:r>
      <w:r w:rsidR="009C1EB6" w:rsidRPr="009C1EB6">
        <w:rPr>
          <w:rFonts w:ascii="Times New Roman" w:hAnsi="Times New Roman" w:cs="Times New Roman"/>
          <w:sz w:val="26"/>
          <w:szCs w:val="26"/>
        </w:rPr>
        <w:t>“Chiunque, essendo legato da un matrimonio avente effetti civili, ne contrae un altro, pur avente effetti civili, è punito</w:t>
      </w:r>
      <w:r w:rsidRPr="00D71169">
        <w:rPr>
          <w:rFonts w:ascii="Times New Roman" w:hAnsi="Times New Roman" w:cs="Times New Roman"/>
          <w:sz w:val="26"/>
          <w:szCs w:val="26"/>
        </w:rPr>
        <w:t xml:space="preserve"> con una reclusione da 1 a 5 anni</w:t>
      </w:r>
      <w:r w:rsidR="005C3254">
        <w:rPr>
          <w:rFonts w:ascii="Times New Roman" w:hAnsi="Times New Roman" w:cs="Times New Roman"/>
          <w:sz w:val="26"/>
          <w:szCs w:val="26"/>
        </w:rPr>
        <w:t>”</w:t>
      </w:r>
      <w:r w:rsidRPr="00D71169">
        <w:rPr>
          <w:rFonts w:ascii="Times New Roman" w:hAnsi="Times New Roman" w:cs="Times New Roman"/>
          <w:sz w:val="26"/>
          <w:szCs w:val="26"/>
        </w:rPr>
        <w:t xml:space="preserve">; inoltre, il medesimo articolo prevede una serie di disposizioni ai commi successivi, che comportano la nullità, ovvero la annullabilità, del matrimonio viziato da una situazione di bigamia. </w:t>
      </w:r>
    </w:p>
    <w:p w14:paraId="5A0C48B2" w14:textId="2285AC90" w:rsidR="00F21C52" w:rsidRDefault="00F21C52" w:rsidP="001F1150">
      <w:pPr>
        <w:jc w:val="both"/>
        <w:rPr>
          <w:rFonts w:ascii="Times New Roman" w:hAnsi="Times New Roman" w:cs="Times New Roman"/>
          <w:sz w:val="26"/>
          <w:szCs w:val="26"/>
        </w:rPr>
      </w:pPr>
      <w:r>
        <w:rPr>
          <w:rFonts w:ascii="Times New Roman" w:hAnsi="Times New Roman" w:cs="Times New Roman"/>
          <w:sz w:val="26"/>
          <w:szCs w:val="26"/>
        </w:rPr>
        <w:t xml:space="preserve">Ulteriore riferimento poi va fatto </w:t>
      </w:r>
      <w:r w:rsidR="004E59FB">
        <w:rPr>
          <w:rFonts w:ascii="Times New Roman" w:hAnsi="Times New Roman" w:cs="Times New Roman"/>
          <w:b/>
          <w:bCs/>
          <w:sz w:val="26"/>
          <w:szCs w:val="26"/>
        </w:rPr>
        <w:t>all</w:t>
      </w:r>
      <w:r w:rsidRPr="00FF279F">
        <w:rPr>
          <w:rFonts w:ascii="Times New Roman" w:hAnsi="Times New Roman" w:cs="Times New Roman"/>
          <w:b/>
          <w:bCs/>
          <w:sz w:val="26"/>
          <w:szCs w:val="26"/>
        </w:rPr>
        <w:t xml:space="preserve">a Carta </w:t>
      </w:r>
      <w:r w:rsidR="004E59FB">
        <w:rPr>
          <w:rFonts w:ascii="Times New Roman" w:hAnsi="Times New Roman" w:cs="Times New Roman"/>
          <w:b/>
          <w:bCs/>
          <w:sz w:val="26"/>
          <w:szCs w:val="26"/>
        </w:rPr>
        <w:t>C</w:t>
      </w:r>
      <w:r w:rsidRPr="00FF279F">
        <w:rPr>
          <w:rFonts w:ascii="Times New Roman" w:hAnsi="Times New Roman" w:cs="Times New Roman"/>
          <w:b/>
          <w:bCs/>
          <w:sz w:val="26"/>
          <w:szCs w:val="26"/>
        </w:rPr>
        <w:t>ostituzionale</w:t>
      </w:r>
      <w:r w:rsidR="004E59FB">
        <w:rPr>
          <w:rFonts w:ascii="Times New Roman" w:hAnsi="Times New Roman" w:cs="Times New Roman"/>
          <w:b/>
          <w:bCs/>
          <w:sz w:val="26"/>
          <w:szCs w:val="26"/>
        </w:rPr>
        <w:t xml:space="preserve">, </w:t>
      </w:r>
      <w:r w:rsidR="004E59FB">
        <w:rPr>
          <w:rFonts w:ascii="Times New Roman" w:hAnsi="Times New Roman" w:cs="Times New Roman"/>
          <w:sz w:val="26"/>
          <w:szCs w:val="26"/>
        </w:rPr>
        <w:t>la quale prevede</w:t>
      </w:r>
      <w:r>
        <w:rPr>
          <w:rFonts w:ascii="Times New Roman" w:hAnsi="Times New Roman" w:cs="Times New Roman"/>
          <w:sz w:val="26"/>
          <w:szCs w:val="26"/>
        </w:rPr>
        <w:t xml:space="preserve"> </w:t>
      </w:r>
      <w:r w:rsidRPr="00FF279F">
        <w:rPr>
          <w:rFonts w:ascii="Times New Roman" w:hAnsi="Times New Roman" w:cs="Times New Roman"/>
          <w:b/>
          <w:bCs/>
          <w:sz w:val="26"/>
          <w:szCs w:val="26"/>
        </w:rPr>
        <w:t>all’art. 29</w:t>
      </w:r>
      <w:r>
        <w:rPr>
          <w:rFonts w:ascii="Times New Roman" w:hAnsi="Times New Roman" w:cs="Times New Roman"/>
          <w:sz w:val="26"/>
          <w:szCs w:val="26"/>
        </w:rPr>
        <w:t>:”</w:t>
      </w:r>
      <w:r w:rsidRPr="00EE3FA4">
        <w:rPr>
          <w:rFonts w:ascii="Times New Roman" w:hAnsi="Times New Roman" w:cs="Times New Roman"/>
          <w:sz w:val="26"/>
          <w:szCs w:val="26"/>
        </w:rPr>
        <w:t xml:space="preserve"> </w:t>
      </w:r>
      <w:r w:rsidRPr="00FF279F">
        <w:rPr>
          <w:rFonts w:ascii="Times New Roman" w:hAnsi="Times New Roman" w:cs="Times New Roman"/>
          <w:sz w:val="26"/>
          <w:szCs w:val="26"/>
        </w:rPr>
        <w:t>La Repubblica riconosce i diritti della famiglia come società naturale fondata sul matrimonio.</w:t>
      </w:r>
      <w:r w:rsidRPr="00EE3FA4">
        <w:rPr>
          <w:rFonts w:ascii="Times New Roman" w:hAnsi="Times New Roman" w:cs="Times New Roman"/>
          <w:sz w:val="26"/>
          <w:szCs w:val="26"/>
        </w:rPr>
        <w:t xml:space="preserve"> Il matrimonio è ordinato sull'uguaglianza morale e giuridica dei coniugi, con i limiti stabiliti dalla legge a garanzia dell'unità familiare.”</w:t>
      </w:r>
    </w:p>
    <w:p w14:paraId="160698F0" w14:textId="72D8F1FF" w:rsidR="00006279" w:rsidRDefault="002F34A9" w:rsidP="001F1150">
      <w:pPr>
        <w:jc w:val="both"/>
        <w:rPr>
          <w:rFonts w:ascii="Times New Roman" w:hAnsi="Times New Roman" w:cs="Times New Roman"/>
          <w:sz w:val="26"/>
          <w:szCs w:val="26"/>
        </w:rPr>
      </w:pPr>
      <w:r>
        <w:rPr>
          <w:rFonts w:ascii="Times New Roman" w:hAnsi="Times New Roman" w:cs="Times New Roman"/>
          <w:sz w:val="26"/>
          <w:szCs w:val="26"/>
        </w:rPr>
        <w:t xml:space="preserve">Si potrebbe poi anche sostenere che la normativa in materia nell’ordinamento italiano è stata </w:t>
      </w:r>
      <w:r w:rsidR="0016639E">
        <w:rPr>
          <w:rFonts w:ascii="Times New Roman" w:hAnsi="Times New Roman" w:cs="Times New Roman"/>
          <w:sz w:val="26"/>
          <w:szCs w:val="26"/>
        </w:rPr>
        <w:t>influenzata</w:t>
      </w:r>
      <w:r>
        <w:rPr>
          <w:rFonts w:ascii="Times New Roman" w:hAnsi="Times New Roman" w:cs="Times New Roman"/>
          <w:sz w:val="26"/>
          <w:szCs w:val="26"/>
        </w:rPr>
        <w:t xml:space="preserve"> della</w:t>
      </w:r>
      <w:r w:rsidR="00D71169">
        <w:rPr>
          <w:rFonts w:ascii="Times New Roman" w:hAnsi="Times New Roman" w:cs="Times New Roman"/>
          <w:sz w:val="26"/>
          <w:szCs w:val="26"/>
        </w:rPr>
        <w:t xml:space="preserve"> disciplina prevista in tema di matrimonio nel </w:t>
      </w:r>
      <w:r w:rsidR="00D71169" w:rsidRPr="004E59FB">
        <w:rPr>
          <w:rFonts w:ascii="Times New Roman" w:hAnsi="Times New Roman" w:cs="Times New Roman"/>
          <w:b/>
          <w:bCs/>
          <w:sz w:val="26"/>
          <w:szCs w:val="26"/>
        </w:rPr>
        <w:t>diritto canonico</w:t>
      </w:r>
      <w:r w:rsidR="006E77E2">
        <w:rPr>
          <w:rFonts w:ascii="Times New Roman" w:hAnsi="Times New Roman" w:cs="Times New Roman"/>
          <w:sz w:val="26"/>
          <w:szCs w:val="26"/>
        </w:rPr>
        <w:t xml:space="preserve"> </w:t>
      </w:r>
      <w:r w:rsidR="00581D8E">
        <w:rPr>
          <w:rFonts w:ascii="Times New Roman" w:hAnsi="Times New Roman" w:cs="Times New Roman"/>
          <w:sz w:val="26"/>
          <w:szCs w:val="26"/>
        </w:rPr>
        <w:t>(</w:t>
      </w:r>
      <w:r w:rsidR="00D71169" w:rsidRPr="00006279">
        <w:rPr>
          <w:rFonts w:ascii="Times New Roman" w:hAnsi="Times New Roman" w:cs="Times New Roman"/>
          <w:b/>
          <w:bCs/>
          <w:sz w:val="26"/>
          <w:szCs w:val="26"/>
        </w:rPr>
        <w:t xml:space="preserve">canoni 1055 e </w:t>
      </w:r>
      <w:proofErr w:type="spellStart"/>
      <w:r w:rsidR="00D71169" w:rsidRPr="00006279">
        <w:rPr>
          <w:rFonts w:ascii="Times New Roman" w:hAnsi="Times New Roman" w:cs="Times New Roman"/>
          <w:b/>
          <w:bCs/>
          <w:sz w:val="26"/>
          <w:szCs w:val="26"/>
        </w:rPr>
        <w:t>ss</w:t>
      </w:r>
      <w:proofErr w:type="spellEnd"/>
      <w:r w:rsidR="00581D8E">
        <w:rPr>
          <w:rFonts w:ascii="Times New Roman" w:hAnsi="Times New Roman" w:cs="Times New Roman"/>
          <w:b/>
          <w:bCs/>
          <w:sz w:val="26"/>
          <w:szCs w:val="26"/>
        </w:rPr>
        <w:t>)</w:t>
      </w:r>
      <w:r w:rsidR="00D71169">
        <w:rPr>
          <w:rFonts w:ascii="Times New Roman" w:hAnsi="Times New Roman" w:cs="Times New Roman"/>
          <w:sz w:val="26"/>
          <w:szCs w:val="26"/>
        </w:rPr>
        <w:t>.</w:t>
      </w:r>
      <w:r w:rsidR="00E465AE">
        <w:rPr>
          <w:rFonts w:ascii="Times New Roman" w:hAnsi="Times New Roman" w:cs="Times New Roman"/>
          <w:sz w:val="26"/>
          <w:szCs w:val="26"/>
        </w:rPr>
        <w:t xml:space="preserve"> </w:t>
      </w:r>
      <w:r w:rsidR="006E77E2">
        <w:rPr>
          <w:rFonts w:ascii="Times New Roman" w:hAnsi="Times New Roman" w:cs="Times New Roman"/>
          <w:sz w:val="26"/>
          <w:szCs w:val="26"/>
        </w:rPr>
        <w:t>Scendendo nello specifico della questione, risulta centrale per il tema in esame, i</w:t>
      </w:r>
      <w:r w:rsidR="00006279">
        <w:rPr>
          <w:rFonts w:ascii="Times New Roman" w:hAnsi="Times New Roman" w:cs="Times New Roman"/>
          <w:sz w:val="26"/>
          <w:szCs w:val="26"/>
        </w:rPr>
        <w:t xml:space="preserve">l </w:t>
      </w:r>
      <w:r w:rsidR="00006279" w:rsidRPr="00006279">
        <w:rPr>
          <w:rFonts w:ascii="Times New Roman" w:hAnsi="Times New Roman" w:cs="Times New Roman"/>
          <w:b/>
          <w:bCs/>
          <w:sz w:val="26"/>
          <w:szCs w:val="26"/>
        </w:rPr>
        <w:t>canone 1085</w:t>
      </w:r>
      <w:r w:rsidR="00006279">
        <w:rPr>
          <w:rFonts w:ascii="Times New Roman" w:hAnsi="Times New Roman" w:cs="Times New Roman"/>
          <w:b/>
          <w:bCs/>
          <w:sz w:val="26"/>
          <w:szCs w:val="26"/>
        </w:rPr>
        <w:t xml:space="preserve">, </w:t>
      </w:r>
      <w:r w:rsidR="00006279" w:rsidRPr="00006279">
        <w:rPr>
          <w:rFonts w:ascii="Times New Roman" w:hAnsi="Times New Roman" w:cs="Times New Roman"/>
          <w:sz w:val="26"/>
          <w:szCs w:val="26"/>
        </w:rPr>
        <w:t>il quale recita</w:t>
      </w:r>
      <w:r w:rsidR="00006279">
        <w:rPr>
          <w:rFonts w:ascii="Times New Roman" w:hAnsi="Times New Roman" w:cs="Times New Roman"/>
          <w:sz w:val="26"/>
          <w:szCs w:val="26"/>
        </w:rPr>
        <w:t xml:space="preserve">:” </w:t>
      </w:r>
      <w:r w:rsidR="00006279" w:rsidRPr="00006279">
        <w:rPr>
          <w:rFonts w:ascii="Times New Roman" w:hAnsi="Times New Roman" w:cs="Times New Roman"/>
          <w:sz w:val="26"/>
          <w:szCs w:val="26"/>
        </w:rPr>
        <w:t xml:space="preserve">È </w:t>
      </w:r>
      <w:r w:rsidR="00006279" w:rsidRPr="00E465AE">
        <w:rPr>
          <w:rFonts w:ascii="Times New Roman" w:hAnsi="Times New Roman" w:cs="Times New Roman"/>
          <w:b/>
          <w:bCs/>
          <w:sz w:val="26"/>
          <w:szCs w:val="26"/>
        </w:rPr>
        <w:t>vietato il matrimonio a colui che sia già legato da precedente e valido vincolo matrimoniale.</w:t>
      </w:r>
      <w:r w:rsidR="00006279">
        <w:rPr>
          <w:rFonts w:ascii="Times New Roman" w:hAnsi="Times New Roman" w:cs="Times New Roman"/>
          <w:sz w:val="26"/>
          <w:szCs w:val="26"/>
        </w:rPr>
        <w:t xml:space="preserve"> </w:t>
      </w:r>
      <w:r w:rsidR="00006279" w:rsidRPr="00006279">
        <w:rPr>
          <w:rFonts w:ascii="Times New Roman" w:hAnsi="Times New Roman" w:cs="Times New Roman"/>
          <w:sz w:val="26"/>
          <w:szCs w:val="26"/>
        </w:rPr>
        <w:t>Trattasi di impedimento di diritto naturale e divino, che discende da</w:t>
      </w:r>
      <w:r w:rsidR="00FF7D18">
        <w:rPr>
          <w:rFonts w:ascii="Times New Roman" w:hAnsi="Times New Roman" w:cs="Times New Roman"/>
          <w:sz w:val="26"/>
          <w:szCs w:val="26"/>
        </w:rPr>
        <w:t>i</w:t>
      </w:r>
      <w:r w:rsidR="00006279" w:rsidRPr="00006279">
        <w:rPr>
          <w:rFonts w:ascii="Times New Roman" w:hAnsi="Times New Roman" w:cs="Times New Roman"/>
          <w:sz w:val="26"/>
          <w:szCs w:val="26"/>
        </w:rPr>
        <w:t xml:space="preserve"> </w:t>
      </w:r>
      <w:r w:rsidR="00FF7D18">
        <w:rPr>
          <w:rFonts w:ascii="Times New Roman" w:hAnsi="Times New Roman" w:cs="Times New Roman"/>
          <w:sz w:val="26"/>
          <w:szCs w:val="26"/>
        </w:rPr>
        <w:t>principi</w:t>
      </w:r>
      <w:r w:rsidR="00006279" w:rsidRPr="00006279">
        <w:rPr>
          <w:rFonts w:ascii="Times New Roman" w:hAnsi="Times New Roman" w:cs="Times New Roman"/>
          <w:sz w:val="26"/>
          <w:szCs w:val="26"/>
        </w:rPr>
        <w:t xml:space="preserve"> essenziali (unità ed indissolubilità) di cui è connotato il matrimonio canonico e non può assolutamente essere dispensato</w:t>
      </w:r>
      <w:r w:rsidR="00FF7D18">
        <w:rPr>
          <w:rFonts w:ascii="Times New Roman" w:hAnsi="Times New Roman" w:cs="Times New Roman"/>
          <w:sz w:val="26"/>
          <w:szCs w:val="26"/>
        </w:rPr>
        <w:t xml:space="preserve"> (a differenza degli impedimenti ecclesiastici)</w:t>
      </w:r>
      <w:r w:rsidR="00006279" w:rsidRPr="00006279">
        <w:rPr>
          <w:rFonts w:ascii="Times New Roman" w:hAnsi="Times New Roman" w:cs="Times New Roman"/>
          <w:sz w:val="26"/>
          <w:szCs w:val="26"/>
        </w:rPr>
        <w:t>.</w:t>
      </w:r>
      <w:r w:rsidR="00006279">
        <w:rPr>
          <w:rFonts w:ascii="Times New Roman" w:hAnsi="Times New Roman" w:cs="Times New Roman"/>
          <w:sz w:val="26"/>
          <w:szCs w:val="26"/>
        </w:rPr>
        <w:t xml:space="preserve"> </w:t>
      </w:r>
      <w:r w:rsidR="00006279" w:rsidRPr="00006279">
        <w:rPr>
          <w:rFonts w:ascii="Times New Roman" w:hAnsi="Times New Roman" w:cs="Times New Roman"/>
          <w:sz w:val="26"/>
          <w:szCs w:val="26"/>
        </w:rPr>
        <w:t>Tale impedimento esiste anche nella legislazione italiana.</w:t>
      </w:r>
      <w:r w:rsidR="00006279">
        <w:rPr>
          <w:rFonts w:ascii="Times New Roman" w:hAnsi="Times New Roman" w:cs="Times New Roman"/>
          <w:sz w:val="26"/>
          <w:szCs w:val="26"/>
        </w:rPr>
        <w:t xml:space="preserve">” Lo stesso </w:t>
      </w:r>
      <w:r w:rsidR="00E465AE">
        <w:rPr>
          <w:rFonts w:ascii="Times New Roman" w:hAnsi="Times New Roman" w:cs="Times New Roman"/>
          <w:sz w:val="26"/>
          <w:szCs w:val="26"/>
        </w:rPr>
        <w:t>canone, infatti,</w:t>
      </w:r>
      <w:r w:rsidR="00006279">
        <w:rPr>
          <w:rFonts w:ascii="Times New Roman" w:hAnsi="Times New Roman" w:cs="Times New Roman"/>
          <w:sz w:val="26"/>
          <w:szCs w:val="26"/>
        </w:rPr>
        <w:t xml:space="preserve"> richiama l’impossibilità di contrarre più matrimoni, </w:t>
      </w:r>
      <w:r w:rsidR="00E465AE">
        <w:rPr>
          <w:rFonts w:ascii="Times New Roman" w:hAnsi="Times New Roman" w:cs="Times New Roman"/>
          <w:sz w:val="26"/>
          <w:szCs w:val="26"/>
        </w:rPr>
        <w:t xml:space="preserve">ovvero l’inammissibilità della poligamia, </w:t>
      </w:r>
      <w:r w:rsidR="00006279">
        <w:rPr>
          <w:rFonts w:ascii="Times New Roman" w:hAnsi="Times New Roman" w:cs="Times New Roman"/>
          <w:sz w:val="26"/>
          <w:szCs w:val="26"/>
        </w:rPr>
        <w:t>rammendando che il medesimo divieto esiste anche nella legislazione italiana (confronta sopra).</w:t>
      </w:r>
      <w:r w:rsidR="00EE3FA4">
        <w:rPr>
          <w:rFonts w:ascii="Times New Roman" w:hAnsi="Times New Roman" w:cs="Times New Roman"/>
          <w:sz w:val="26"/>
          <w:szCs w:val="26"/>
        </w:rPr>
        <w:t xml:space="preserve"> </w:t>
      </w:r>
    </w:p>
    <w:p w14:paraId="374F8DBD" w14:textId="2A534A2A" w:rsidR="00F21C52" w:rsidRDefault="00F21C52" w:rsidP="001F1150">
      <w:pPr>
        <w:jc w:val="both"/>
        <w:rPr>
          <w:rFonts w:ascii="Times New Roman" w:hAnsi="Times New Roman" w:cs="Times New Roman"/>
          <w:sz w:val="26"/>
          <w:szCs w:val="26"/>
        </w:rPr>
      </w:pPr>
      <w:r>
        <w:rPr>
          <w:rFonts w:ascii="Times New Roman" w:hAnsi="Times New Roman" w:cs="Times New Roman"/>
          <w:sz w:val="26"/>
          <w:szCs w:val="26"/>
        </w:rPr>
        <w:t xml:space="preserve">Infine, si può citare il disegno di </w:t>
      </w:r>
      <w:r w:rsidRPr="00EA6C6C">
        <w:rPr>
          <w:rFonts w:ascii="Times New Roman" w:hAnsi="Times New Roman" w:cs="Times New Roman"/>
          <w:b/>
          <w:bCs/>
          <w:sz w:val="26"/>
          <w:szCs w:val="26"/>
        </w:rPr>
        <w:t xml:space="preserve">legge n.1315 del senatore Cossiga, del 9 febbraio </w:t>
      </w:r>
      <w:r w:rsidR="000B63E8" w:rsidRPr="00EA6C6C">
        <w:rPr>
          <w:rFonts w:ascii="Times New Roman" w:hAnsi="Times New Roman" w:cs="Times New Roman"/>
          <w:b/>
          <w:bCs/>
          <w:sz w:val="26"/>
          <w:szCs w:val="26"/>
        </w:rPr>
        <w:t>2007</w:t>
      </w:r>
      <w:r w:rsidR="000B63E8">
        <w:rPr>
          <w:rFonts w:ascii="Times New Roman" w:hAnsi="Times New Roman" w:cs="Times New Roman"/>
          <w:sz w:val="26"/>
          <w:szCs w:val="26"/>
        </w:rPr>
        <w:t>, attraverso</w:t>
      </w:r>
      <w:r>
        <w:rPr>
          <w:rFonts w:ascii="Times New Roman" w:hAnsi="Times New Roman" w:cs="Times New Roman"/>
          <w:sz w:val="26"/>
          <w:szCs w:val="26"/>
        </w:rPr>
        <w:t xml:space="preserve"> il quale</w:t>
      </w:r>
      <w:r w:rsidR="000B63E8">
        <w:rPr>
          <w:rFonts w:ascii="Times New Roman" w:hAnsi="Times New Roman" w:cs="Times New Roman"/>
          <w:sz w:val="26"/>
          <w:szCs w:val="26"/>
        </w:rPr>
        <w:t>, l’onorevole</w:t>
      </w:r>
      <w:r>
        <w:rPr>
          <w:rFonts w:ascii="Times New Roman" w:hAnsi="Times New Roman" w:cs="Times New Roman"/>
          <w:sz w:val="26"/>
          <w:szCs w:val="26"/>
        </w:rPr>
        <w:t xml:space="preserve"> ha cercato di rimuovere il </w:t>
      </w:r>
      <w:r w:rsidR="00EA6C6C">
        <w:rPr>
          <w:rFonts w:ascii="Times New Roman" w:hAnsi="Times New Roman" w:cs="Times New Roman"/>
          <w:sz w:val="26"/>
          <w:szCs w:val="26"/>
        </w:rPr>
        <w:t>reato di bigamia</w:t>
      </w:r>
      <w:r>
        <w:rPr>
          <w:rFonts w:ascii="Times New Roman" w:hAnsi="Times New Roman" w:cs="Times New Roman"/>
          <w:sz w:val="26"/>
          <w:szCs w:val="26"/>
        </w:rPr>
        <w:t xml:space="preserve"> nello stato italiano, </w:t>
      </w:r>
      <w:r w:rsidR="00EA6C6C">
        <w:rPr>
          <w:rFonts w:ascii="Times New Roman" w:hAnsi="Times New Roman" w:cs="Times New Roman"/>
          <w:sz w:val="26"/>
          <w:szCs w:val="26"/>
        </w:rPr>
        <w:t xml:space="preserve">seppure con delle limitazioni, consentendo così di sposarsi più volte. In particolare, il disegno prevedeva al primo punto l’abrogazione </w:t>
      </w:r>
      <w:r w:rsidR="00EA6C6C" w:rsidRPr="00EA6C6C">
        <w:rPr>
          <w:rFonts w:ascii="Times New Roman" w:hAnsi="Times New Roman" w:cs="Times New Roman"/>
          <w:sz w:val="26"/>
          <w:szCs w:val="26"/>
        </w:rPr>
        <w:t xml:space="preserve">degli articoli 556 e 564 del </w:t>
      </w:r>
      <w:r w:rsidR="0007375A" w:rsidRPr="00EA6C6C">
        <w:rPr>
          <w:rFonts w:ascii="Times New Roman" w:hAnsi="Times New Roman" w:cs="Times New Roman"/>
          <w:sz w:val="26"/>
          <w:szCs w:val="26"/>
        </w:rPr>
        <w:t>Codice</w:t>
      </w:r>
      <w:r w:rsidR="00EA6C6C" w:rsidRPr="00EA6C6C">
        <w:rPr>
          <w:rFonts w:ascii="Times New Roman" w:hAnsi="Times New Roman" w:cs="Times New Roman"/>
          <w:sz w:val="26"/>
          <w:szCs w:val="26"/>
        </w:rPr>
        <w:t>.</w:t>
      </w:r>
      <w:r w:rsidR="00EA6C6C">
        <w:rPr>
          <w:rFonts w:ascii="Times New Roman" w:hAnsi="Times New Roman" w:cs="Times New Roman"/>
          <w:sz w:val="26"/>
          <w:szCs w:val="26"/>
        </w:rPr>
        <w:t xml:space="preserve"> Al secondo punto invece </w:t>
      </w:r>
      <w:r w:rsidR="0007375A">
        <w:rPr>
          <w:rFonts w:ascii="Times New Roman" w:hAnsi="Times New Roman" w:cs="Times New Roman"/>
          <w:sz w:val="26"/>
          <w:szCs w:val="26"/>
        </w:rPr>
        <w:t>recitava</w:t>
      </w:r>
      <w:r w:rsidR="00EA6C6C">
        <w:rPr>
          <w:rFonts w:ascii="Times New Roman" w:hAnsi="Times New Roman" w:cs="Times New Roman"/>
          <w:sz w:val="26"/>
          <w:szCs w:val="26"/>
        </w:rPr>
        <w:t xml:space="preserve">:” </w:t>
      </w:r>
      <w:r w:rsidR="00EA6C6C" w:rsidRPr="00EA6C6C">
        <w:rPr>
          <w:rFonts w:ascii="Times New Roman" w:hAnsi="Times New Roman" w:cs="Times New Roman"/>
          <w:sz w:val="26"/>
          <w:szCs w:val="26"/>
        </w:rPr>
        <w:t xml:space="preserve">Il matrimonio </w:t>
      </w:r>
      <w:r w:rsidR="0007375A" w:rsidRPr="00EA6C6C">
        <w:rPr>
          <w:rFonts w:ascii="Times New Roman" w:hAnsi="Times New Roman" w:cs="Times New Roman"/>
          <w:sz w:val="26"/>
          <w:szCs w:val="26"/>
        </w:rPr>
        <w:t>può</w:t>
      </w:r>
      <w:r w:rsidR="00EA6C6C" w:rsidRPr="00EA6C6C">
        <w:rPr>
          <w:rFonts w:ascii="Times New Roman" w:hAnsi="Times New Roman" w:cs="Times New Roman"/>
          <w:sz w:val="26"/>
          <w:szCs w:val="26"/>
        </w:rPr>
        <w:t xml:space="preserve"> essere contratto tra un uomo e una o </w:t>
      </w:r>
      <w:r w:rsidR="0007375A" w:rsidRPr="00EA6C6C">
        <w:rPr>
          <w:rFonts w:ascii="Times New Roman" w:hAnsi="Times New Roman" w:cs="Times New Roman"/>
          <w:sz w:val="26"/>
          <w:szCs w:val="26"/>
        </w:rPr>
        <w:t>più</w:t>
      </w:r>
      <w:r w:rsidR="00EA6C6C" w:rsidRPr="00EA6C6C">
        <w:rPr>
          <w:rFonts w:ascii="Times New Roman" w:hAnsi="Times New Roman" w:cs="Times New Roman"/>
          <w:sz w:val="26"/>
          <w:szCs w:val="26"/>
        </w:rPr>
        <w:t xml:space="preserve"> donne, fino ad un numero massimo di tre.”</w:t>
      </w:r>
    </w:p>
    <w:p w14:paraId="05D26F7D" w14:textId="750BD12B" w:rsidR="0007375A" w:rsidRDefault="0007375A" w:rsidP="001F1150">
      <w:pPr>
        <w:jc w:val="both"/>
        <w:rPr>
          <w:rFonts w:ascii="Times New Roman" w:hAnsi="Times New Roman" w:cs="Times New Roman"/>
          <w:sz w:val="26"/>
          <w:szCs w:val="26"/>
        </w:rPr>
      </w:pPr>
    </w:p>
    <w:p w14:paraId="616458C1" w14:textId="7D6B65A1" w:rsidR="0007375A" w:rsidRPr="004A059E" w:rsidRDefault="0007375A" w:rsidP="001F1150">
      <w:pPr>
        <w:jc w:val="both"/>
        <w:rPr>
          <w:rFonts w:ascii="Times New Roman" w:hAnsi="Times New Roman" w:cs="Times New Roman"/>
          <w:b/>
          <w:bCs/>
          <w:sz w:val="32"/>
          <w:szCs w:val="32"/>
        </w:rPr>
      </w:pPr>
      <w:r w:rsidRPr="004A059E">
        <w:rPr>
          <w:rFonts w:ascii="Times New Roman" w:hAnsi="Times New Roman" w:cs="Times New Roman"/>
          <w:b/>
          <w:bCs/>
          <w:sz w:val="32"/>
          <w:szCs w:val="32"/>
        </w:rPr>
        <w:t xml:space="preserve">Spunti comparatistici e pronunce giurisprudenziali </w:t>
      </w:r>
    </w:p>
    <w:p w14:paraId="5C050E56" w14:textId="08A6051D" w:rsidR="002035DD" w:rsidRDefault="002035DD" w:rsidP="001F1150">
      <w:pPr>
        <w:jc w:val="both"/>
        <w:rPr>
          <w:rFonts w:ascii="Times New Roman" w:hAnsi="Times New Roman" w:cs="Times New Roman"/>
          <w:sz w:val="26"/>
          <w:szCs w:val="26"/>
        </w:rPr>
      </w:pPr>
      <w:r>
        <w:rPr>
          <w:rFonts w:ascii="Times New Roman" w:hAnsi="Times New Roman" w:cs="Times New Roman"/>
          <w:sz w:val="26"/>
          <w:szCs w:val="26"/>
        </w:rPr>
        <w:t>Con riguardo alla poligamia</w:t>
      </w:r>
      <w:r w:rsidR="00810B6E">
        <w:rPr>
          <w:rFonts w:ascii="Times New Roman" w:hAnsi="Times New Roman" w:cs="Times New Roman"/>
          <w:sz w:val="26"/>
          <w:szCs w:val="26"/>
        </w:rPr>
        <w:t>,</w:t>
      </w:r>
      <w:r>
        <w:rPr>
          <w:rFonts w:ascii="Times New Roman" w:hAnsi="Times New Roman" w:cs="Times New Roman"/>
          <w:sz w:val="26"/>
          <w:szCs w:val="26"/>
        </w:rPr>
        <w:t xml:space="preserve"> possiamo poi citare un ulteriore casistica, al fine di </w:t>
      </w:r>
      <w:r w:rsidR="00810B6E">
        <w:rPr>
          <w:rFonts w:ascii="Times New Roman" w:hAnsi="Times New Roman" w:cs="Times New Roman"/>
          <w:sz w:val="26"/>
          <w:szCs w:val="26"/>
        </w:rPr>
        <w:t>osservare</w:t>
      </w:r>
      <w:r>
        <w:rPr>
          <w:rFonts w:ascii="Times New Roman" w:hAnsi="Times New Roman" w:cs="Times New Roman"/>
          <w:sz w:val="26"/>
          <w:szCs w:val="26"/>
        </w:rPr>
        <w:t xml:space="preserve"> il ragionamento della corte di Cassazione</w:t>
      </w:r>
      <w:r w:rsidR="00810B6E">
        <w:rPr>
          <w:rFonts w:ascii="Times New Roman" w:hAnsi="Times New Roman" w:cs="Times New Roman"/>
          <w:sz w:val="26"/>
          <w:szCs w:val="26"/>
        </w:rPr>
        <w:t xml:space="preserve"> in questo ambito</w:t>
      </w:r>
      <w:r>
        <w:rPr>
          <w:rFonts w:ascii="Times New Roman" w:hAnsi="Times New Roman" w:cs="Times New Roman"/>
          <w:sz w:val="26"/>
          <w:szCs w:val="26"/>
        </w:rPr>
        <w:t>.</w:t>
      </w:r>
    </w:p>
    <w:p w14:paraId="32661E42" w14:textId="414E4068" w:rsidR="00E00D83" w:rsidRDefault="00E00D83" w:rsidP="001F1150">
      <w:pPr>
        <w:jc w:val="both"/>
        <w:rPr>
          <w:rFonts w:ascii="Times New Roman" w:hAnsi="Times New Roman" w:cs="Times New Roman"/>
          <w:sz w:val="26"/>
          <w:szCs w:val="26"/>
        </w:rPr>
      </w:pPr>
      <w:r>
        <w:rPr>
          <w:rFonts w:ascii="Times New Roman" w:hAnsi="Times New Roman" w:cs="Times New Roman"/>
          <w:sz w:val="26"/>
          <w:szCs w:val="26"/>
        </w:rPr>
        <w:t xml:space="preserve">Possiamo citare </w:t>
      </w:r>
      <w:r w:rsidR="002C3068">
        <w:rPr>
          <w:rFonts w:ascii="Times New Roman" w:hAnsi="Times New Roman" w:cs="Times New Roman"/>
          <w:sz w:val="26"/>
          <w:szCs w:val="26"/>
        </w:rPr>
        <w:t>u</w:t>
      </w:r>
      <w:r w:rsidRPr="00E00D83">
        <w:rPr>
          <w:rFonts w:ascii="Times New Roman" w:hAnsi="Times New Roman" w:cs="Times New Roman"/>
          <w:sz w:val="26"/>
          <w:szCs w:val="26"/>
        </w:rPr>
        <w:t xml:space="preserve">n recente provvedimento della </w:t>
      </w:r>
      <w:r w:rsidRPr="002C3068">
        <w:rPr>
          <w:rFonts w:ascii="Times New Roman" w:hAnsi="Times New Roman" w:cs="Times New Roman"/>
          <w:b/>
          <w:bCs/>
          <w:sz w:val="26"/>
          <w:szCs w:val="26"/>
        </w:rPr>
        <w:t>Corte di Cassazione (Ordinanza 28 febbraio 2013, n. 4984)</w:t>
      </w:r>
      <w:r w:rsidRPr="00E00D83">
        <w:rPr>
          <w:rFonts w:ascii="Times New Roman" w:hAnsi="Times New Roman" w:cs="Times New Roman"/>
          <w:sz w:val="26"/>
          <w:szCs w:val="26"/>
        </w:rPr>
        <w:t>, la quale esclude la possibilità di ricongiungimento familiare del figlio con la madre se il matrimonio di quest'ultima è poligamico e il marito già convive in Italia con altra moglie.</w:t>
      </w:r>
      <w:r w:rsidR="002C3068">
        <w:rPr>
          <w:rFonts w:ascii="Times New Roman" w:hAnsi="Times New Roman" w:cs="Times New Roman"/>
          <w:sz w:val="26"/>
          <w:szCs w:val="26"/>
        </w:rPr>
        <w:t xml:space="preserve"> Infatti, </w:t>
      </w:r>
      <w:r w:rsidR="002C3068" w:rsidRPr="002C3068">
        <w:rPr>
          <w:rFonts w:ascii="Times New Roman" w:hAnsi="Times New Roman" w:cs="Times New Roman"/>
          <w:sz w:val="26"/>
          <w:szCs w:val="26"/>
        </w:rPr>
        <w:t xml:space="preserve">il ricongiungimento familiare con più di un coniuge, in caso di matrimonio poligamico, è espressamente vietato dal </w:t>
      </w:r>
      <w:r w:rsidR="002C3068" w:rsidRPr="009C7156">
        <w:rPr>
          <w:rFonts w:ascii="Times New Roman" w:hAnsi="Times New Roman" w:cs="Times New Roman"/>
          <w:b/>
          <w:bCs/>
          <w:sz w:val="26"/>
          <w:szCs w:val="26"/>
        </w:rPr>
        <w:t>testo unico dell'immigrazione dal 2009</w:t>
      </w:r>
      <w:r w:rsidR="002C3068" w:rsidRPr="002C3068">
        <w:rPr>
          <w:rFonts w:ascii="Times New Roman" w:hAnsi="Times New Roman" w:cs="Times New Roman"/>
          <w:sz w:val="26"/>
          <w:szCs w:val="26"/>
        </w:rPr>
        <w:t xml:space="preserve">, quando </w:t>
      </w:r>
      <w:r w:rsidR="002C3068" w:rsidRPr="009C7156">
        <w:rPr>
          <w:rFonts w:ascii="Times New Roman" w:hAnsi="Times New Roman" w:cs="Times New Roman"/>
          <w:b/>
          <w:bCs/>
          <w:sz w:val="26"/>
          <w:szCs w:val="26"/>
        </w:rPr>
        <w:t>l'art. 29</w:t>
      </w:r>
      <w:r w:rsidR="002C3068" w:rsidRPr="002C3068">
        <w:rPr>
          <w:rFonts w:ascii="Times New Roman" w:hAnsi="Times New Roman" w:cs="Times New Roman"/>
          <w:sz w:val="26"/>
          <w:szCs w:val="26"/>
        </w:rPr>
        <w:t xml:space="preserve"> fu riformato (dall'articolo 1, comma 22, lettera s, della legge 15 luglio 2009, n. 94), con l'inserimento del comma 1 ter</w:t>
      </w:r>
      <w:r w:rsidR="002C3068">
        <w:rPr>
          <w:rFonts w:ascii="Times New Roman" w:hAnsi="Times New Roman" w:cs="Times New Roman"/>
          <w:sz w:val="26"/>
          <w:szCs w:val="26"/>
        </w:rPr>
        <w:t xml:space="preserve">. In particolare, la corte </w:t>
      </w:r>
      <w:r w:rsidR="002C3068" w:rsidRPr="002C3068">
        <w:rPr>
          <w:rFonts w:ascii="Times New Roman" w:hAnsi="Times New Roman" w:cs="Times New Roman"/>
          <w:sz w:val="26"/>
          <w:szCs w:val="26"/>
        </w:rPr>
        <w:t>“stabilisce un divieto che opera oggettivamente nei confronti delle richieste di ricongiungimento familiare proposte in favore del coniuge di un cittadino straniero già regolarmente soggiornante con altro coniuge in Italia, non distinguendo soggettivamente la provenienza della domanda; […] il divieto di poligamia non è condizionato da condizioni di fatto quali la coabitazione o la vivenza a carico, ma opera in sé e perdura fino alla cessazione legale di uno dei vincoli coniugali”.</w:t>
      </w:r>
    </w:p>
    <w:p w14:paraId="018CB1D5" w14:textId="1245C409" w:rsidR="00045EDC" w:rsidRPr="00327EBB" w:rsidRDefault="00696487" w:rsidP="001F1150">
      <w:pPr>
        <w:jc w:val="both"/>
        <w:rPr>
          <w:rFonts w:ascii="Times New Roman" w:hAnsi="Times New Roman" w:cs="Times New Roman"/>
          <w:sz w:val="26"/>
          <w:szCs w:val="26"/>
        </w:rPr>
      </w:pPr>
      <w:r w:rsidRPr="00696487">
        <w:rPr>
          <w:rFonts w:ascii="Times New Roman" w:hAnsi="Times New Roman" w:cs="Times New Roman"/>
          <w:sz w:val="26"/>
          <w:szCs w:val="26"/>
        </w:rPr>
        <w:t>In merito alla seguente sentenza</w:t>
      </w:r>
      <w:r w:rsidR="009C7156">
        <w:rPr>
          <w:rFonts w:ascii="Times New Roman" w:hAnsi="Times New Roman" w:cs="Times New Roman"/>
          <w:sz w:val="26"/>
          <w:szCs w:val="26"/>
        </w:rPr>
        <w:t>,</w:t>
      </w:r>
      <w:r w:rsidRPr="00696487">
        <w:rPr>
          <w:rFonts w:ascii="Times New Roman" w:hAnsi="Times New Roman" w:cs="Times New Roman"/>
          <w:sz w:val="26"/>
          <w:szCs w:val="26"/>
        </w:rPr>
        <w:t xml:space="preserve"> è poi possibile trovare </w:t>
      </w:r>
      <w:r w:rsidR="00F30C7D">
        <w:rPr>
          <w:rFonts w:ascii="Times New Roman" w:hAnsi="Times New Roman" w:cs="Times New Roman"/>
          <w:sz w:val="26"/>
          <w:szCs w:val="26"/>
        </w:rPr>
        <w:t>u</w:t>
      </w:r>
      <w:r w:rsidR="00F30C7D" w:rsidRPr="00696487">
        <w:rPr>
          <w:rFonts w:ascii="Times New Roman" w:hAnsi="Times New Roman" w:cs="Times New Roman"/>
          <w:sz w:val="26"/>
          <w:szCs w:val="26"/>
        </w:rPr>
        <w:t xml:space="preserve">n </w:t>
      </w:r>
      <w:r w:rsidR="00F30C7D">
        <w:rPr>
          <w:rFonts w:ascii="Times New Roman" w:hAnsi="Times New Roman" w:cs="Times New Roman"/>
          <w:sz w:val="26"/>
          <w:szCs w:val="26"/>
        </w:rPr>
        <w:t>precedente</w:t>
      </w:r>
      <w:r w:rsidR="002C3068" w:rsidRPr="00696487">
        <w:rPr>
          <w:rFonts w:ascii="Times New Roman" w:hAnsi="Times New Roman" w:cs="Times New Roman"/>
          <w:sz w:val="26"/>
          <w:szCs w:val="26"/>
        </w:rPr>
        <w:t xml:space="preserve"> giurisprudenziale</w:t>
      </w:r>
      <w:r w:rsidRPr="00696487">
        <w:rPr>
          <w:rFonts w:ascii="Times New Roman" w:hAnsi="Times New Roman" w:cs="Times New Roman"/>
          <w:sz w:val="26"/>
          <w:szCs w:val="26"/>
        </w:rPr>
        <w:t xml:space="preserve">: </w:t>
      </w:r>
      <w:r w:rsidR="009C7156" w:rsidRPr="009C7156">
        <w:rPr>
          <w:rFonts w:ascii="Times New Roman" w:hAnsi="Times New Roman" w:cs="Times New Roman"/>
          <w:sz w:val="26"/>
          <w:szCs w:val="26"/>
        </w:rPr>
        <w:t xml:space="preserve">una </w:t>
      </w:r>
      <w:r w:rsidR="009C7156" w:rsidRPr="009C7156">
        <w:rPr>
          <w:rFonts w:ascii="Times New Roman" w:hAnsi="Times New Roman" w:cs="Times New Roman"/>
          <w:b/>
          <w:bCs/>
          <w:sz w:val="26"/>
          <w:szCs w:val="26"/>
        </w:rPr>
        <w:t>sentenza del TAR Emilia-Romagna del 1994</w:t>
      </w:r>
      <w:r w:rsidR="009C7156" w:rsidRPr="00696487">
        <w:rPr>
          <w:rFonts w:ascii="Times New Roman" w:hAnsi="Times New Roman" w:cs="Times New Roman"/>
          <w:sz w:val="26"/>
          <w:szCs w:val="26"/>
        </w:rPr>
        <w:t xml:space="preserve"> </w:t>
      </w:r>
      <w:r w:rsidR="002C3068" w:rsidRPr="00696487">
        <w:rPr>
          <w:rFonts w:ascii="Times New Roman" w:hAnsi="Times New Roman" w:cs="Times New Roman"/>
          <w:sz w:val="26"/>
          <w:szCs w:val="26"/>
        </w:rPr>
        <w:t xml:space="preserve">(TAR Emilia-Romagna - sede di Bologna, sez. I, 14 dicembre 1994 n. 926 - Galoppini, Ricongiungimento e poligamia, Dir. Famiglia 2000, 02, p. 739 ss.) che </w:t>
      </w:r>
      <w:r w:rsidR="009C7156" w:rsidRPr="00696487">
        <w:rPr>
          <w:rFonts w:ascii="Times New Roman" w:hAnsi="Times New Roman" w:cs="Times New Roman"/>
          <w:sz w:val="26"/>
          <w:szCs w:val="26"/>
        </w:rPr>
        <w:t>dichiarò</w:t>
      </w:r>
      <w:r w:rsidR="002C3068" w:rsidRPr="00696487">
        <w:rPr>
          <w:rFonts w:ascii="Times New Roman" w:hAnsi="Times New Roman" w:cs="Times New Roman"/>
          <w:sz w:val="26"/>
          <w:szCs w:val="26"/>
        </w:rPr>
        <w:t xml:space="preserve"> inammissibile la richiesta di ricongiungimento familiare per due donne al marito comune</w:t>
      </w:r>
      <w:r w:rsidR="009C7156">
        <w:rPr>
          <w:rFonts w:ascii="Times New Roman" w:hAnsi="Times New Roman" w:cs="Times New Roman"/>
          <w:sz w:val="26"/>
          <w:szCs w:val="26"/>
        </w:rPr>
        <w:t>,</w:t>
      </w:r>
      <w:r w:rsidR="002C3068" w:rsidRPr="00696487">
        <w:rPr>
          <w:rFonts w:ascii="Times New Roman" w:hAnsi="Times New Roman" w:cs="Times New Roman"/>
          <w:sz w:val="26"/>
          <w:szCs w:val="26"/>
        </w:rPr>
        <w:t xml:space="preserve"> </w:t>
      </w:r>
      <w:r w:rsidR="009C7156" w:rsidRPr="00696487">
        <w:rPr>
          <w:rFonts w:ascii="Times New Roman" w:hAnsi="Times New Roman" w:cs="Times New Roman"/>
          <w:sz w:val="26"/>
          <w:szCs w:val="26"/>
        </w:rPr>
        <w:t>poiché</w:t>
      </w:r>
      <w:r w:rsidR="002C3068" w:rsidRPr="00696487">
        <w:rPr>
          <w:rFonts w:ascii="Times New Roman" w:hAnsi="Times New Roman" w:cs="Times New Roman"/>
          <w:sz w:val="26"/>
          <w:szCs w:val="26"/>
        </w:rPr>
        <w:t xml:space="preserve"> la legge personale dello straniero era contraria all'ordine pubblico e al buon costume.</w:t>
      </w:r>
    </w:p>
    <w:p w14:paraId="3C35022D" w14:textId="77777777" w:rsidR="00045EDC" w:rsidRDefault="00045EDC" w:rsidP="001F1150">
      <w:pPr>
        <w:jc w:val="both"/>
        <w:rPr>
          <w:rFonts w:ascii="Times New Roman" w:hAnsi="Times New Roman" w:cs="Times New Roman"/>
          <w:b/>
          <w:bCs/>
          <w:sz w:val="28"/>
          <w:szCs w:val="28"/>
        </w:rPr>
      </w:pPr>
    </w:p>
    <w:p w14:paraId="66F3ED4C" w14:textId="58A14B54" w:rsidR="00E465AE" w:rsidRPr="004A059E" w:rsidRDefault="00EB71CF" w:rsidP="001F1150">
      <w:pPr>
        <w:jc w:val="both"/>
        <w:rPr>
          <w:rFonts w:ascii="Times New Roman" w:hAnsi="Times New Roman" w:cs="Times New Roman"/>
          <w:b/>
          <w:bCs/>
          <w:sz w:val="32"/>
          <w:szCs w:val="32"/>
        </w:rPr>
      </w:pPr>
      <w:r w:rsidRPr="004A059E">
        <w:rPr>
          <w:rFonts w:ascii="Times New Roman" w:hAnsi="Times New Roman" w:cs="Times New Roman"/>
          <w:b/>
          <w:bCs/>
          <w:sz w:val="32"/>
          <w:szCs w:val="32"/>
        </w:rPr>
        <w:t xml:space="preserve">Osservazioni conclusive </w:t>
      </w:r>
    </w:p>
    <w:p w14:paraId="056D860F" w14:textId="48252FDC" w:rsidR="001332C3" w:rsidRDefault="001332C3" w:rsidP="001332C3">
      <w:pPr>
        <w:jc w:val="both"/>
        <w:rPr>
          <w:rFonts w:ascii="Times New Roman" w:hAnsi="Times New Roman" w:cs="Times New Roman"/>
          <w:sz w:val="26"/>
          <w:szCs w:val="26"/>
        </w:rPr>
      </w:pPr>
      <w:r>
        <w:rPr>
          <w:rFonts w:ascii="Times New Roman" w:hAnsi="Times New Roman" w:cs="Times New Roman"/>
          <w:sz w:val="26"/>
          <w:szCs w:val="26"/>
        </w:rPr>
        <w:t>Sicuramente</w:t>
      </w:r>
      <w:r w:rsidR="00993ADD">
        <w:rPr>
          <w:rFonts w:ascii="Times New Roman" w:hAnsi="Times New Roman" w:cs="Times New Roman"/>
          <w:sz w:val="26"/>
          <w:szCs w:val="26"/>
        </w:rPr>
        <w:t>, con riguardo</w:t>
      </w:r>
      <w:r>
        <w:rPr>
          <w:rFonts w:ascii="Times New Roman" w:hAnsi="Times New Roman" w:cs="Times New Roman"/>
          <w:sz w:val="26"/>
          <w:szCs w:val="26"/>
        </w:rPr>
        <w:t xml:space="preserve"> </w:t>
      </w:r>
      <w:r w:rsidR="00993ADD">
        <w:rPr>
          <w:rFonts w:ascii="Times New Roman" w:hAnsi="Times New Roman" w:cs="Times New Roman"/>
          <w:sz w:val="26"/>
          <w:szCs w:val="26"/>
        </w:rPr>
        <w:t>al</w:t>
      </w:r>
      <w:r>
        <w:rPr>
          <w:rFonts w:ascii="Times New Roman" w:hAnsi="Times New Roman" w:cs="Times New Roman"/>
          <w:sz w:val="26"/>
          <w:szCs w:val="26"/>
        </w:rPr>
        <w:t xml:space="preserve">la questione </w:t>
      </w:r>
      <w:r w:rsidR="00993ADD">
        <w:rPr>
          <w:rFonts w:ascii="Times New Roman" w:hAnsi="Times New Roman" w:cs="Times New Roman"/>
          <w:sz w:val="26"/>
          <w:szCs w:val="26"/>
        </w:rPr>
        <w:t>della</w:t>
      </w:r>
      <w:r>
        <w:rPr>
          <w:rFonts w:ascii="Times New Roman" w:hAnsi="Times New Roman" w:cs="Times New Roman"/>
          <w:sz w:val="26"/>
          <w:szCs w:val="26"/>
        </w:rPr>
        <w:t xml:space="preserve"> poligamia</w:t>
      </w:r>
      <w:r w:rsidR="00993ADD">
        <w:rPr>
          <w:rFonts w:ascii="Times New Roman" w:hAnsi="Times New Roman" w:cs="Times New Roman"/>
          <w:sz w:val="26"/>
          <w:szCs w:val="26"/>
        </w:rPr>
        <w:t xml:space="preserve"> nell’ordinamento italiano, l’origine del</w:t>
      </w:r>
      <w:r>
        <w:rPr>
          <w:rFonts w:ascii="Times New Roman" w:hAnsi="Times New Roman" w:cs="Times New Roman"/>
          <w:sz w:val="26"/>
          <w:szCs w:val="26"/>
        </w:rPr>
        <w:t xml:space="preserve"> </w:t>
      </w:r>
      <w:r w:rsidR="00993ADD">
        <w:rPr>
          <w:rFonts w:ascii="Times New Roman" w:hAnsi="Times New Roman" w:cs="Times New Roman"/>
          <w:sz w:val="26"/>
          <w:szCs w:val="26"/>
        </w:rPr>
        <w:t>divieto è</w:t>
      </w:r>
      <w:r>
        <w:rPr>
          <w:rFonts w:ascii="Times New Roman" w:hAnsi="Times New Roman" w:cs="Times New Roman"/>
          <w:sz w:val="26"/>
          <w:szCs w:val="26"/>
        </w:rPr>
        <w:t xml:space="preserve"> antichissima</w:t>
      </w:r>
      <w:r w:rsidR="00993ADD">
        <w:rPr>
          <w:rFonts w:ascii="Times New Roman" w:hAnsi="Times New Roman" w:cs="Times New Roman"/>
          <w:sz w:val="26"/>
          <w:szCs w:val="26"/>
        </w:rPr>
        <w:t>. Potremmo rintracciarla</w:t>
      </w:r>
      <w:r>
        <w:rPr>
          <w:rFonts w:ascii="Times New Roman" w:hAnsi="Times New Roman" w:cs="Times New Roman"/>
          <w:sz w:val="26"/>
          <w:szCs w:val="26"/>
        </w:rPr>
        <w:t xml:space="preserve"> sia</w:t>
      </w:r>
      <w:r w:rsidR="00993ADD">
        <w:rPr>
          <w:rFonts w:ascii="Times New Roman" w:hAnsi="Times New Roman" w:cs="Times New Roman"/>
          <w:sz w:val="26"/>
          <w:szCs w:val="26"/>
        </w:rPr>
        <w:t xml:space="preserve"> nei principi</w:t>
      </w:r>
      <w:r>
        <w:rPr>
          <w:rFonts w:ascii="Times New Roman" w:hAnsi="Times New Roman" w:cs="Times New Roman"/>
          <w:sz w:val="26"/>
          <w:szCs w:val="26"/>
        </w:rPr>
        <w:t xml:space="preserve"> </w:t>
      </w:r>
      <w:r w:rsidR="00993ADD">
        <w:rPr>
          <w:rFonts w:ascii="Times New Roman" w:hAnsi="Times New Roman" w:cs="Times New Roman"/>
          <w:sz w:val="26"/>
          <w:szCs w:val="26"/>
        </w:rPr>
        <w:t>d</w:t>
      </w:r>
      <w:r>
        <w:rPr>
          <w:rFonts w:ascii="Times New Roman" w:hAnsi="Times New Roman" w:cs="Times New Roman"/>
          <w:sz w:val="26"/>
          <w:szCs w:val="26"/>
        </w:rPr>
        <w:t>ella religione cristiana cattolica</w:t>
      </w:r>
      <w:r w:rsidR="00B71116">
        <w:rPr>
          <w:rFonts w:ascii="Times New Roman" w:hAnsi="Times New Roman" w:cs="Times New Roman"/>
          <w:sz w:val="26"/>
          <w:szCs w:val="26"/>
        </w:rPr>
        <w:t xml:space="preserve"> (matrimonio è caratterizzato dall’unità e indissolubilità</w:t>
      </w:r>
      <w:r w:rsidR="00993ADD">
        <w:rPr>
          <w:rFonts w:ascii="Times New Roman" w:hAnsi="Times New Roman" w:cs="Times New Roman"/>
          <w:sz w:val="26"/>
          <w:szCs w:val="26"/>
        </w:rPr>
        <w:t>, onde vieta la possibilità di contrarre più matrimoni</w:t>
      </w:r>
      <w:r w:rsidR="00B71116">
        <w:rPr>
          <w:rFonts w:ascii="Times New Roman" w:hAnsi="Times New Roman" w:cs="Times New Roman"/>
          <w:sz w:val="26"/>
          <w:szCs w:val="26"/>
        </w:rPr>
        <w:t>)</w:t>
      </w:r>
      <w:r>
        <w:rPr>
          <w:rFonts w:ascii="Times New Roman" w:hAnsi="Times New Roman" w:cs="Times New Roman"/>
          <w:sz w:val="26"/>
          <w:szCs w:val="26"/>
        </w:rPr>
        <w:t xml:space="preserve">, che nella necessità, già della società romana, di avere certezza e chiarezza al momento della applicazione delle normative </w:t>
      </w:r>
      <w:r w:rsidR="00B71116">
        <w:rPr>
          <w:rFonts w:ascii="Times New Roman" w:hAnsi="Times New Roman" w:cs="Times New Roman"/>
          <w:sz w:val="26"/>
          <w:szCs w:val="26"/>
        </w:rPr>
        <w:t>sulle successioni</w:t>
      </w:r>
      <w:r w:rsidR="00993ADD">
        <w:rPr>
          <w:rFonts w:ascii="Times New Roman" w:hAnsi="Times New Roman" w:cs="Times New Roman"/>
          <w:sz w:val="26"/>
          <w:szCs w:val="26"/>
        </w:rPr>
        <w:t xml:space="preserve"> tra </w:t>
      </w:r>
      <w:r w:rsidR="006204FA">
        <w:rPr>
          <w:rFonts w:ascii="Times New Roman" w:hAnsi="Times New Roman" w:cs="Times New Roman"/>
          <w:sz w:val="26"/>
          <w:szCs w:val="26"/>
        </w:rPr>
        <w:t>persone sposate</w:t>
      </w:r>
      <w:r w:rsidR="00B71116">
        <w:rPr>
          <w:rFonts w:ascii="Times New Roman" w:hAnsi="Times New Roman" w:cs="Times New Roman"/>
          <w:sz w:val="26"/>
          <w:szCs w:val="26"/>
        </w:rPr>
        <w:t xml:space="preserve"> (</w:t>
      </w:r>
      <w:r>
        <w:rPr>
          <w:rFonts w:ascii="Times New Roman" w:hAnsi="Times New Roman" w:cs="Times New Roman"/>
          <w:sz w:val="26"/>
          <w:szCs w:val="26"/>
        </w:rPr>
        <w:t xml:space="preserve">gli atti </w:t>
      </w:r>
      <w:proofErr w:type="spellStart"/>
      <w:r>
        <w:rPr>
          <w:rFonts w:ascii="Times New Roman" w:hAnsi="Times New Roman" w:cs="Times New Roman"/>
          <w:sz w:val="26"/>
          <w:szCs w:val="26"/>
        </w:rPr>
        <w:t>mortis</w:t>
      </w:r>
      <w:proofErr w:type="spellEnd"/>
      <w:r>
        <w:rPr>
          <w:rFonts w:ascii="Times New Roman" w:hAnsi="Times New Roman" w:cs="Times New Roman"/>
          <w:sz w:val="26"/>
          <w:szCs w:val="26"/>
        </w:rPr>
        <w:t xml:space="preserve"> causa</w:t>
      </w:r>
      <w:r w:rsidR="00B71116">
        <w:rPr>
          <w:rFonts w:ascii="Times New Roman" w:hAnsi="Times New Roman" w:cs="Times New Roman"/>
          <w:sz w:val="26"/>
          <w:szCs w:val="26"/>
        </w:rPr>
        <w:t xml:space="preserve"> in generale)</w:t>
      </w:r>
      <w:r>
        <w:rPr>
          <w:rFonts w:ascii="Times New Roman" w:hAnsi="Times New Roman" w:cs="Times New Roman"/>
          <w:sz w:val="26"/>
          <w:szCs w:val="26"/>
        </w:rPr>
        <w:t xml:space="preserve">. </w:t>
      </w:r>
    </w:p>
    <w:p w14:paraId="1862613F" w14:textId="54F5EF0E" w:rsidR="001332C3" w:rsidRDefault="00B71116" w:rsidP="001332C3">
      <w:pPr>
        <w:jc w:val="both"/>
        <w:rPr>
          <w:rFonts w:ascii="Times New Roman" w:hAnsi="Times New Roman" w:cs="Times New Roman"/>
          <w:sz w:val="26"/>
          <w:szCs w:val="26"/>
        </w:rPr>
      </w:pPr>
      <w:r>
        <w:rPr>
          <w:rFonts w:ascii="Times New Roman" w:hAnsi="Times New Roman" w:cs="Times New Roman"/>
          <w:sz w:val="26"/>
          <w:szCs w:val="26"/>
        </w:rPr>
        <w:t xml:space="preserve">Da quei periodi remoti ad oggi, tuttavia, non si è ancora riusciti a trovare una soluzione valida giuridicamente, per far venire meno questo divieto. In particolare, in </w:t>
      </w:r>
      <w:r w:rsidR="000D5483">
        <w:rPr>
          <w:rFonts w:ascii="Times New Roman" w:hAnsi="Times New Roman" w:cs="Times New Roman"/>
          <w:sz w:val="26"/>
          <w:szCs w:val="26"/>
        </w:rPr>
        <w:t>un’epoca</w:t>
      </w:r>
      <w:r>
        <w:rPr>
          <w:rFonts w:ascii="Times New Roman" w:hAnsi="Times New Roman" w:cs="Times New Roman"/>
          <w:sz w:val="26"/>
          <w:szCs w:val="26"/>
        </w:rPr>
        <w:t xml:space="preserve"> storic</w:t>
      </w:r>
      <w:r w:rsidR="000D5483">
        <w:rPr>
          <w:rFonts w:ascii="Times New Roman" w:hAnsi="Times New Roman" w:cs="Times New Roman"/>
          <w:sz w:val="26"/>
          <w:szCs w:val="26"/>
        </w:rPr>
        <w:t>a</w:t>
      </w:r>
      <w:r>
        <w:rPr>
          <w:rFonts w:ascii="Times New Roman" w:hAnsi="Times New Roman" w:cs="Times New Roman"/>
          <w:sz w:val="26"/>
          <w:szCs w:val="26"/>
        </w:rPr>
        <w:t xml:space="preserve"> come quell</w:t>
      </w:r>
      <w:r w:rsidR="0020715B">
        <w:rPr>
          <w:rFonts w:ascii="Times New Roman" w:hAnsi="Times New Roman" w:cs="Times New Roman"/>
          <w:sz w:val="26"/>
          <w:szCs w:val="26"/>
        </w:rPr>
        <w:t>a</w:t>
      </w:r>
      <w:r>
        <w:rPr>
          <w:rFonts w:ascii="Times New Roman" w:hAnsi="Times New Roman" w:cs="Times New Roman"/>
          <w:sz w:val="26"/>
          <w:szCs w:val="26"/>
        </w:rPr>
        <w:t xml:space="preserve"> che stiamo vivendo, caratterizzato da </w:t>
      </w:r>
      <w:r w:rsidR="00A22A9D">
        <w:rPr>
          <w:rFonts w:ascii="Times New Roman" w:hAnsi="Times New Roman" w:cs="Times New Roman"/>
          <w:sz w:val="26"/>
          <w:szCs w:val="26"/>
        </w:rPr>
        <w:t>grosse migrazioni</w:t>
      </w:r>
      <w:r>
        <w:rPr>
          <w:rFonts w:ascii="Times New Roman" w:hAnsi="Times New Roman" w:cs="Times New Roman"/>
          <w:sz w:val="26"/>
          <w:szCs w:val="26"/>
        </w:rPr>
        <w:t xml:space="preserve"> di popolazioni</w:t>
      </w:r>
      <w:r w:rsidR="00F4360F">
        <w:rPr>
          <w:rFonts w:ascii="Times New Roman" w:hAnsi="Times New Roman" w:cs="Times New Roman"/>
          <w:sz w:val="26"/>
          <w:szCs w:val="26"/>
        </w:rPr>
        <w:t>,</w:t>
      </w:r>
      <w:r>
        <w:rPr>
          <w:rFonts w:ascii="Times New Roman" w:hAnsi="Times New Roman" w:cs="Times New Roman"/>
          <w:sz w:val="26"/>
          <w:szCs w:val="26"/>
        </w:rPr>
        <w:t xml:space="preserve"> provenienti anche da territori extra europei, con lingue, culture, tradizioni, religioni, usanze diverse non è possibile pensare </w:t>
      </w:r>
      <w:r w:rsidR="00F4360F">
        <w:rPr>
          <w:rFonts w:ascii="Times New Roman" w:hAnsi="Times New Roman" w:cs="Times New Roman"/>
          <w:sz w:val="26"/>
          <w:szCs w:val="26"/>
        </w:rPr>
        <w:t>che non sia stato</w:t>
      </w:r>
      <w:r>
        <w:rPr>
          <w:rFonts w:ascii="Times New Roman" w:hAnsi="Times New Roman" w:cs="Times New Roman"/>
          <w:sz w:val="26"/>
          <w:szCs w:val="26"/>
        </w:rPr>
        <w:t xml:space="preserve"> ancora</w:t>
      </w:r>
      <w:r w:rsidR="00F4360F">
        <w:rPr>
          <w:rFonts w:ascii="Times New Roman" w:hAnsi="Times New Roman" w:cs="Times New Roman"/>
          <w:sz w:val="26"/>
          <w:szCs w:val="26"/>
        </w:rPr>
        <w:t xml:space="preserve"> </w:t>
      </w:r>
      <w:r w:rsidR="000D5483">
        <w:rPr>
          <w:rFonts w:ascii="Times New Roman" w:hAnsi="Times New Roman" w:cs="Times New Roman"/>
          <w:sz w:val="26"/>
          <w:szCs w:val="26"/>
        </w:rPr>
        <w:t>presa in considerazione l’idea di</w:t>
      </w:r>
      <w:r>
        <w:rPr>
          <w:rFonts w:ascii="Times New Roman" w:hAnsi="Times New Roman" w:cs="Times New Roman"/>
          <w:sz w:val="26"/>
          <w:szCs w:val="26"/>
        </w:rPr>
        <w:t xml:space="preserve"> elaborare una soluzione a queste situazioni</w:t>
      </w:r>
      <w:r w:rsidR="00A22A9D">
        <w:rPr>
          <w:rFonts w:ascii="Times New Roman" w:hAnsi="Times New Roman" w:cs="Times New Roman"/>
          <w:sz w:val="26"/>
          <w:szCs w:val="26"/>
        </w:rPr>
        <w:t>.</w:t>
      </w:r>
    </w:p>
    <w:p w14:paraId="6708A58E" w14:textId="2B8FFF75" w:rsidR="00F4360F" w:rsidRDefault="00A22A9D" w:rsidP="001332C3">
      <w:pPr>
        <w:jc w:val="both"/>
        <w:rPr>
          <w:rFonts w:ascii="Times New Roman" w:hAnsi="Times New Roman" w:cs="Times New Roman"/>
          <w:sz w:val="26"/>
          <w:szCs w:val="26"/>
        </w:rPr>
      </w:pPr>
      <w:r>
        <w:rPr>
          <w:rFonts w:ascii="Times New Roman" w:hAnsi="Times New Roman" w:cs="Times New Roman"/>
          <w:sz w:val="26"/>
          <w:szCs w:val="26"/>
        </w:rPr>
        <w:t xml:space="preserve">Probabilmente </w:t>
      </w:r>
      <w:r w:rsidR="000D5483">
        <w:rPr>
          <w:rFonts w:ascii="Times New Roman" w:hAnsi="Times New Roman" w:cs="Times New Roman"/>
          <w:sz w:val="26"/>
          <w:szCs w:val="26"/>
        </w:rPr>
        <w:t>allo</w:t>
      </w:r>
      <w:r>
        <w:rPr>
          <w:rFonts w:ascii="Times New Roman" w:hAnsi="Times New Roman" w:cs="Times New Roman"/>
          <w:sz w:val="26"/>
          <w:szCs w:val="26"/>
        </w:rPr>
        <w:t xml:space="preserve"> stato attuale della società italiana, troppe sono ancore le influenze della Chiesa, tali da impedire al governo e al legislatore </w:t>
      </w:r>
      <w:r w:rsidR="00A303F6">
        <w:rPr>
          <w:rFonts w:ascii="Times New Roman" w:hAnsi="Times New Roman" w:cs="Times New Roman"/>
          <w:sz w:val="26"/>
          <w:szCs w:val="26"/>
        </w:rPr>
        <w:t>di</w:t>
      </w:r>
      <w:r>
        <w:rPr>
          <w:rFonts w:ascii="Times New Roman" w:hAnsi="Times New Roman" w:cs="Times New Roman"/>
          <w:sz w:val="26"/>
          <w:szCs w:val="26"/>
        </w:rPr>
        <w:t xml:space="preserve"> rinnovazione del </w:t>
      </w:r>
      <w:r w:rsidR="00F4360F">
        <w:rPr>
          <w:rFonts w:ascii="Times New Roman" w:hAnsi="Times New Roman" w:cs="Times New Roman"/>
          <w:sz w:val="26"/>
          <w:szCs w:val="26"/>
        </w:rPr>
        <w:t>Codice penale</w:t>
      </w:r>
      <w:r>
        <w:rPr>
          <w:rFonts w:ascii="Times New Roman" w:hAnsi="Times New Roman" w:cs="Times New Roman"/>
          <w:sz w:val="26"/>
          <w:szCs w:val="26"/>
        </w:rPr>
        <w:t xml:space="preserve"> in primis, e del </w:t>
      </w:r>
      <w:r w:rsidR="00F4360F">
        <w:rPr>
          <w:rFonts w:ascii="Times New Roman" w:hAnsi="Times New Roman" w:cs="Times New Roman"/>
          <w:sz w:val="26"/>
          <w:szCs w:val="26"/>
        </w:rPr>
        <w:t>Codice civile</w:t>
      </w:r>
      <w:r>
        <w:rPr>
          <w:rFonts w:ascii="Times New Roman" w:hAnsi="Times New Roman" w:cs="Times New Roman"/>
          <w:sz w:val="26"/>
          <w:szCs w:val="26"/>
        </w:rPr>
        <w:t xml:space="preserve"> in </w:t>
      </w:r>
      <w:proofErr w:type="spellStart"/>
      <w:r>
        <w:rPr>
          <w:rFonts w:ascii="Times New Roman" w:hAnsi="Times New Roman" w:cs="Times New Roman"/>
          <w:sz w:val="26"/>
          <w:szCs w:val="26"/>
        </w:rPr>
        <w:t>secundis</w:t>
      </w:r>
      <w:proofErr w:type="spellEnd"/>
      <w:r>
        <w:rPr>
          <w:rFonts w:ascii="Times New Roman" w:hAnsi="Times New Roman" w:cs="Times New Roman"/>
          <w:sz w:val="26"/>
          <w:szCs w:val="26"/>
        </w:rPr>
        <w:t>, in materia di</w:t>
      </w:r>
      <w:r w:rsidR="00F4360F">
        <w:rPr>
          <w:rFonts w:ascii="Times New Roman" w:hAnsi="Times New Roman" w:cs="Times New Roman"/>
          <w:sz w:val="26"/>
          <w:szCs w:val="26"/>
        </w:rPr>
        <w:t xml:space="preserve"> </w:t>
      </w:r>
      <w:r w:rsidR="002E21F6">
        <w:rPr>
          <w:rFonts w:ascii="Times New Roman" w:hAnsi="Times New Roman" w:cs="Times New Roman"/>
          <w:sz w:val="26"/>
          <w:szCs w:val="26"/>
        </w:rPr>
        <w:t>poligamia</w:t>
      </w:r>
      <w:r w:rsidR="00F4360F">
        <w:rPr>
          <w:rFonts w:ascii="Times New Roman" w:hAnsi="Times New Roman" w:cs="Times New Roman"/>
          <w:sz w:val="26"/>
          <w:szCs w:val="26"/>
        </w:rPr>
        <w:t>,</w:t>
      </w:r>
      <w:r>
        <w:rPr>
          <w:rFonts w:ascii="Times New Roman" w:hAnsi="Times New Roman" w:cs="Times New Roman"/>
          <w:sz w:val="26"/>
          <w:szCs w:val="26"/>
        </w:rPr>
        <w:t xml:space="preserve"> matrimonio e di successioni tra coniugi</w:t>
      </w:r>
      <w:r w:rsidR="002E21F6">
        <w:rPr>
          <w:rFonts w:ascii="Times New Roman" w:hAnsi="Times New Roman" w:cs="Times New Roman"/>
          <w:sz w:val="26"/>
          <w:szCs w:val="26"/>
        </w:rPr>
        <w:t xml:space="preserve">, nonostante sia la stessa società a sentirne il bisogno (nel 2016 sono state accertate circa </w:t>
      </w:r>
      <w:r w:rsidR="002E21F6" w:rsidRPr="002E21F6">
        <w:rPr>
          <w:rFonts w:ascii="Times New Roman" w:hAnsi="Times New Roman" w:cs="Times New Roman"/>
          <w:sz w:val="26"/>
          <w:szCs w:val="26"/>
        </w:rPr>
        <w:t>ventimila unioni che vivono in stato di poligamia)</w:t>
      </w:r>
      <w:r w:rsidR="000D5483">
        <w:rPr>
          <w:rFonts w:ascii="Times New Roman" w:hAnsi="Times New Roman" w:cs="Times New Roman"/>
          <w:sz w:val="26"/>
          <w:szCs w:val="26"/>
        </w:rPr>
        <w:t xml:space="preserve">. </w:t>
      </w:r>
    </w:p>
    <w:p w14:paraId="02CC5E9D" w14:textId="7E7E716F" w:rsidR="00EB71CF" w:rsidRDefault="002A3571" w:rsidP="001F1150">
      <w:pPr>
        <w:jc w:val="both"/>
        <w:rPr>
          <w:rFonts w:ascii="Times New Roman" w:hAnsi="Times New Roman" w:cs="Times New Roman"/>
          <w:sz w:val="26"/>
          <w:szCs w:val="26"/>
        </w:rPr>
      </w:pPr>
      <w:r>
        <w:rPr>
          <w:rFonts w:ascii="Times New Roman" w:hAnsi="Times New Roman" w:cs="Times New Roman"/>
          <w:sz w:val="26"/>
          <w:szCs w:val="26"/>
        </w:rPr>
        <w:t>Quello che ci si può auspicare è che</w:t>
      </w:r>
      <w:r w:rsidR="00A22A9D">
        <w:rPr>
          <w:rFonts w:ascii="Times New Roman" w:hAnsi="Times New Roman" w:cs="Times New Roman"/>
          <w:sz w:val="26"/>
          <w:szCs w:val="26"/>
        </w:rPr>
        <w:t xml:space="preserve"> la situaz</w:t>
      </w:r>
      <w:r w:rsidR="00F4360F">
        <w:rPr>
          <w:rFonts w:ascii="Times New Roman" w:hAnsi="Times New Roman" w:cs="Times New Roman"/>
          <w:sz w:val="26"/>
          <w:szCs w:val="26"/>
        </w:rPr>
        <w:t>ione in futuro arriverà ad un punto di svolta, considerando che la popolazione italiana è stata oggetto, a seguito delle migrazioni degli ultimi decenni, di un mutamento negli usi, nella cultura, nella società,</w:t>
      </w:r>
      <w:r w:rsidR="000D5483">
        <w:rPr>
          <w:rFonts w:ascii="Times New Roman" w:hAnsi="Times New Roman" w:cs="Times New Roman"/>
          <w:sz w:val="26"/>
          <w:szCs w:val="26"/>
        </w:rPr>
        <w:t xml:space="preserve"> nella sua composizione</w:t>
      </w:r>
      <w:r w:rsidR="00F4360F">
        <w:rPr>
          <w:rFonts w:ascii="Times New Roman" w:hAnsi="Times New Roman" w:cs="Times New Roman"/>
          <w:sz w:val="26"/>
          <w:szCs w:val="26"/>
        </w:rPr>
        <w:t xml:space="preserve"> per cui le normative vigenti oggi non riusciranno più a regolare ogni aspetto della vita quotidiana e si renderà necessario una rielaborazione di determinati istituti nell’ordinamento italiano; talvolta anche modificando la Carta Costituzionale</w:t>
      </w:r>
      <w:r w:rsidR="000D5483">
        <w:rPr>
          <w:rFonts w:ascii="Times New Roman" w:hAnsi="Times New Roman" w:cs="Times New Roman"/>
          <w:sz w:val="26"/>
          <w:szCs w:val="26"/>
        </w:rPr>
        <w:t>,</w:t>
      </w:r>
      <w:r w:rsidR="00F4360F">
        <w:rPr>
          <w:rFonts w:ascii="Times New Roman" w:hAnsi="Times New Roman" w:cs="Times New Roman"/>
          <w:sz w:val="26"/>
          <w:szCs w:val="26"/>
        </w:rPr>
        <w:t xml:space="preserve"> ove </w:t>
      </w:r>
      <w:r w:rsidR="000D5483">
        <w:rPr>
          <w:rFonts w:ascii="Times New Roman" w:hAnsi="Times New Roman" w:cs="Times New Roman"/>
          <w:sz w:val="26"/>
          <w:szCs w:val="26"/>
        </w:rPr>
        <w:t>risulterà essere</w:t>
      </w:r>
      <w:r w:rsidR="00F4360F">
        <w:rPr>
          <w:rFonts w:ascii="Times New Roman" w:hAnsi="Times New Roman" w:cs="Times New Roman"/>
          <w:sz w:val="26"/>
          <w:szCs w:val="26"/>
        </w:rPr>
        <w:t xml:space="preserve"> necessario. </w:t>
      </w:r>
      <w:r>
        <w:rPr>
          <w:rFonts w:ascii="Times New Roman" w:hAnsi="Times New Roman" w:cs="Times New Roman"/>
          <w:sz w:val="26"/>
          <w:szCs w:val="26"/>
        </w:rPr>
        <w:t xml:space="preserve">Sicuramente le nuove generazioni, che svilupperanno menti più avvezze a questi temi e che risentiranno sempre meno </w:t>
      </w:r>
      <w:r w:rsidR="000D5483">
        <w:rPr>
          <w:rFonts w:ascii="Times New Roman" w:hAnsi="Times New Roman" w:cs="Times New Roman"/>
          <w:sz w:val="26"/>
          <w:szCs w:val="26"/>
        </w:rPr>
        <w:t>della influenza</w:t>
      </w:r>
      <w:r>
        <w:rPr>
          <w:rFonts w:ascii="Times New Roman" w:hAnsi="Times New Roman" w:cs="Times New Roman"/>
          <w:sz w:val="26"/>
          <w:szCs w:val="26"/>
        </w:rPr>
        <w:t xml:space="preserve"> dell’insegnamento dottrinale della Chiesa rispetto alle generazioni passate, troveranno </w:t>
      </w:r>
      <w:r w:rsidR="000D5483">
        <w:rPr>
          <w:rFonts w:ascii="Times New Roman" w:hAnsi="Times New Roman" w:cs="Times New Roman"/>
          <w:sz w:val="26"/>
          <w:szCs w:val="26"/>
        </w:rPr>
        <w:t>delle soluzioni a queste circostanze.</w:t>
      </w:r>
    </w:p>
    <w:p w14:paraId="0C79B062" w14:textId="3370576D" w:rsidR="00EB71CF" w:rsidRDefault="00EB71CF" w:rsidP="001F1150">
      <w:pPr>
        <w:jc w:val="both"/>
        <w:rPr>
          <w:rFonts w:ascii="Times New Roman" w:hAnsi="Times New Roman" w:cs="Times New Roman"/>
          <w:sz w:val="26"/>
          <w:szCs w:val="26"/>
        </w:rPr>
      </w:pPr>
    </w:p>
    <w:p w14:paraId="7BD3691B" w14:textId="77777777" w:rsidR="000653DB" w:rsidRDefault="000653DB" w:rsidP="001F1150">
      <w:pPr>
        <w:jc w:val="both"/>
        <w:rPr>
          <w:rFonts w:ascii="Times New Roman" w:hAnsi="Times New Roman" w:cs="Times New Roman"/>
          <w:b/>
          <w:bCs/>
          <w:sz w:val="32"/>
          <w:szCs w:val="32"/>
        </w:rPr>
      </w:pPr>
    </w:p>
    <w:p w14:paraId="1D244ADB" w14:textId="77777777" w:rsidR="000653DB" w:rsidRDefault="000653DB" w:rsidP="001F1150">
      <w:pPr>
        <w:jc w:val="both"/>
        <w:rPr>
          <w:rFonts w:ascii="Times New Roman" w:hAnsi="Times New Roman" w:cs="Times New Roman"/>
          <w:b/>
          <w:bCs/>
          <w:sz w:val="32"/>
          <w:szCs w:val="32"/>
        </w:rPr>
      </w:pPr>
    </w:p>
    <w:p w14:paraId="2097BD5F" w14:textId="77777777" w:rsidR="000653DB" w:rsidRDefault="000653DB" w:rsidP="001F1150">
      <w:pPr>
        <w:jc w:val="both"/>
        <w:rPr>
          <w:rFonts w:ascii="Times New Roman" w:hAnsi="Times New Roman" w:cs="Times New Roman"/>
          <w:b/>
          <w:bCs/>
          <w:sz w:val="32"/>
          <w:szCs w:val="32"/>
        </w:rPr>
      </w:pPr>
    </w:p>
    <w:p w14:paraId="77D6B06F" w14:textId="14587546" w:rsidR="00EB71CF" w:rsidRPr="004A059E" w:rsidRDefault="00FB5638" w:rsidP="001F1150">
      <w:pPr>
        <w:jc w:val="both"/>
        <w:rPr>
          <w:rFonts w:ascii="Times New Roman" w:hAnsi="Times New Roman" w:cs="Times New Roman"/>
          <w:b/>
          <w:bCs/>
          <w:sz w:val="32"/>
          <w:szCs w:val="32"/>
        </w:rPr>
      </w:pPr>
      <w:r w:rsidRPr="004A059E">
        <w:rPr>
          <w:rFonts w:ascii="Times New Roman" w:hAnsi="Times New Roman" w:cs="Times New Roman"/>
          <w:b/>
          <w:bCs/>
          <w:sz w:val="32"/>
          <w:szCs w:val="32"/>
        </w:rPr>
        <w:t>Spunti e quesiti</w:t>
      </w:r>
    </w:p>
    <w:p w14:paraId="5E61EDA1" w14:textId="4D003527" w:rsidR="001332C3" w:rsidRPr="006A37ED" w:rsidRDefault="002A3571" w:rsidP="002A3571">
      <w:pPr>
        <w:pStyle w:val="Paragrafoelenco"/>
        <w:numPr>
          <w:ilvl w:val="0"/>
          <w:numId w:val="1"/>
        </w:numPr>
        <w:jc w:val="both"/>
        <w:rPr>
          <w:rFonts w:ascii="Times New Roman" w:hAnsi="Times New Roman" w:cs="Times New Roman"/>
          <w:sz w:val="26"/>
          <w:szCs w:val="26"/>
        </w:rPr>
      </w:pPr>
      <w:r w:rsidRPr="006A37ED">
        <w:rPr>
          <w:rFonts w:ascii="Times New Roman" w:hAnsi="Times New Roman" w:cs="Times New Roman"/>
          <w:sz w:val="26"/>
          <w:szCs w:val="26"/>
        </w:rPr>
        <w:t xml:space="preserve">Perché nel 2022 non si è ancora riusciti a dare un fondamento legale alla disciplina della poligamia? </w:t>
      </w:r>
    </w:p>
    <w:p w14:paraId="515E9160" w14:textId="0E9ABCB4" w:rsidR="002A3571" w:rsidRDefault="00B5344C" w:rsidP="002A3571">
      <w:pPr>
        <w:pStyle w:val="Paragrafoelenco"/>
        <w:numPr>
          <w:ilvl w:val="0"/>
          <w:numId w:val="1"/>
        </w:numPr>
        <w:jc w:val="both"/>
        <w:rPr>
          <w:rFonts w:ascii="Times New Roman" w:hAnsi="Times New Roman" w:cs="Times New Roman"/>
          <w:sz w:val="26"/>
          <w:szCs w:val="26"/>
        </w:rPr>
      </w:pPr>
      <w:r>
        <w:rPr>
          <w:rFonts w:ascii="Times New Roman" w:hAnsi="Times New Roman" w:cs="Times New Roman"/>
          <w:sz w:val="26"/>
          <w:szCs w:val="26"/>
        </w:rPr>
        <w:t>Quali sono gli ostacoli nel nostro ordinamento da superare per legalizzare la pratica?</w:t>
      </w:r>
    </w:p>
    <w:p w14:paraId="6146012F" w14:textId="5215E327" w:rsidR="00B5344C" w:rsidRDefault="00B5344C" w:rsidP="002A3571">
      <w:pPr>
        <w:pStyle w:val="Paragrafoelenco"/>
        <w:numPr>
          <w:ilvl w:val="0"/>
          <w:numId w:val="1"/>
        </w:numPr>
        <w:jc w:val="both"/>
        <w:rPr>
          <w:rFonts w:ascii="Times New Roman" w:hAnsi="Times New Roman" w:cs="Times New Roman"/>
          <w:sz w:val="26"/>
          <w:szCs w:val="26"/>
        </w:rPr>
      </w:pPr>
      <w:r>
        <w:rPr>
          <w:rFonts w:ascii="Times New Roman" w:hAnsi="Times New Roman" w:cs="Times New Roman"/>
          <w:sz w:val="26"/>
          <w:szCs w:val="26"/>
        </w:rPr>
        <w:t>Può l’</w:t>
      </w:r>
      <w:r w:rsidR="00AF01C6">
        <w:rPr>
          <w:rFonts w:ascii="Times New Roman" w:hAnsi="Times New Roman" w:cs="Times New Roman"/>
          <w:sz w:val="26"/>
          <w:szCs w:val="26"/>
        </w:rPr>
        <w:t>U</w:t>
      </w:r>
      <w:r>
        <w:rPr>
          <w:rFonts w:ascii="Times New Roman" w:hAnsi="Times New Roman" w:cs="Times New Roman"/>
          <w:sz w:val="26"/>
          <w:szCs w:val="26"/>
        </w:rPr>
        <w:t xml:space="preserve">nione </w:t>
      </w:r>
      <w:r w:rsidR="00AF01C6">
        <w:rPr>
          <w:rFonts w:ascii="Times New Roman" w:hAnsi="Times New Roman" w:cs="Times New Roman"/>
          <w:sz w:val="26"/>
          <w:szCs w:val="26"/>
        </w:rPr>
        <w:t>E</w:t>
      </w:r>
      <w:r>
        <w:rPr>
          <w:rFonts w:ascii="Times New Roman" w:hAnsi="Times New Roman" w:cs="Times New Roman"/>
          <w:sz w:val="26"/>
          <w:szCs w:val="26"/>
        </w:rPr>
        <w:t>uropea intervenire per permettere la poligamia</w:t>
      </w:r>
      <w:r w:rsidR="00AF01C6">
        <w:rPr>
          <w:rFonts w:ascii="Times New Roman" w:hAnsi="Times New Roman" w:cs="Times New Roman"/>
          <w:sz w:val="26"/>
          <w:szCs w:val="26"/>
        </w:rPr>
        <w:t xml:space="preserve"> in Italia, e più in generale</w:t>
      </w:r>
      <w:r>
        <w:rPr>
          <w:rFonts w:ascii="Times New Roman" w:hAnsi="Times New Roman" w:cs="Times New Roman"/>
          <w:sz w:val="26"/>
          <w:szCs w:val="26"/>
        </w:rPr>
        <w:t xml:space="preserve"> negli stati membri? </w:t>
      </w:r>
    </w:p>
    <w:p w14:paraId="67DDD65F" w14:textId="080EFADF" w:rsidR="00B5344C" w:rsidRDefault="00B5344C" w:rsidP="002A3571">
      <w:pPr>
        <w:pStyle w:val="Paragrafoelenco"/>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Quali soluzioni potrebbe la </w:t>
      </w:r>
      <w:r w:rsidR="00AF01C6">
        <w:rPr>
          <w:rFonts w:ascii="Times New Roman" w:hAnsi="Times New Roman" w:cs="Times New Roman"/>
          <w:sz w:val="26"/>
          <w:szCs w:val="26"/>
        </w:rPr>
        <w:t>C</w:t>
      </w:r>
      <w:r>
        <w:rPr>
          <w:rFonts w:ascii="Times New Roman" w:hAnsi="Times New Roman" w:cs="Times New Roman"/>
          <w:sz w:val="26"/>
          <w:szCs w:val="26"/>
        </w:rPr>
        <w:t xml:space="preserve">hiesa </w:t>
      </w:r>
      <w:r w:rsidR="00AF01C6">
        <w:rPr>
          <w:rFonts w:ascii="Times New Roman" w:hAnsi="Times New Roman" w:cs="Times New Roman"/>
          <w:sz w:val="26"/>
          <w:szCs w:val="26"/>
        </w:rPr>
        <w:t>adottare</w:t>
      </w:r>
      <w:r w:rsidR="005A0874">
        <w:rPr>
          <w:rFonts w:ascii="Times New Roman" w:hAnsi="Times New Roman" w:cs="Times New Roman"/>
          <w:sz w:val="26"/>
          <w:szCs w:val="26"/>
        </w:rPr>
        <w:t>, oltre</w:t>
      </w:r>
      <w:r w:rsidR="00DC194C">
        <w:rPr>
          <w:rFonts w:ascii="Times New Roman" w:hAnsi="Times New Roman" w:cs="Times New Roman"/>
          <w:sz w:val="26"/>
          <w:szCs w:val="26"/>
        </w:rPr>
        <w:t xml:space="preserve"> ad</w:t>
      </w:r>
      <w:r w:rsidR="005A0874">
        <w:rPr>
          <w:rFonts w:ascii="Times New Roman" w:hAnsi="Times New Roman" w:cs="Times New Roman"/>
          <w:sz w:val="26"/>
          <w:szCs w:val="26"/>
        </w:rPr>
        <w:t xml:space="preserve"> eliminare l’impedimento al canone 1085</w:t>
      </w:r>
      <w:r w:rsidR="00AF01C6">
        <w:rPr>
          <w:rFonts w:ascii="Times New Roman" w:hAnsi="Times New Roman" w:cs="Times New Roman"/>
          <w:sz w:val="26"/>
          <w:szCs w:val="26"/>
        </w:rPr>
        <w:t>?</w:t>
      </w:r>
    </w:p>
    <w:p w14:paraId="31B1A0BB" w14:textId="3EA0E4CB" w:rsidR="00AF01C6" w:rsidRDefault="005A0874" w:rsidP="002A3571">
      <w:pPr>
        <w:pStyle w:val="Paragrafoelenco"/>
        <w:numPr>
          <w:ilvl w:val="0"/>
          <w:numId w:val="1"/>
        </w:numPr>
        <w:jc w:val="both"/>
        <w:rPr>
          <w:rFonts w:ascii="Times New Roman" w:hAnsi="Times New Roman" w:cs="Times New Roman"/>
          <w:sz w:val="26"/>
          <w:szCs w:val="26"/>
        </w:rPr>
      </w:pPr>
      <w:r>
        <w:rPr>
          <w:rFonts w:ascii="Times New Roman" w:hAnsi="Times New Roman" w:cs="Times New Roman"/>
          <w:sz w:val="26"/>
          <w:szCs w:val="26"/>
        </w:rPr>
        <w:t>Si potrebbe sottoporre a referendum</w:t>
      </w:r>
      <w:r w:rsidR="008036BD">
        <w:rPr>
          <w:rFonts w:ascii="Times New Roman" w:hAnsi="Times New Roman" w:cs="Times New Roman"/>
          <w:sz w:val="26"/>
          <w:szCs w:val="26"/>
        </w:rPr>
        <w:t xml:space="preserve"> una questione circa la abrogazione totale o parziale dell’articolo 556 codice penale</w:t>
      </w:r>
      <w:r>
        <w:rPr>
          <w:rFonts w:ascii="Times New Roman" w:hAnsi="Times New Roman" w:cs="Times New Roman"/>
          <w:sz w:val="26"/>
          <w:szCs w:val="26"/>
        </w:rPr>
        <w:t xml:space="preserve">? </w:t>
      </w:r>
    </w:p>
    <w:p w14:paraId="767D9998" w14:textId="77777777" w:rsidR="005A0874" w:rsidRPr="008036BD" w:rsidRDefault="005A0874" w:rsidP="008036BD">
      <w:pPr>
        <w:ind w:left="360"/>
        <w:jc w:val="both"/>
        <w:rPr>
          <w:rFonts w:ascii="Times New Roman" w:hAnsi="Times New Roman" w:cs="Times New Roman"/>
          <w:sz w:val="26"/>
          <w:szCs w:val="26"/>
        </w:rPr>
      </w:pPr>
    </w:p>
    <w:p w14:paraId="33293985" w14:textId="4E48062B" w:rsidR="001332C3" w:rsidRDefault="001332C3" w:rsidP="001F1150">
      <w:pPr>
        <w:jc w:val="both"/>
        <w:rPr>
          <w:rFonts w:ascii="Times New Roman" w:hAnsi="Times New Roman" w:cs="Times New Roman"/>
          <w:sz w:val="32"/>
          <w:szCs w:val="32"/>
        </w:rPr>
      </w:pPr>
    </w:p>
    <w:p w14:paraId="3C217138" w14:textId="6A0143C3" w:rsidR="00A303F6" w:rsidRDefault="00A303F6" w:rsidP="001F1150">
      <w:pPr>
        <w:jc w:val="both"/>
        <w:rPr>
          <w:rFonts w:ascii="Times New Roman" w:hAnsi="Times New Roman" w:cs="Times New Roman"/>
          <w:sz w:val="32"/>
          <w:szCs w:val="32"/>
        </w:rPr>
      </w:pPr>
    </w:p>
    <w:p w14:paraId="4D91888C" w14:textId="63305499" w:rsidR="00A303F6" w:rsidRDefault="00A303F6" w:rsidP="001F1150">
      <w:pPr>
        <w:jc w:val="both"/>
        <w:rPr>
          <w:rFonts w:ascii="Times New Roman" w:hAnsi="Times New Roman" w:cs="Times New Roman"/>
          <w:sz w:val="32"/>
          <w:szCs w:val="32"/>
        </w:rPr>
      </w:pPr>
    </w:p>
    <w:p w14:paraId="502A6772" w14:textId="05CF4F8B" w:rsidR="00A303F6" w:rsidRDefault="00A303F6" w:rsidP="001F1150">
      <w:pPr>
        <w:jc w:val="both"/>
        <w:rPr>
          <w:rFonts w:ascii="Times New Roman" w:hAnsi="Times New Roman" w:cs="Times New Roman"/>
          <w:sz w:val="32"/>
          <w:szCs w:val="32"/>
        </w:rPr>
      </w:pPr>
    </w:p>
    <w:p w14:paraId="7D2B33C6" w14:textId="7D6E408A" w:rsidR="00A303F6" w:rsidRDefault="00A303F6" w:rsidP="001F1150">
      <w:pPr>
        <w:jc w:val="both"/>
        <w:rPr>
          <w:rFonts w:ascii="Times New Roman" w:hAnsi="Times New Roman" w:cs="Times New Roman"/>
          <w:sz w:val="32"/>
          <w:szCs w:val="32"/>
        </w:rPr>
      </w:pPr>
    </w:p>
    <w:p w14:paraId="09AEFA07" w14:textId="18BA96D1" w:rsidR="00A303F6" w:rsidRDefault="00A303F6" w:rsidP="001F1150">
      <w:pPr>
        <w:jc w:val="both"/>
        <w:rPr>
          <w:rFonts w:ascii="Times New Roman" w:hAnsi="Times New Roman" w:cs="Times New Roman"/>
          <w:sz w:val="32"/>
          <w:szCs w:val="32"/>
        </w:rPr>
      </w:pPr>
    </w:p>
    <w:p w14:paraId="49389336" w14:textId="1A745CCE" w:rsidR="00A303F6" w:rsidRDefault="00A303F6" w:rsidP="001F1150">
      <w:pPr>
        <w:jc w:val="both"/>
        <w:rPr>
          <w:rFonts w:ascii="Times New Roman" w:hAnsi="Times New Roman" w:cs="Times New Roman"/>
          <w:sz w:val="32"/>
          <w:szCs w:val="32"/>
        </w:rPr>
      </w:pPr>
    </w:p>
    <w:p w14:paraId="7D190AAC" w14:textId="44BB5F65" w:rsidR="00A303F6" w:rsidRDefault="00A303F6" w:rsidP="001F1150">
      <w:pPr>
        <w:jc w:val="both"/>
        <w:rPr>
          <w:rFonts w:ascii="Times New Roman" w:hAnsi="Times New Roman" w:cs="Times New Roman"/>
          <w:sz w:val="32"/>
          <w:szCs w:val="32"/>
        </w:rPr>
      </w:pPr>
    </w:p>
    <w:p w14:paraId="634789B8" w14:textId="4A7B447D" w:rsidR="00A303F6" w:rsidRDefault="00A303F6" w:rsidP="001F1150">
      <w:pPr>
        <w:jc w:val="both"/>
        <w:rPr>
          <w:rFonts w:ascii="Times New Roman" w:hAnsi="Times New Roman" w:cs="Times New Roman"/>
          <w:sz w:val="32"/>
          <w:szCs w:val="32"/>
        </w:rPr>
      </w:pPr>
    </w:p>
    <w:p w14:paraId="75FF57C8" w14:textId="5FD794D5" w:rsidR="00A303F6" w:rsidRDefault="00A303F6" w:rsidP="001F1150">
      <w:pPr>
        <w:jc w:val="both"/>
        <w:rPr>
          <w:rFonts w:ascii="Times New Roman" w:hAnsi="Times New Roman" w:cs="Times New Roman"/>
          <w:sz w:val="32"/>
          <w:szCs w:val="32"/>
        </w:rPr>
      </w:pPr>
    </w:p>
    <w:p w14:paraId="6C758EE9" w14:textId="74F8712F" w:rsidR="00A303F6" w:rsidRDefault="00A303F6" w:rsidP="001F1150">
      <w:pPr>
        <w:jc w:val="both"/>
        <w:rPr>
          <w:rFonts w:ascii="Times New Roman" w:hAnsi="Times New Roman" w:cs="Times New Roman"/>
          <w:sz w:val="32"/>
          <w:szCs w:val="32"/>
        </w:rPr>
      </w:pPr>
    </w:p>
    <w:p w14:paraId="7A1B11AE" w14:textId="7B8238EB" w:rsidR="00A303F6" w:rsidRDefault="00A303F6" w:rsidP="001F1150">
      <w:pPr>
        <w:jc w:val="both"/>
        <w:rPr>
          <w:rFonts w:ascii="Times New Roman" w:hAnsi="Times New Roman" w:cs="Times New Roman"/>
          <w:sz w:val="32"/>
          <w:szCs w:val="32"/>
        </w:rPr>
      </w:pPr>
    </w:p>
    <w:p w14:paraId="4DCE8130" w14:textId="063EE4FC" w:rsidR="00A303F6" w:rsidRDefault="00A303F6" w:rsidP="001F1150">
      <w:pPr>
        <w:jc w:val="both"/>
        <w:rPr>
          <w:rFonts w:ascii="Times New Roman" w:hAnsi="Times New Roman" w:cs="Times New Roman"/>
          <w:sz w:val="32"/>
          <w:szCs w:val="32"/>
        </w:rPr>
      </w:pPr>
    </w:p>
    <w:p w14:paraId="35E34328" w14:textId="6A94246E" w:rsidR="00A303F6" w:rsidRDefault="00A303F6" w:rsidP="001F1150">
      <w:pPr>
        <w:jc w:val="both"/>
        <w:rPr>
          <w:rFonts w:ascii="Times New Roman" w:hAnsi="Times New Roman" w:cs="Times New Roman"/>
          <w:sz w:val="32"/>
          <w:szCs w:val="32"/>
        </w:rPr>
      </w:pPr>
    </w:p>
    <w:p w14:paraId="50467411" w14:textId="39DF7D6D" w:rsidR="00A303F6" w:rsidRDefault="00A303F6" w:rsidP="001F1150">
      <w:pPr>
        <w:jc w:val="both"/>
        <w:rPr>
          <w:rFonts w:ascii="Times New Roman" w:hAnsi="Times New Roman" w:cs="Times New Roman"/>
          <w:sz w:val="32"/>
          <w:szCs w:val="32"/>
        </w:rPr>
      </w:pPr>
    </w:p>
    <w:p w14:paraId="4DDBA2DA" w14:textId="7E036061" w:rsidR="00A303F6" w:rsidRDefault="00A303F6" w:rsidP="001F1150">
      <w:pPr>
        <w:jc w:val="both"/>
        <w:rPr>
          <w:rFonts w:ascii="Times New Roman" w:hAnsi="Times New Roman" w:cs="Times New Roman"/>
          <w:sz w:val="32"/>
          <w:szCs w:val="32"/>
        </w:rPr>
      </w:pPr>
    </w:p>
    <w:p w14:paraId="4ED3AF42" w14:textId="5695369D" w:rsidR="00327EBB" w:rsidRDefault="00327EBB" w:rsidP="001F1150">
      <w:pPr>
        <w:jc w:val="both"/>
        <w:rPr>
          <w:rFonts w:ascii="Times New Roman" w:hAnsi="Times New Roman" w:cs="Times New Roman"/>
          <w:sz w:val="32"/>
          <w:szCs w:val="32"/>
        </w:rPr>
      </w:pPr>
    </w:p>
    <w:p w14:paraId="355CF67C" w14:textId="77777777" w:rsidR="0074041F" w:rsidRDefault="0074041F" w:rsidP="001F1150">
      <w:pPr>
        <w:jc w:val="both"/>
        <w:rPr>
          <w:rFonts w:ascii="Times New Roman" w:hAnsi="Times New Roman" w:cs="Times New Roman"/>
          <w:sz w:val="32"/>
          <w:szCs w:val="32"/>
        </w:rPr>
      </w:pPr>
    </w:p>
    <w:p w14:paraId="16AB0F9C" w14:textId="6DB834EF" w:rsidR="00331F83" w:rsidRPr="00F14245" w:rsidRDefault="00331F83" w:rsidP="001F1150">
      <w:pPr>
        <w:jc w:val="both"/>
        <w:rPr>
          <w:rFonts w:ascii="Times New Roman" w:hAnsi="Times New Roman" w:cs="Times New Roman"/>
          <w:sz w:val="36"/>
          <w:szCs w:val="36"/>
        </w:rPr>
      </w:pPr>
      <w:r w:rsidRPr="00F14245">
        <w:rPr>
          <w:rFonts w:ascii="Times New Roman" w:hAnsi="Times New Roman" w:cs="Times New Roman"/>
          <w:sz w:val="36"/>
          <w:szCs w:val="36"/>
        </w:rPr>
        <w:t xml:space="preserve">Sitografia: </w:t>
      </w:r>
    </w:p>
    <w:p w14:paraId="12C21DC6" w14:textId="4FE62D21" w:rsidR="000B0190" w:rsidRPr="00F14245" w:rsidRDefault="00F14245" w:rsidP="00F14245">
      <w:pPr>
        <w:pStyle w:val="Paragrafoelenco"/>
        <w:numPr>
          <w:ilvl w:val="0"/>
          <w:numId w:val="2"/>
        </w:numPr>
        <w:jc w:val="both"/>
        <w:rPr>
          <w:rFonts w:ascii="Times New Roman" w:hAnsi="Times New Roman" w:cs="Times New Roman"/>
          <w:sz w:val="26"/>
          <w:szCs w:val="26"/>
        </w:rPr>
      </w:pPr>
      <w:r w:rsidRPr="00F14245">
        <w:rPr>
          <w:rFonts w:ascii="Times New Roman" w:hAnsi="Times New Roman" w:cs="Times New Roman"/>
          <w:sz w:val="26"/>
          <w:szCs w:val="26"/>
        </w:rPr>
        <w:t>“Il reato di bigamia”</w:t>
      </w:r>
      <w:r>
        <w:rPr>
          <w:rFonts w:ascii="Times New Roman" w:hAnsi="Times New Roman" w:cs="Times New Roman"/>
          <w:sz w:val="26"/>
          <w:szCs w:val="26"/>
        </w:rPr>
        <w:t>.</w:t>
      </w:r>
      <w:r w:rsidRPr="00F14245">
        <w:rPr>
          <w:rFonts w:ascii="Times New Roman" w:hAnsi="Times New Roman" w:cs="Times New Roman"/>
          <w:sz w:val="26"/>
          <w:szCs w:val="26"/>
        </w:rPr>
        <w:t xml:space="preserve"> Concas Alessandra, 2019; </w:t>
      </w:r>
      <w:hyperlink r:id="rId10" w:history="1">
        <w:r w:rsidRPr="00F14245">
          <w:rPr>
            <w:rStyle w:val="Collegamentoipertestuale"/>
            <w:sz w:val="26"/>
            <w:szCs w:val="26"/>
          </w:rPr>
          <w:t>https://www.diritto.it/il-reato-di-bigamia</w:t>
        </w:r>
      </w:hyperlink>
    </w:p>
    <w:p w14:paraId="0A806552" w14:textId="59816726" w:rsidR="00E85870" w:rsidRPr="00F14245" w:rsidRDefault="00373ED2" w:rsidP="00F14245">
      <w:pPr>
        <w:pStyle w:val="Paragrafoelenco"/>
        <w:numPr>
          <w:ilvl w:val="0"/>
          <w:numId w:val="2"/>
        </w:numPr>
        <w:jc w:val="both"/>
        <w:rPr>
          <w:rFonts w:ascii="Times New Roman" w:hAnsi="Times New Roman" w:cs="Times New Roman"/>
          <w:sz w:val="26"/>
          <w:szCs w:val="26"/>
        </w:rPr>
      </w:pPr>
      <w:hyperlink r:id="rId11" w:history="1">
        <w:r w:rsidR="00F14245" w:rsidRPr="00F14245">
          <w:rPr>
            <w:rStyle w:val="Collegamentoipertestuale"/>
            <w:sz w:val="26"/>
            <w:szCs w:val="26"/>
          </w:rPr>
          <w:t>https://it.wikipedia.org/wiki/Poligamia</w:t>
        </w:r>
      </w:hyperlink>
      <w:r w:rsidR="00E85870" w:rsidRPr="00F14245">
        <w:rPr>
          <w:rFonts w:ascii="Times New Roman" w:hAnsi="Times New Roman" w:cs="Times New Roman"/>
          <w:sz w:val="26"/>
          <w:szCs w:val="26"/>
        </w:rPr>
        <w:t xml:space="preserve"> </w:t>
      </w:r>
    </w:p>
    <w:p w14:paraId="7E5AA57B" w14:textId="6B3C8E6A" w:rsidR="00C04D7D" w:rsidRPr="00F14245" w:rsidRDefault="00373ED2" w:rsidP="00F14245">
      <w:pPr>
        <w:pStyle w:val="Paragrafoelenco"/>
        <w:numPr>
          <w:ilvl w:val="0"/>
          <w:numId w:val="2"/>
        </w:numPr>
        <w:jc w:val="both"/>
        <w:rPr>
          <w:rFonts w:ascii="Times New Roman" w:hAnsi="Times New Roman" w:cs="Times New Roman"/>
          <w:sz w:val="26"/>
          <w:szCs w:val="26"/>
        </w:rPr>
      </w:pPr>
      <w:hyperlink r:id="rId12" w:history="1">
        <w:r w:rsidR="00C04D7D" w:rsidRPr="00F14245">
          <w:rPr>
            <w:sz w:val="26"/>
            <w:szCs w:val="26"/>
          </w:rPr>
          <w:t>https://www.senato.it/istituzione/la-costituzione/</w:t>
        </w:r>
      </w:hyperlink>
    </w:p>
    <w:p w14:paraId="1DA0044B" w14:textId="2D51A703" w:rsidR="00C04D7D" w:rsidRPr="00F14245" w:rsidRDefault="00C04D7D" w:rsidP="00F14245">
      <w:pPr>
        <w:pStyle w:val="Paragrafoelenco"/>
        <w:numPr>
          <w:ilvl w:val="0"/>
          <w:numId w:val="2"/>
        </w:numPr>
        <w:jc w:val="both"/>
        <w:rPr>
          <w:rFonts w:ascii="Times New Roman" w:hAnsi="Times New Roman" w:cs="Times New Roman"/>
          <w:sz w:val="32"/>
          <w:szCs w:val="32"/>
        </w:rPr>
      </w:pPr>
      <w:r w:rsidRPr="00F14245">
        <w:rPr>
          <w:rFonts w:ascii="Times New Roman" w:hAnsi="Times New Roman" w:cs="Times New Roman"/>
          <w:sz w:val="32"/>
          <w:szCs w:val="32"/>
        </w:rPr>
        <w:t>ttps://www.brocardi.it/</w:t>
      </w:r>
    </w:p>
    <w:p w14:paraId="3080DB28" w14:textId="0627995C" w:rsidR="00F21C52" w:rsidRPr="00F14245" w:rsidRDefault="00373ED2" w:rsidP="00F14245">
      <w:pPr>
        <w:pStyle w:val="Paragrafoelenco"/>
        <w:numPr>
          <w:ilvl w:val="0"/>
          <w:numId w:val="2"/>
        </w:numPr>
        <w:jc w:val="both"/>
        <w:rPr>
          <w:rFonts w:ascii="Times New Roman" w:hAnsi="Times New Roman" w:cs="Times New Roman"/>
          <w:sz w:val="32"/>
          <w:szCs w:val="32"/>
        </w:rPr>
      </w:pPr>
      <w:hyperlink r:id="rId13" w:history="1">
        <w:r w:rsidR="00F21C52" w:rsidRPr="00F14245">
          <w:rPr>
            <w:rStyle w:val="Collegamentoipertestuale"/>
            <w:rFonts w:ascii="Times New Roman" w:hAnsi="Times New Roman" w:cs="Times New Roman"/>
            <w:sz w:val="32"/>
            <w:szCs w:val="32"/>
          </w:rPr>
          <w:t>https://it.diritto.narkive.com/X8xzC9Hp/ricerca-sentenza-cassazione-n-1739-del-2-3-1999</w:t>
        </w:r>
      </w:hyperlink>
    </w:p>
    <w:p w14:paraId="70DC6C4E" w14:textId="49EE6973" w:rsidR="00F21C52" w:rsidRPr="00F14245" w:rsidRDefault="00373ED2" w:rsidP="00F14245">
      <w:pPr>
        <w:pStyle w:val="Paragrafoelenco"/>
        <w:numPr>
          <w:ilvl w:val="0"/>
          <w:numId w:val="2"/>
        </w:numPr>
        <w:jc w:val="both"/>
        <w:rPr>
          <w:rFonts w:ascii="Times New Roman" w:hAnsi="Times New Roman" w:cs="Times New Roman"/>
          <w:sz w:val="32"/>
          <w:szCs w:val="32"/>
        </w:rPr>
      </w:pPr>
      <w:hyperlink r:id="rId14" w:history="1">
        <w:r w:rsidR="00F14245" w:rsidRPr="001A1AEC">
          <w:rPr>
            <w:rStyle w:val="Collegamentoipertestuale"/>
            <w:rFonts w:ascii="Times New Roman" w:hAnsi="Times New Roman" w:cs="Times New Roman"/>
            <w:sz w:val="32"/>
            <w:szCs w:val="32"/>
          </w:rPr>
          <w:t>https://www.senato.it/service/PDF/PDFServer/DF/192817.pdf</w:t>
        </w:r>
      </w:hyperlink>
    </w:p>
    <w:p w14:paraId="52CFBBA0" w14:textId="3F7D95BC" w:rsidR="00F14245" w:rsidRDefault="00F14245" w:rsidP="00F14245">
      <w:pPr>
        <w:pStyle w:val="Paragrafoelenco"/>
        <w:numPr>
          <w:ilvl w:val="0"/>
          <w:numId w:val="2"/>
        </w:numPr>
        <w:jc w:val="both"/>
        <w:rPr>
          <w:rFonts w:ascii="Times New Roman" w:hAnsi="Times New Roman" w:cs="Times New Roman"/>
          <w:sz w:val="32"/>
          <w:szCs w:val="32"/>
        </w:rPr>
      </w:pPr>
      <w:r w:rsidRPr="00F14245">
        <w:rPr>
          <w:rFonts w:ascii="Times New Roman" w:hAnsi="Times New Roman" w:cs="Times New Roman"/>
          <w:sz w:val="26"/>
          <w:szCs w:val="26"/>
        </w:rPr>
        <w:t xml:space="preserve">“Immigrazione. Poligamia e ricongiungimento familiare: Corte Cassazione nega ricongiungimento anche se a chiederlo </w:t>
      </w:r>
      <w:r>
        <w:rPr>
          <w:rFonts w:ascii="Times New Roman" w:hAnsi="Times New Roman" w:cs="Times New Roman"/>
          <w:sz w:val="26"/>
          <w:szCs w:val="26"/>
        </w:rPr>
        <w:t>è</w:t>
      </w:r>
      <w:r w:rsidRPr="00F14245">
        <w:rPr>
          <w:rFonts w:ascii="Times New Roman" w:hAnsi="Times New Roman" w:cs="Times New Roman"/>
          <w:sz w:val="26"/>
          <w:szCs w:val="26"/>
        </w:rPr>
        <w:t xml:space="preserve"> il figlio”</w:t>
      </w:r>
      <w:r>
        <w:rPr>
          <w:rFonts w:ascii="Times New Roman" w:hAnsi="Times New Roman" w:cs="Times New Roman"/>
          <w:sz w:val="26"/>
          <w:szCs w:val="26"/>
        </w:rPr>
        <w:t xml:space="preserve">. </w:t>
      </w:r>
      <w:proofErr w:type="spellStart"/>
      <w:r>
        <w:rPr>
          <w:rFonts w:ascii="Times New Roman" w:hAnsi="Times New Roman" w:cs="Times New Roman"/>
          <w:sz w:val="26"/>
          <w:szCs w:val="26"/>
        </w:rPr>
        <w:t>Emmanuela</w:t>
      </w:r>
      <w:proofErr w:type="spellEnd"/>
      <w:r>
        <w:rPr>
          <w:rFonts w:ascii="Times New Roman" w:hAnsi="Times New Roman" w:cs="Times New Roman"/>
          <w:sz w:val="26"/>
          <w:szCs w:val="26"/>
        </w:rPr>
        <w:t xml:space="preserve"> Bertucci, 2013; </w:t>
      </w:r>
      <w:hyperlink r:id="rId15" w:history="1">
        <w:r w:rsidRPr="001A1AEC">
          <w:rPr>
            <w:rStyle w:val="Collegamentoipertestuale"/>
            <w:rFonts w:ascii="Times New Roman" w:hAnsi="Times New Roman" w:cs="Times New Roman"/>
            <w:sz w:val="32"/>
            <w:szCs w:val="32"/>
          </w:rPr>
          <w:t>https://immigrazione.aduc.it/articolo/immigrazione+poligamia+ricongiungimento+familiare_21188.php</w:t>
        </w:r>
      </w:hyperlink>
    </w:p>
    <w:p w14:paraId="25B3FB9B" w14:textId="0B546399" w:rsidR="002C3068" w:rsidRPr="00F14245" w:rsidRDefault="00F14245" w:rsidP="00F14245">
      <w:pPr>
        <w:pStyle w:val="Paragrafoelenco"/>
        <w:numPr>
          <w:ilvl w:val="0"/>
          <w:numId w:val="2"/>
        </w:numPr>
        <w:jc w:val="both"/>
        <w:rPr>
          <w:rFonts w:ascii="Times New Roman" w:hAnsi="Times New Roman" w:cs="Times New Roman"/>
          <w:sz w:val="32"/>
          <w:szCs w:val="32"/>
        </w:rPr>
      </w:pPr>
      <w:r>
        <w:t>“</w:t>
      </w:r>
      <w:r w:rsidRPr="00F14245">
        <w:rPr>
          <w:rFonts w:ascii="Times New Roman" w:hAnsi="Times New Roman" w:cs="Times New Roman"/>
          <w:sz w:val="26"/>
          <w:szCs w:val="26"/>
        </w:rPr>
        <w:t>In Italia ventimila poligami, ma la legge non può punirli”</w:t>
      </w:r>
      <w:r>
        <w:rPr>
          <w:rFonts w:ascii="Times New Roman" w:hAnsi="Times New Roman" w:cs="Times New Roman"/>
          <w:sz w:val="26"/>
          <w:szCs w:val="26"/>
        </w:rPr>
        <w:t>.</w:t>
      </w:r>
      <w:r w:rsidRPr="00F14245">
        <w:rPr>
          <w:rFonts w:ascii="Times New Roman" w:hAnsi="Times New Roman" w:cs="Times New Roman"/>
          <w:sz w:val="26"/>
          <w:szCs w:val="26"/>
        </w:rPr>
        <w:t xml:space="preserve"> Valeria Arnaldi, 2016; </w:t>
      </w:r>
      <w:hyperlink r:id="rId16" w:history="1">
        <w:r w:rsidRPr="001A1AEC">
          <w:rPr>
            <w:rStyle w:val="Collegamentoipertestuale"/>
            <w:sz w:val="32"/>
            <w:szCs w:val="32"/>
          </w:rPr>
          <w:t>https://www.ilmessaggero.it/primopiano/cronaca/italia_ventimila_poligami_ma_legge_non_puo_punirli-1911139.html</w:t>
        </w:r>
      </w:hyperlink>
    </w:p>
    <w:p w14:paraId="61143D7D" w14:textId="77777777" w:rsidR="002E21F6" w:rsidRDefault="002E21F6" w:rsidP="001F1150">
      <w:pPr>
        <w:jc w:val="both"/>
        <w:rPr>
          <w:rFonts w:ascii="Times New Roman" w:hAnsi="Times New Roman" w:cs="Times New Roman"/>
          <w:sz w:val="32"/>
          <w:szCs w:val="32"/>
        </w:rPr>
      </w:pPr>
    </w:p>
    <w:p w14:paraId="64D04255" w14:textId="77777777" w:rsidR="00F21C52" w:rsidRDefault="00F21C52" w:rsidP="001F1150">
      <w:pPr>
        <w:jc w:val="both"/>
        <w:rPr>
          <w:rFonts w:ascii="Times New Roman" w:hAnsi="Times New Roman" w:cs="Times New Roman"/>
          <w:sz w:val="32"/>
          <w:szCs w:val="32"/>
        </w:rPr>
      </w:pPr>
    </w:p>
    <w:p w14:paraId="1491ACDF" w14:textId="77777777" w:rsidR="00560A76" w:rsidRDefault="00560A76" w:rsidP="001F1150">
      <w:pPr>
        <w:jc w:val="both"/>
        <w:rPr>
          <w:rFonts w:ascii="Times New Roman" w:hAnsi="Times New Roman" w:cs="Times New Roman"/>
          <w:sz w:val="32"/>
          <w:szCs w:val="32"/>
        </w:rPr>
      </w:pPr>
    </w:p>
    <w:p w14:paraId="784B038D" w14:textId="77777777" w:rsidR="00560A76" w:rsidRDefault="00560A76" w:rsidP="001F1150">
      <w:pPr>
        <w:jc w:val="both"/>
        <w:rPr>
          <w:rFonts w:ascii="Times New Roman" w:hAnsi="Times New Roman" w:cs="Times New Roman"/>
          <w:sz w:val="32"/>
          <w:szCs w:val="32"/>
        </w:rPr>
      </w:pPr>
    </w:p>
    <w:p w14:paraId="2867C4BB" w14:textId="77777777" w:rsidR="00C04D7D" w:rsidRPr="00D71169" w:rsidRDefault="00C04D7D" w:rsidP="001F1150">
      <w:pPr>
        <w:jc w:val="both"/>
        <w:rPr>
          <w:rFonts w:ascii="Times New Roman" w:hAnsi="Times New Roman" w:cs="Times New Roman"/>
          <w:sz w:val="32"/>
          <w:szCs w:val="32"/>
        </w:rPr>
      </w:pPr>
    </w:p>
    <w:p w14:paraId="02710F91" w14:textId="77777777" w:rsidR="006406F3" w:rsidRPr="00D71169" w:rsidRDefault="006406F3" w:rsidP="001F1150">
      <w:pPr>
        <w:jc w:val="both"/>
        <w:rPr>
          <w:rFonts w:ascii="Times New Roman" w:hAnsi="Times New Roman" w:cs="Times New Roman"/>
          <w:sz w:val="32"/>
          <w:szCs w:val="32"/>
        </w:rPr>
      </w:pPr>
    </w:p>
    <w:p w14:paraId="218B0CE4" w14:textId="77777777" w:rsidR="00E85870" w:rsidRPr="00D71169" w:rsidRDefault="00E85870" w:rsidP="001F1150">
      <w:pPr>
        <w:jc w:val="both"/>
        <w:rPr>
          <w:rFonts w:ascii="Times New Roman" w:hAnsi="Times New Roman" w:cs="Times New Roman"/>
          <w:sz w:val="32"/>
          <w:szCs w:val="32"/>
        </w:rPr>
      </w:pPr>
    </w:p>
    <w:p w14:paraId="6B72D796" w14:textId="77777777" w:rsidR="00331F83" w:rsidRPr="00D71169" w:rsidRDefault="00331F83" w:rsidP="001F1150">
      <w:pPr>
        <w:jc w:val="both"/>
        <w:rPr>
          <w:rFonts w:ascii="Times New Roman" w:hAnsi="Times New Roman" w:cs="Times New Roman"/>
          <w:sz w:val="32"/>
          <w:szCs w:val="32"/>
        </w:rPr>
      </w:pPr>
    </w:p>
    <w:sectPr w:rsidR="00331F83" w:rsidRPr="00D711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1420"/>
    <w:multiLevelType w:val="hybridMultilevel"/>
    <w:tmpl w:val="1E08712C"/>
    <w:lvl w:ilvl="0" w:tplc="CCD47886">
      <w:start w:val="1"/>
      <w:numFmt w:val="bullet"/>
      <w:lvlText w:val="-"/>
      <w:lvlJc w:val="left"/>
      <w:pPr>
        <w:ind w:left="720" w:hanging="360"/>
      </w:pPr>
      <w:rPr>
        <w:rFonts w:ascii="Times New Roman" w:eastAsiaTheme="minorHAnsi" w:hAnsi="Times New Roman"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B9451B"/>
    <w:multiLevelType w:val="hybridMultilevel"/>
    <w:tmpl w:val="CC8CD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1732304">
    <w:abstractNumId w:val="0"/>
  </w:num>
  <w:num w:numId="2" w16cid:durableId="135935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8D"/>
    <w:rsid w:val="00006279"/>
    <w:rsid w:val="00010774"/>
    <w:rsid w:val="00045EDC"/>
    <w:rsid w:val="000653DB"/>
    <w:rsid w:val="00070F33"/>
    <w:rsid w:val="0007375A"/>
    <w:rsid w:val="00075719"/>
    <w:rsid w:val="000933DC"/>
    <w:rsid w:val="000A2AB9"/>
    <w:rsid w:val="000A5B26"/>
    <w:rsid w:val="000B0190"/>
    <w:rsid w:val="000B63E8"/>
    <w:rsid w:val="000D5483"/>
    <w:rsid w:val="000E136B"/>
    <w:rsid w:val="000E5E37"/>
    <w:rsid w:val="001332C3"/>
    <w:rsid w:val="0016639E"/>
    <w:rsid w:val="00166ACC"/>
    <w:rsid w:val="00192493"/>
    <w:rsid w:val="001C6FDB"/>
    <w:rsid w:val="001F1150"/>
    <w:rsid w:val="001F2880"/>
    <w:rsid w:val="002035DD"/>
    <w:rsid w:val="0020715B"/>
    <w:rsid w:val="002216AC"/>
    <w:rsid w:val="00226ACE"/>
    <w:rsid w:val="002360A2"/>
    <w:rsid w:val="0026517B"/>
    <w:rsid w:val="002A3571"/>
    <w:rsid w:val="002C3068"/>
    <w:rsid w:val="002E21F6"/>
    <w:rsid w:val="002F34A9"/>
    <w:rsid w:val="00321979"/>
    <w:rsid w:val="00327EBB"/>
    <w:rsid w:val="00331F83"/>
    <w:rsid w:val="003468F8"/>
    <w:rsid w:val="003713E9"/>
    <w:rsid w:val="00373ED2"/>
    <w:rsid w:val="003E7D5A"/>
    <w:rsid w:val="004308FD"/>
    <w:rsid w:val="00431FDA"/>
    <w:rsid w:val="00452985"/>
    <w:rsid w:val="004A059E"/>
    <w:rsid w:val="004B5403"/>
    <w:rsid w:val="004D21BA"/>
    <w:rsid w:val="004D6B83"/>
    <w:rsid w:val="004E59FB"/>
    <w:rsid w:val="00523CA0"/>
    <w:rsid w:val="00556476"/>
    <w:rsid w:val="00560A76"/>
    <w:rsid w:val="0057122F"/>
    <w:rsid w:val="00581D8E"/>
    <w:rsid w:val="005A0874"/>
    <w:rsid w:val="005B098C"/>
    <w:rsid w:val="005C3254"/>
    <w:rsid w:val="005F251F"/>
    <w:rsid w:val="005F29C6"/>
    <w:rsid w:val="00605C21"/>
    <w:rsid w:val="006204FA"/>
    <w:rsid w:val="006406F3"/>
    <w:rsid w:val="0066290B"/>
    <w:rsid w:val="00675EB4"/>
    <w:rsid w:val="00696487"/>
    <w:rsid w:val="006A37ED"/>
    <w:rsid w:val="006E0231"/>
    <w:rsid w:val="006E5AFE"/>
    <w:rsid w:val="006E77E2"/>
    <w:rsid w:val="0074041F"/>
    <w:rsid w:val="007908FB"/>
    <w:rsid w:val="007D0971"/>
    <w:rsid w:val="007E7B4B"/>
    <w:rsid w:val="008036BD"/>
    <w:rsid w:val="00810B6E"/>
    <w:rsid w:val="00873E2D"/>
    <w:rsid w:val="009507C3"/>
    <w:rsid w:val="00993ADD"/>
    <w:rsid w:val="009B7702"/>
    <w:rsid w:val="009C1EB6"/>
    <w:rsid w:val="009C7156"/>
    <w:rsid w:val="009E0AAA"/>
    <w:rsid w:val="009F51CF"/>
    <w:rsid w:val="00A22A9D"/>
    <w:rsid w:val="00A303F6"/>
    <w:rsid w:val="00A61D9D"/>
    <w:rsid w:val="00A7178C"/>
    <w:rsid w:val="00A81077"/>
    <w:rsid w:val="00A8259E"/>
    <w:rsid w:val="00AC000B"/>
    <w:rsid w:val="00AC6766"/>
    <w:rsid w:val="00AD478D"/>
    <w:rsid w:val="00AF01C6"/>
    <w:rsid w:val="00B5344C"/>
    <w:rsid w:val="00B55727"/>
    <w:rsid w:val="00B71116"/>
    <w:rsid w:val="00B84AC1"/>
    <w:rsid w:val="00B93EE1"/>
    <w:rsid w:val="00B960C4"/>
    <w:rsid w:val="00BA5655"/>
    <w:rsid w:val="00BF2E9A"/>
    <w:rsid w:val="00C04D7D"/>
    <w:rsid w:val="00C15FEB"/>
    <w:rsid w:val="00C20676"/>
    <w:rsid w:val="00C2596F"/>
    <w:rsid w:val="00C6602B"/>
    <w:rsid w:val="00CA3107"/>
    <w:rsid w:val="00CD2098"/>
    <w:rsid w:val="00CE6AC0"/>
    <w:rsid w:val="00CF289A"/>
    <w:rsid w:val="00D01F44"/>
    <w:rsid w:val="00D71169"/>
    <w:rsid w:val="00D93214"/>
    <w:rsid w:val="00DC194C"/>
    <w:rsid w:val="00E00D83"/>
    <w:rsid w:val="00E0562B"/>
    <w:rsid w:val="00E465AE"/>
    <w:rsid w:val="00E75CDD"/>
    <w:rsid w:val="00E85870"/>
    <w:rsid w:val="00EA6C6C"/>
    <w:rsid w:val="00EB71CF"/>
    <w:rsid w:val="00EC0155"/>
    <w:rsid w:val="00EC5833"/>
    <w:rsid w:val="00EE3FA4"/>
    <w:rsid w:val="00F11B0C"/>
    <w:rsid w:val="00F14245"/>
    <w:rsid w:val="00F21C52"/>
    <w:rsid w:val="00F27D5E"/>
    <w:rsid w:val="00F30C7D"/>
    <w:rsid w:val="00F4360F"/>
    <w:rsid w:val="00FB0DE4"/>
    <w:rsid w:val="00FB5638"/>
    <w:rsid w:val="00FD2C9E"/>
    <w:rsid w:val="00FD638F"/>
    <w:rsid w:val="00FF279F"/>
    <w:rsid w:val="00FF7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A67"/>
  <w15:chartTrackingRefBased/>
  <w15:docId w15:val="{081EA831-38D4-400D-9515-67D8C689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142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1F83"/>
    <w:rPr>
      <w:color w:val="0000FF"/>
      <w:u w:val="single"/>
    </w:rPr>
  </w:style>
  <w:style w:type="character" w:styleId="Menzionenonrisolta">
    <w:name w:val="Unresolved Mention"/>
    <w:basedOn w:val="Carpredefinitoparagrafo"/>
    <w:uiPriority w:val="99"/>
    <w:semiHidden/>
    <w:unhideWhenUsed/>
    <w:rsid w:val="00E85870"/>
    <w:rPr>
      <w:color w:val="605E5C"/>
      <w:shd w:val="clear" w:color="auto" w:fill="E1DFDD"/>
    </w:rPr>
  </w:style>
  <w:style w:type="character" w:styleId="Enfasicorsivo">
    <w:name w:val="Emphasis"/>
    <w:basedOn w:val="Carpredefinitoparagrafo"/>
    <w:uiPriority w:val="20"/>
    <w:qFormat/>
    <w:rsid w:val="002C3068"/>
    <w:rPr>
      <w:i/>
      <w:iCs/>
    </w:rPr>
  </w:style>
  <w:style w:type="paragraph" w:styleId="Paragrafoelenco">
    <w:name w:val="List Paragraph"/>
    <w:basedOn w:val="Normale"/>
    <w:uiPriority w:val="34"/>
    <w:qFormat/>
    <w:rsid w:val="002A3571"/>
    <w:pPr>
      <w:ind w:left="720"/>
      <w:contextualSpacing/>
    </w:pPr>
  </w:style>
  <w:style w:type="character" w:customStyle="1" w:styleId="Titolo1Carattere">
    <w:name w:val="Titolo 1 Carattere"/>
    <w:basedOn w:val="Carpredefinitoparagrafo"/>
    <w:link w:val="Titolo1"/>
    <w:uiPriority w:val="9"/>
    <w:rsid w:val="00F14245"/>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506166">
      <w:bodyDiv w:val="1"/>
      <w:marLeft w:val="0"/>
      <w:marRight w:val="0"/>
      <w:marTop w:val="0"/>
      <w:marBottom w:val="0"/>
      <w:divBdr>
        <w:top w:val="none" w:sz="0" w:space="0" w:color="auto"/>
        <w:left w:val="none" w:sz="0" w:space="0" w:color="auto"/>
        <w:bottom w:val="none" w:sz="0" w:space="0" w:color="auto"/>
        <w:right w:val="none" w:sz="0" w:space="0" w:color="auto"/>
      </w:divBdr>
    </w:div>
    <w:div w:id="20972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dizionario/4589.html" TargetMode="External" /><Relationship Id="rId13" Type="http://schemas.openxmlformats.org/officeDocument/2006/relationships/hyperlink" Target="https://it.diritto.narkive.com/X8xzC9Hp/ricerca-sentenza-cassazione-n-1739-del-2-3-1999"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hyperlink" Target="https://www.brocardi.it/dizionario/130.html" TargetMode="External" /><Relationship Id="rId12" Type="http://schemas.openxmlformats.org/officeDocument/2006/relationships/hyperlink" Target="https://www.senato.it/istituzione/la-costituzione/"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www.ilmessaggero.it/primopiano/cronaca/italia_ventimila_poligami_ma_legge_non_puo_punirli-1911139.html" TargetMode="External" /><Relationship Id="rId1" Type="http://schemas.openxmlformats.org/officeDocument/2006/relationships/customXml" Target="../customXml/item1.xml" /><Relationship Id="rId6" Type="http://schemas.openxmlformats.org/officeDocument/2006/relationships/hyperlink" Target="https://www.brocardi.it/dizionario/4281.html" TargetMode="External" /><Relationship Id="rId11" Type="http://schemas.openxmlformats.org/officeDocument/2006/relationships/hyperlink" Target="https://it.wikipedia.org/wiki/Poligamia" TargetMode="External" /><Relationship Id="rId5" Type="http://schemas.openxmlformats.org/officeDocument/2006/relationships/webSettings" Target="webSettings.xml" /><Relationship Id="rId15" Type="http://schemas.openxmlformats.org/officeDocument/2006/relationships/hyperlink" Target="https://immigrazione.aduc.it/articolo/immigrazione+poligamia+ricongiungimento+familiare_21188.php" TargetMode="External" /><Relationship Id="rId10" Type="http://schemas.openxmlformats.org/officeDocument/2006/relationships/hyperlink" Target="https://www.diritto.it/il-reato-di-bigamia" TargetMode="External" /><Relationship Id="rId4" Type="http://schemas.openxmlformats.org/officeDocument/2006/relationships/settings" Target="settings.xml" /><Relationship Id="rId9" Type="http://schemas.openxmlformats.org/officeDocument/2006/relationships/hyperlink" Target="https://it.wikisource.org/wiki/L._1%C2%BA_dicembre_1970,_n._898_-_Disciplina_dei_casi_di_scioglimento_del_matrimonio" TargetMode="External" /><Relationship Id="rId14" Type="http://schemas.openxmlformats.org/officeDocument/2006/relationships/hyperlink" Target="https://www.senato.it/service/PDF/PDFServer/DF/192817.pdf"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AE30-71BA-43B4-B322-87686968872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2730</Words>
  <Characters>15564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RICCARDO [GI0103626]</dc:creator>
  <cp:keywords/>
  <dc:description/>
  <cp:lastModifiedBy>RICCARDO BIANCHIN</cp:lastModifiedBy>
  <cp:revision>2</cp:revision>
  <dcterms:created xsi:type="dcterms:W3CDTF">2022-12-06T16:41:00Z</dcterms:created>
  <dcterms:modified xsi:type="dcterms:W3CDTF">2022-12-06T16:41:00Z</dcterms:modified>
</cp:coreProperties>
</file>