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2EEE" w14:textId="3E99CA82" w:rsidR="0093326F" w:rsidRDefault="005B7E90">
      <w:pPr>
        <w:rPr>
          <w:b/>
          <w:bCs/>
          <w:sz w:val="24"/>
          <w:szCs w:val="24"/>
        </w:rPr>
      </w:pPr>
      <w:r w:rsidRPr="005B7E90">
        <w:rPr>
          <w:b/>
          <w:bCs/>
          <w:sz w:val="24"/>
          <w:szCs w:val="24"/>
        </w:rPr>
        <w:t>Übersetzungsverfahren: Übung</w:t>
      </w:r>
    </w:p>
    <w:p w14:paraId="2CFAC275" w14:textId="67B2793A" w:rsidR="005B7E90" w:rsidRDefault="00C27AB6">
      <w:pPr>
        <w:rPr>
          <w:sz w:val="24"/>
          <w:szCs w:val="24"/>
        </w:rPr>
      </w:pPr>
      <w:r>
        <w:rPr>
          <w:sz w:val="24"/>
          <w:szCs w:val="24"/>
        </w:rPr>
        <w:t>Welches Übersetzungsverfahren wurde angewandt?</w:t>
      </w:r>
    </w:p>
    <w:p w14:paraId="44E1A11A" w14:textId="6F545E89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a. _______________________________________________________</w:t>
      </w:r>
    </w:p>
    <w:p w14:paraId="58D92B62" w14:textId="3173A9FE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b. _______________________________________________________</w:t>
      </w:r>
    </w:p>
    <w:p w14:paraId="6C3AEC39" w14:textId="3D4D36E9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c. _______________________________________________________</w:t>
      </w:r>
    </w:p>
    <w:p w14:paraId="1C463859" w14:textId="564066FA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d. _______________________________________________________</w:t>
      </w:r>
    </w:p>
    <w:p w14:paraId="6138590E" w14:textId="561C3DAC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e.</w:t>
      </w:r>
      <w:r w:rsidRPr="00C27AB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14:paraId="6629AFC3" w14:textId="2DB9F3F2" w:rsidR="00C27AB6" w:rsidRDefault="00C27AB6">
      <w:pPr>
        <w:rPr>
          <w:sz w:val="24"/>
          <w:szCs w:val="24"/>
        </w:rPr>
      </w:pPr>
      <w:r>
        <w:rPr>
          <w:sz w:val="24"/>
          <w:szCs w:val="24"/>
        </w:rPr>
        <w:t>f.</w:t>
      </w:r>
      <w:r w:rsidRPr="00C27AB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p w14:paraId="4E7775E1" w14:textId="3EB6BFD3" w:rsidR="00C27AB6" w:rsidRPr="005B7E90" w:rsidRDefault="00C27AB6">
      <w:pPr>
        <w:rPr>
          <w:sz w:val="24"/>
          <w:szCs w:val="24"/>
        </w:rPr>
      </w:pPr>
      <w:r>
        <w:rPr>
          <w:sz w:val="24"/>
          <w:szCs w:val="24"/>
        </w:rPr>
        <w:t>g.</w:t>
      </w:r>
      <w:r w:rsidRPr="00C27AB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1"/>
        <w:gridCol w:w="4190"/>
        <w:gridCol w:w="4481"/>
      </w:tblGrid>
      <w:tr w:rsidR="0093326F" w:rsidRPr="00380DC0" w14:paraId="72776CC3" w14:textId="77777777" w:rsidTr="00EE3E81">
        <w:tc>
          <w:tcPr>
            <w:tcW w:w="392" w:type="dxa"/>
          </w:tcPr>
          <w:p w14:paraId="2A71806E" w14:textId="77777777" w:rsidR="0093326F" w:rsidRPr="00AF1BE5" w:rsidRDefault="0093326F" w:rsidP="00EE3E81">
            <w:pPr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AF1BE5">
              <w:rPr>
                <w:rFonts w:eastAsia="Times New Roman" w:cstheme="minorHAnsi"/>
                <w:bCs/>
                <w:kern w:val="36"/>
                <w:lang w:eastAsia="de-DE"/>
              </w:rPr>
              <w:t>a.</w:t>
            </w:r>
          </w:p>
        </w:tc>
        <w:tc>
          <w:tcPr>
            <w:tcW w:w="4252" w:type="dxa"/>
          </w:tcPr>
          <w:p w14:paraId="6F796619" w14:textId="1F4ECF89" w:rsidR="00C27AB6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Der 56 Jahre alte Kunsthistoriker und Politiker gilt sogar in der </w:t>
            </w:r>
            <w:proofErr w:type="spellStart"/>
            <w:r>
              <w:rPr>
                <w:rFonts w:eastAsia="Times New Roman" w:cstheme="minorHAnsi"/>
                <w:bCs/>
                <w:kern w:val="36"/>
                <w:lang w:eastAsia="de-DE"/>
              </w:rPr>
              <w:t>flamboyanten</w:t>
            </w:r>
            <w:proofErr w:type="spellEnd"/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 italienischen Prominentenszene als </w:t>
            </w:r>
            <w:r w:rsidRPr="00AF1BE5">
              <w:rPr>
                <w:rFonts w:eastAsia="Times New Roman" w:cstheme="minorHAnsi"/>
                <w:b/>
                <w:bCs/>
                <w:kern w:val="36"/>
                <w:lang w:eastAsia="de-DE"/>
              </w:rPr>
              <w:t>Paradi</w:t>
            </w:r>
            <w:r>
              <w:rPr>
                <w:rFonts w:eastAsia="Times New Roman" w:cstheme="minorHAnsi"/>
                <w:b/>
                <w:bCs/>
                <w:kern w:val="36"/>
                <w:lang w:eastAsia="de-DE"/>
              </w:rPr>
              <w:t>e</w:t>
            </w:r>
            <w:r w:rsidRPr="00AF1BE5">
              <w:rPr>
                <w:rFonts w:eastAsia="Times New Roman" w:cstheme="minorHAnsi"/>
                <w:b/>
                <w:bCs/>
                <w:kern w:val="36"/>
                <w:lang w:eastAsia="de-DE"/>
              </w:rPr>
              <w:t>svogel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.</w:t>
            </w:r>
          </w:p>
          <w:p w14:paraId="693DC2A0" w14:textId="77777777" w:rsidR="0093326F" w:rsidRPr="00AF1BE5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016050BE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AF1BE5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Il 56enne storico </w:t>
            </w:r>
            <w:proofErr w:type="gramStart"/>
            <w:r w:rsidRPr="00AF1BE5">
              <w:rPr>
                <w:rFonts w:eastAsia="Times New Roman" w:cstheme="minorHAnsi"/>
                <w:bCs/>
                <w:kern w:val="36"/>
                <w:lang w:val="it-IT" w:eastAsia="de-DE"/>
              </w:rPr>
              <w:t>dell’ arte</w:t>
            </w:r>
            <w:proofErr w:type="gramEnd"/>
            <w:r w:rsidRPr="00AF1BE5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e uomo politico è considerato un </w:t>
            </w:r>
            <w:r w:rsidRPr="00AF1BE5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personaggio eccentrico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anche nello scoppiettante mondo del jet-set italiano. </w:t>
            </w:r>
          </w:p>
          <w:p w14:paraId="6706299D" w14:textId="77777777" w:rsidR="0093326F" w:rsidRPr="00AF1BE5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</w:p>
        </w:tc>
      </w:tr>
      <w:tr w:rsidR="0093326F" w:rsidRPr="00BB3057" w14:paraId="0F6321C3" w14:textId="77777777" w:rsidTr="00EE3E81">
        <w:tc>
          <w:tcPr>
            <w:tcW w:w="392" w:type="dxa"/>
          </w:tcPr>
          <w:p w14:paraId="6A945C63" w14:textId="77777777" w:rsidR="0093326F" w:rsidRPr="00AF1BE5" w:rsidRDefault="0093326F" w:rsidP="00EE3E81">
            <w:pPr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AF1BE5">
              <w:rPr>
                <w:rFonts w:eastAsia="Times New Roman" w:cstheme="minorHAnsi"/>
                <w:bCs/>
                <w:kern w:val="36"/>
                <w:lang w:eastAsia="de-DE"/>
              </w:rPr>
              <w:t>b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.</w:t>
            </w:r>
          </w:p>
        </w:tc>
        <w:tc>
          <w:tcPr>
            <w:tcW w:w="4252" w:type="dxa"/>
          </w:tcPr>
          <w:p w14:paraId="58A9435D" w14:textId="77777777" w:rsidR="0093326F" w:rsidRPr="00AF1BE5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Der Alltag ist </w:t>
            </w:r>
            <w:r w:rsidRPr="001211F3">
              <w:rPr>
                <w:rFonts w:eastAsia="Times New Roman" w:cstheme="minorHAnsi"/>
                <w:b/>
                <w:bCs/>
                <w:kern w:val="36"/>
                <w:lang w:eastAsia="de-DE"/>
              </w:rPr>
              <w:t>mobilisiert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.</w:t>
            </w:r>
          </w:p>
        </w:tc>
        <w:tc>
          <w:tcPr>
            <w:tcW w:w="4568" w:type="dxa"/>
          </w:tcPr>
          <w:p w14:paraId="708A3B39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La mobilità</w:t>
            </w: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ha invaso la sfera del quotidiano. </w:t>
            </w:r>
          </w:p>
          <w:p w14:paraId="020EDDE4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</w:p>
        </w:tc>
      </w:tr>
      <w:tr w:rsidR="0093326F" w:rsidRPr="00BB3057" w14:paraId="78FD7763" w14:textId="77777777" w:rsidTr="00EE3E81">
        <w:tc>
          <w:tcPr>
            <w:tcW w:w="392" w:type="dxa"/>
          </w:tcPr>
          <w:p w14:paraId="6912F694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c.</w:t>
            </w:r>
          </w:p>
        </w:tc>
        <w:tc>
          <w:tcPr>
            <w:tcW w:w="4252" w:type="dxa"/>
          </w:tcPr>
          <w:p w14:paraId="178A7A36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Metaphorisch gesprochen, existiert </w:t>
            </w:r>
            <w:r w:rsidRPr="001211F3">
              <w:rPr>
                <w:rFonts w:eastAsia="Times New Roman" w:cstheme="minorHAnsi"/>
                <w:b/>
                <w:bCs/>
                <w:kern w:val="36"/>
                <w:lang w:eastAsia="de-DE"/>
              </w:rPr>
              <w:t xml:space="preserve">neben einem wissensbasierten </w:t>
            </w:r>
            <w:r>
              <w:rPr>
                <w:rFonts w:eastAsia="Times New Roman" w:cstheme="minorHAnsi"/>
                <w:b/>
                <w:bCs/>
                <w:kern w:val="36"/>
                <w:lang w:eastAsia="de-DE"/>
              </w:rPr>
              <w:t>„</w:t>
            </w:r>
            <w:r w:rsidRPr="001211F3">
              <w:rPr>
                <w:rFonts w:eastAsia="Times New Roman" w:cstheme="minorHAnsi"/>
                <w:b/>
                <w:bCs/>
                <w:kern w:val="36"/>
                <w:lang w:eastAsia="de-DE"/>
              </w:rPr>
              <w:t>Lexikon</w:t>
            </w:r>
            <w:r>
              <w:rPr>
                <w:rFonts w:eastAsia="Times New Roman" w:cstheme="minorHAnsi"/>
                <w:b/>
                <w:bCs/>
                <w:kern w:val="36"/>
                <w:lang w:eastAsia="de-DE"/>
              </w:rPr>
              <w:t>“</w:t>
            </w: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 der nationalsozialistischen Vergangenheit […] ein emotional bedeutenderes R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e</w:t>
            </w: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>ferenzsystem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 […]</w:t>
            </w: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. </w:t>
            </w:r>
          </w:p>
          <w:p w14:paraId="367F396B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49CA8281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In senso metaforico esiste quindi, </w:t>
            </w:r>
            <w:r w:rsidRPr="001211F3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accanto a una “enciclopedia”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del passato nazista </w:t>
            </w:r>
            <w:r w:rsidRPr="001211F3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basata su conoscenze storicamente accertate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>, un altro sistema di referenze emozionalmente più significativo […].</w:t>
            </w:r>
          </w:p>
        </w:tc>
      </w:tr>
      <w:tr w:rsidR="0093326F" w:rsidRPr="00BB3057" w14:paraId="4C1BAD87" w14:textId="77777777" w:rsidTr="00EE3E81">
        <w:tc>
          <w:tcPr>
            <w:tcW w:w="392" w:type="dxa"/>
          </w:tcPr>
          <w:p w14:paraId="2ED9F9B7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d.</w:t>
            </w:r>
          </w:p>
        </w:tc>
        <w:tc>
          <w:tcPr>
            <w:tcW w:w="4252" w:type="dxa"/>
          </w:tcPr>
          <w:p w14:paraId="7B4DB8EB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Noch wenige Monate </w:t>
            </w:r>
            <w:r w:rsidRPr="001211F3">
              <w:rPr>
                <w:rFonts w:eastAsia="Times New Roman" w:cstheme="minorHAnsi"/>
                <w:b/>
                <w:bCs/>
                <w:kern w:val="36"/>
                <w:lang w:eastAsia="de-DE"/>
              </w:rPr>
              <w:t>vor seiner Wahl zum Regierungschef</w:t>
            </w:r>
            <w:r w:rsidRPr="001211F3">
              <w:rPr>
                <w:rFonts w:eastAsia="Times New Roman" w:cstheme="minorHAnsi"/>
                <w:bCs/>
                <w:kern w:val="36"/>
                <w:lang w:eastAsia="de-DE"/>
              </w:rPr>
              <w:t xml:space="preserve"> 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>[…]</w:t>
            </w:r>
          </w:p>
          <w:p w14:paraId="6FBC0E99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1C88EDE8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Solo qualche mese </w:t>
            </w:r>
            <w:r w:rsidRPr="001211F3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 xml:space="preserve">prima di essere eletto capo del governo </w:t>
            </w: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[…] </w:t>
            </w:r>
          </w:p>
        </w:tc>
      </w:tr>
      <w:tr w:rsidR="0093326F" w:rsidRPr="00BB3057" w14:paraId="506FCCAE" w14:textId="77777777" w:rsidTr="00EE3E81">
        <w:tc>
          <w:tcPr>
            <w:tcW w:w="392" w:type="dxa"/>
          </w:tcPr>
          <w:p w14:paraId="5CDD027C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e.</w:t>
            </w:r>
          </w:p>
        </w:tc>
        <w:tc>
          <w:tcPr>
            <w:tcW w:w="4252" w:type="dxa"/>
          </w:tcPr>
          <w:p w14:paraId="25B54536" w14:textId="77777777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Ich bin gespannt, ob die Hand nächste Woche wieder </w:t>
            </w:r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>dran ist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. </w:t>
            </w:r>
          </w:p>
          <w:p w14:paraId="362CED41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749698C6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2F4EAC">
              <w:rPr>
                <w:rFonts w:eastAsia="Times New Roman" w:cstheme="minorHAnsi"/>
                <w:bCs/>
                <w:kern w:val="36"/>
                <w:lang w:val="it-IT" w:eastAsia="de-DE"/>
              </w:rPr>
              <w:t>Sono curioso di vedere se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</w:t>
            </w:r>
            <w:r w:rsidRPr="002F4EAC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nella prossima serie la mano </w:t>
            </w:r>
            <w:r w:rsidRPr="002F4EAC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sarà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di nuovo </w:t>
            </w:r>
            <w:r w:rsidRPr="002F4EAC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attaccata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>.</w:t>
            </w:r>
          </w:p>
        </w:tc>
      </w:tr>
      <w:tr w:rsidR="0093326F" w:rsidRPr="00BB3057" w14:paraId="165DD54A" w14:textId="77777777" w:rsidTr="00EE3E81">
        <w:tc>
          <w:tcPr>
            <w:tcW w:w="392" w:type="dxa"/>
          </w:tcPr>
          <w:p w14:paraId="6C0C06A6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f.</w:t>
            </w:r>
          </w:p>
        </w:tc>
        <w:tc>
          <w:tcPr>
            <w:tcW w:w="4252" w:type="dxa"/>
          </w:tcPr>
          <w:p w14:paraId="24680D89" w14:textId="59294695" w:rsidR="0093326F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2F4EAC">
              <w:rPr>
                <w:rFonts w:eastAsia="Times New Roman" w:cstheme="minorHAnsi"/>
                <w:bCs/>
                <w:kern w:val="36"/>
                <w:lang w:eastAsia="de-DE"/>
              </w:rPr>
              <w:t xml:space="preserve">Ohrenentzündungen sollten, </w:t>
            </w:r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>egal in welchem Alter</w:t>
            </w:r>
            <w:r w:rsidRPr="002F4EAC">
              <w:rPr>
                <w:rFonts w:eastAsia="Times New Roman" w:cstheme="minorHAnsi"/>
                <w:bCs/>
                <w:kern w:val="36"/>
                <w:lang w:eastAsia="de-DE"/>
              </w:rPr>
              <w:t>, ernst genommen werden.</w:t>
            </w:r>
          </w:p>
          <w:p w14:paraId="46DC04BB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</w:tcPr>
          <w:p w14:paraId="01AE4A1C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2F4EAC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Le otiti dovrebbero essere prese sul serio </w:t>
            </w:r>
            <w:r w:rsidRPr="002F4EAC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a qualsiasi età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. </w:t>
            </w:r>
          </w:p>
        </w:tc>
      </w:tr>
      <w:tr w:rsidR="0093326F" w:rsidRPr="00BB3057" w14:paraId="36D770E8" w14:textId="77777777" w:rsidTr="00EE3E81">
        <w:tc>
          <w:tcPr>
            <w:tcW w:w="392" w:type="dxa"/>
            <w:tcBorders>
              <w:bottom w:val="single" w:sz="4" w:space="0" w:color="auto"/>
            </w:tcBorders>
          </w:tcPr>
          <w:p w14:paraId="28CC2571" w14:textId="77777777" w:rsidR="0093326F" w:rsidRPr="001211F3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g.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C53B50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  <w:r w:rsidRPr="002F4EAC">
              <w:rPr>
                <w:rFonts w:eastAsia="Times New Roman" w:cstheme="minorHAnsi"/>
                <w:bCs/>
                <w:kern w:val="36"/>
                <w:lang w:eastAsia="de-DE"/>
              </w:rPr>
              <w:t xml:space="preserve">Die Auslegung des Innenraums wurde mit Hilfe spezieller Ergonomie-Software entwickelt. </w:t>
            </w:r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>Dabei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 wurde für die Gestaltung des Fahrerplatzes die Audi-typische Grundauslegung bestätigt. </w:t>
            </w:r>
            <w:r w:rsidRPr="002F4EAC">
              <w:rPr>
                <w:rFonts w:eastAsia="Times New Roman" w:cstheme="minorHAnsi"/>
                <w:b/>
                <w:bCs/>
                <w:kern w:val="36"/>
                <w:lang w:eastAsia="de-DE"/>
              </w:rPr>
              <w:t>Sie verfügt</w:t>
            </w:r>
            <w:r>
              <w:rPr>
                <w:rFonts w:eastAsia="Times New Roman" w:cstheme="minorHAnsi"/>
                <w:bCs/>
                <w:kern w:val="36"/>
                <w:lang w:eastAsia="de-DE"/>
              </w:rPr>
              <w:t xml:space="preserve"> über ein hohes Maß an Funktionalität und bedarf keiner modischen Experimente.</w:t>
            </w:r>
          </w:p>
          <w:p w14:paraId="3B814F0B" w14:textId="77777777" w:rsidR="0093326F" w:rsidRPr="002F4EAC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eastAsia="de-DE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6AC230CF" w14:textId="77777777" w:rsidR="0093326F" w:rsidRPr="00142542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r w:rsidRPr="00142542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Gli interni sono stati allestiti con l’aiuto di speciali software ergonomici, </w:t>
            </w:r>
            <w:r w:rsidRPr="00142542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mentre</w:t>
            </w:r>
            <w:r w:rsidRPr="00142542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per il posto del conducente 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è stata riconfermata la tipica disposizione di base dei modelli </w:t>
            </w:r>
            <w:r w:rsidRPr="00142542">
              <w:rPr>
                <w:rFonts w:eastAsia="Times New Roman" w:cstheme="minorHAnsi"/>
                <w:b/>
                <w:bCs/>
                <w:kern w:val="36"/>
                <w:lang w:val="it-IT" w:eastAsia="de-DE"/>
              </w:rPr>
              <w:t>Audi che, essendo caratterizzata</w:t>
            </w:r>
            <w:r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da un alto livello di funzionalità, non necessita di modifiche dettate dalla moda.</w:t>
            </w:r>
          </w:p>
        </w:tc>
      </w:tr>
      <w:tr w:rsidR="0093326F" w:rsidRPr="001211F3" w14:paraId="112535A7" w14:textId="77777777" w:rsidTr="00EE3E81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021349DA" w14:textId="77777777" w:rsidR="0093326F" w:rsidRPr="00142542" w:rsidRDefault="0093326F" w:rsidP="00EE3E81">
            <w:pPr>
              <w:rPr>
                <w:rFonts w:eastAsia="Times New Roman" w:cstheme="minorHAnsi"/>
                <w:bCs/>
                <w:kern w:val="36"/>
                <w:lang w:val="it-IT" w:eastAsia="de-DE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3904F44E" w14:textId="77777777" w:rsidR="0093326F" w:rsidRPr="00142542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</w:p>
        </w:tc>
        <w:tc>
          <w:tcPr>
            <w:tcW w:w="4568" w:type="dxa"/>
            <w:tcBorders>
              <w:left w:val="nil"/>
              <w:bottom w:val="nil"/>
              <w:right w:val="nil"/>
            </w:tcBorders>
          </w:tcPr>
          <w:p w14:paraId="0E1D3274" w14:textId="77777777" w:rsidR="0093326F" w:rsidRPr="001211F3" w:rsidRDefault="0093326F" w:rsidP="00EE3E81">
            <w:pPr>
              <w:jc w:val="both"/>
              <w:rPr>
                <w:rFonts w:eastAsia="Times New Roman" w:cstheme="minorHAnsi"/>
                <w:bCs/>
                <w:kern w:val="36"/>
                <w:lang w:val="it-IT" w:eastAsia="de-DE"/>
              </w:rPr>
            </w:pPr>
            <w:proofErr w:type="spellStart"/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Bsp</w:t>
            </w:r>
            <w:proofErr w:type="spellEnd"/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. </w:t>
            </w:r>
            <w:proofErr w:type="spellStart"/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aus</w:t>
            </w:r>
            <w:proofErr w:type="spellEnd"/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</w:t>
            </w:r>
            <w:proofErr w:type="spellStart"/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Cinato</w:t>
            </w:r>
            <w:proofErr w:type="spellEnd"/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</w:t>
            </w:r>
            <w:proofErr w:type="spellStart"/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>Kather</w:t>
            </w:r>
            <w:proofErr w:type="spellEnd"/>
            <w:r w:rsidRPr="001211F3">
              <w:rPr>
                <w:rFonts w:eastAsia="Times New Roman" w:cstheme="minorHAnsi"/>
                <w:bCs/>
                <w:kern w:val="36"/>
                <w:lang w:val="it-IT" w:eastAsia="de-DE"/>
              </w:rPr>
              <w:t xml:space="preserve"> 2011</w:t>
            </w:r>
          </w:p>
        </w:tc>
      </w:tr>
    </w:tbl>
    <w:p w14:paraId="0A6D9ECB" w14:textId="63B465AA" w:rsidR="0093326F" w:rsidRDefault="0093326F"/>
    <w:p w14:paraId="1AAD16A8" w14:textId="7D4AF415" w:rsidR="0093326F" w:rsidRDefault="0093326F"/>
    <w:sectPr w:rsidR="0093326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CE43" w14:textId="77777777" w:rsidR="00A71702" w:rsidRDefault="00A71702" w:rsidP="00170C6A">
      <w:pPr>
        <w:spacing w:after="0" w:line="240" w:lineRule="auto"/>
      </w:pPr>
      <w:r>
        <w:separator/>
      </w:r>
    </w:p>
  </w:endnote>
  <w:endnote w:type="continuationSeparator" w:id="0">
    <w:p w14:paraId="1A588BA3" w14:textId="77777777" w:rsidR="00A71702" w:rsidRDefault="00A71702" w:rsidP="0017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CA4" w14:textId="4DCFF552" w:rsidR="00170C6A" w:rsidRDefault="00170C6A">
    <w:pPr>
      <w:pStyle w:val="Fuzeile"/>
      <w:jc w:val="center"/>
    </w:pPr>
  </w:p>
  <w:p w14:paraId="1C046FE9" w14:textId="77777777" w:rsidR="00170C6A" w:rsidRDefault="00170C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AC65" w14:textId="77777777" w:rsidR="00A71702" w:rsidRDefault="00A71702" w:rsidP="00170C6A">
      <w:pPr>
        <w:spacing w:after="0" w:line="240" w:lineRule="auto"/>
      </w:pPr>
      <w:r>
        <w:separator/>
      </w:r>
    </w:p>
  </w:footnote>
  <w:footnote w:type="continuationSeparator" w:id="0">
    <w:p w14:paraId="760CFBD1" w14:textId="77777777" w:rsidR="00A71702" w:rsidRDefault="00A71702" w:rsidP="00170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CF"/>
    <w:rsid w:val="00170C6A"/>
    <w:rsid w:val="00244883"/>
    <w:rsid w:val="002463CF"/>
    <w:rsid w:val="00337D57"/>
    <w:rsid w:val="0036293C"/>
    <w:rsid w:val="00380DC0"/>
    <w:rsid w:val="003C689B"/>
    <w:rsid w:val="005B7E90"/>
    <w:rsid w:val="00607CCB"/>
    <w:rsid w:val="0071394D"/>
    <w:rsid w:val="007246D2"/>
    <w:rsid w:val="007916FB"/>
    <w:rsid w:val="007D4F24"/>
    <w:rsid w:val="007E6B71"/>
    <w:rsid w:val="008101CC"/>
    <w:rsid w:val="0093326F"/>
    <w:rsid w:val="00993F3B"/>
    <w:rsid w:val="00A71702"/>
    <w:rsid w:val="00A95266"/>
    <w:rsid w:val="00AB31B4"/>
    <w:rsid w:val="00AC7D9C"/>
    <w:rsid w:val="00AF4CB3"/>
    <w:rsid w:val="00B54C59"/>
    <w:rsid w:val="00BB3057"/>
    <w:rsid w:val="00C27AB6"/>
    <w:rsid w:val="00D46F13"/>
    <w:rsid w:val="00D87A68"/>
    <w:rsid w:val="00F86A0C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9EAD"/>
  <w15:chartTrackingRefBased/>
  <w15:docId w15:val="{87A9276B-8372-4C69-9156-3806878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63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63C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71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93F3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7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C6A"/>
  </w:style>
  <w:style w:type="paragraph" w:styleId="Fuzeile">
    <w:name w:val="footer"/>
    <w:basedOn w:val="Standard"/>
    <w:link w:val="FuzeileZchn"/>
    <w:uiPriority w:val="99"/>
    <w:unhideWhenUsed/>
    <w:rsid w:val="0017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393405132971</dc:creator>
  <cp:keywords/>
  <dc:description/>
  <cp:lastModifiedBy>GAERTIG- BRESSAN ANNE-KATHRIN</cp:lastModifiedBy>
  <cp:revision>3</cp:revision>
  <dcterms:created xsi:type="dcterms:W3CDTF">2023-04-18T09:12:00Z</dcterms:created>
  <dcterms:modified xsi:type="dcterms:W3CDTF">2023-04-18T09:13:00Z</dcterms:modified>
</cp:coreProperties>
</file>