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00C" w:rsidRPr="00F8000C" w:rsidRDefault="00F8000C" w:rsidP="00F8000C">
      <w:pPr>
        <w:spacing w:after="0" w:line="240" w:lineRule="auto"/>
        <w:rPr>
          <w:rFonts w:ascii="Times New Roman" w:eastAsia="Times New Roman" w:hAnsi="Times New Roman" w:cs="Times New Roman"/>
          <w:sz w:val="24"/>
          <w:szCs w:val="24"/>
          <w:lang w:eastAsia="it-IT"/>
        </w:rPr>
      </w:pPr>
      <w:r w:rsidRPr="00F8000C">
        <w:rPr>
          <w:rFonts w:ascii="Segoe UI" w:eastAsia="Times New Roman" w:hAnsi="Segoe UI" w:cs="Segoe UI"/>
          <w:color w:val="201F1E"/>
          <w:sz w:val="23"/>
          <w:szCs w:val="23"/>
          <w:lang w:eastAsia="it-IT"/>
        </w:rPr>
        <w:br/>
      </w:r>
    </w:p>
    <w:p w:rsidR="00F8000C" w:rsidRPr="00F8000C" w:rsidRDefault="00F8000C" w:rsidP="00F8000C">
      <w:pPr>
        <w:shd w:val="clear" w:color="auto" w:fill="FFFFFF"/>
        <w:spacing w:after="0" w:line="240" w:lineRule="auto"/>
        <w:jc w:val="center"/>
        <w:textAlignment w:val="baseline"/>
        <w:rPr>
          <w:rFonts w:ascii="Arial" w:eastAsia="Times New Roman" w:hAnsi="Arial" w:cs="Arial"/>
          <w:color w:val="000000"/>
          <w:sz w:val="24"/>
          <w:szCs w:val="24"/>
          <w:lang w:eastAsia="it-IT"/>
        </w:rPr>
      </w:pPr>
      <w:r w:rsidRPr="00F8000C">
        <w:rPr>
          <w:rFonts w:ascii="inherit" w:eastAsia="Times New Roman" w:hAnsi="inherit" w:cs="Arial"/>
          <w:caps/>
          <w:color w:val="000000"/>
          <w:sz w:val="28"/>
          <w:szCs w:val="28"/>
          <w:bdr w:val="none" w:sz="0" w:space="0" w:color="auto" w:frame="1"/>
          <w:lang w:eastAsia="it-IT"/>
        </w:rPr>
        <w:t>COMUNICATO</w:t>
      </w:r>
    </w:p>
    <w:p w:rsidR="00F8000C" w:rsidRPr="00F8000C" w:rsidRDefault="00F8000C" w:rsidP="00F8000C">
      <w:pPr>
        <w:shd w:val="clear" w:color="auto" w:fill="FFFFFF"/>
        <w:spacing w:after="0" w:line="240" w:lineRule="auto"/>
        <w:jc w:val="center"/>
        <w:textAlignment w:val="baseline"/>
        <w:rPr>
          <w:rFonts w:ascii="Arial" w:eastAsia="Times New Roman" w:hAnsi="Arial" w:cs="Arial"/>
          <w:color w:val="000000"/>
          <w:sz w:val="24"/>
          <w:szCs w:val="24"/>
          <w:lang w:eastAsia="it-IT"/>
        </w:rPr>
      </w:pPr>
      <w:r w:rsidRPr="00F8000C">
        <w:rPr>
          <w:rFonts w:ascii="inherit" w:eastAsia="Times New Roman" w:hAnsi="inherit" w:cs="Arial"/>
          <w:caps/>
          <w:color w:val="000000"/>
          <w:sz w:val="28"/>
          <w:szCs w:val="28"/>
          <w:bdr w:val="none" w:sz="0" w:space="0" w:color="auto" w:frame="1"/>
          <w:lang w:eastAsia="it-IT"/>
        </w:rPr>
        <w:br/>
      </w:r>
    </w:p>
    <w:p w:rsidR="00F8000C" w:rsidRPr="00F8000C" w:rsidRDefault="00F8000C" w:rsidP="00F8000C">
      <w:pPr>
        <w:shd w:val="clear" w:color="auto" w:fill="FFFFFF"/>
        <w:spacing w:after="0" w:line="264" w:lineRule="atLeast"/>
        <w:jc w:val="center"/>
        <w:textAlignment w:val="baseline"/>
        <w:rPr>
          <w:rFonts w:ascii="Arial" w:eastAsia="Times New Roman" w:hAnsi="Arial" w:cs="Arial"/>
          <w:color w:val="000000"/>
          <w:sz w:val="24"/>
          <w:szCs w:val="24"/>
          <w:lang w:eastAsia="it-IT"/>
        </w:rPr>
      </w:pPr>
      <w:r w:rsidRPr="00F8000C">
        <w:rPr>
          <w:rFonts w:ascii="Arial" w:eastAsia="Times New Roman" w:hAnsi="Arial" w:cs="Arial"/>
          <w:b/>
          <w:bCs/>
          <w:color w:val="000000"/>
          <w:sz w:val="28"/>
          <w:szCs w:val="28"/>
          <w:bdr w:val="none" w:sz="0" w:space="0" w:color="auto" w:frame="1"/>
          <w:lang w:eastAsia="it-IT"/>
        </w:rPr>
        <w:t>Scuola, online il report INDIRE sull’impatto della pandemia nella didattica</w:t>
      </w:r>
    </w:p>
    <w:p w:rsidR="00F8000C" w:rsidRPr="00F8000C" w:rsidRDefault="00F8000C" w:rsidP="00F8000C">
      <w:pPr>
        <w:shd w:val="clear" w:color="auto" w:fill="FFFFFF"/>
        <w:spacing w:after="0" w:line="264" w:lineRule="atLeast"/>
        <w:jc w:val="center"/>
        <w:textAlignment w:val="baseline"/>
        <w:rPr>
          <w:rFonts w:ascii="Arial" w:eastAsia="Times New Roman" w:hAnsi="Arial" w:cs="Arial"/>
          <w:color w:val="000000"/>
          <w:sz w:val="24"/>
          <w:szCs w:val="24"/>
          <w:lang w:eastAsia="it-IT"/>
        </w:rPr>
      </w:pPr>
      <w:r w:rsidRPr="00F8000C">
        <w:rPr>
          <w:rFonts w:ascii="Arial" w:eastAsia="Times New Roman" w:hAnsi="Arial" w:cs="Arial"/>
          <w:b/>
          <w:bCs/>
          <w:color w:val="000000"/>
          <w:sz w:val="28"/>
          <w:szCs w:val="28"/>
          <w:bdr w:val="none" w:sz="0" w:space="0" w:color="auto" w:frame="1"/>
          <w:lang w:eastAsia="it-IT"/>
        </w:rPr>
        <w:br/>
      </w:r>
    </w:p>
    <w:p w:rsidR="00F8000C" w:rsidRPr="00F8000C" w:rsidRDefault="00F8000C" w:rsidP="00F8000C">
      <w:pPr>
        <w:shd w:val="clear" w:color="auto" w:fill="FFFFFF"/>
        <w:spacing w:after="0" w:line="264" w:lineRule="atLeast"/>
        <w:jc w:val="center"/>
        <w:textAlignment w:val="baseline"/>
        <w:rPr>
          <w:rFonts w:ascii="Arial" w:eastAsia="Times New Roman" w:hAnsi="Arial" w:cs="Arial"/>
          <w:color w:val="000000"/>
          <w:sz w:val="24"/>
          <w:szCs w:val="24"/>
          <w:lang w:eastAsia="it-IT"/>
        </w:rPr>
      </w:pPr>
      <w:r w:rsidRPr="00F8000C">
        <w:rPr>
          <w:rFonts w:ascii="Arial" w:eastAsia="Times New Roman" w:hAnsi="Arial" w:cs="Arial"/>
          <w:i/>
          <w:iCs/>
          <w:color w:val="000000"/>
          <w:sz w:val="26"/>
          <w:szCs w:val="26"/>
          <w:bdr w:val="none" w:sz="0" w:space="0" w:color="auto" w:frame="1"/>
          <w:lang w:eastAsia="it-IT"/>
        </w:rPr>
        <w:t>Uno studio, riferito al 2020/21, sulle diverse dimensioni dell’organizzazione scolastica</w:t>
      </w:r>
    </w:p>
    <w:p w:rsidR="00F8000C" w:rsidRPr="00F8000C" w:rsidRDefault="00F8000C" w:rsidP="00F8000C">
      <w:pPr>
        <w:shd w:val="clear" w:color="auto" w:fill="FFFFFF"/>
        <w:spacing w:after="0" w:line="264" w:lineRule="atLeast"/>
        <w:jc w:val="both"/>
        <w:textAlignment w:val="baseline"/>
        <w:rPr>
          <w:rFonts w:ascii="Arial" w:eastAsia="Times New Roman" w:hAnsi="Arial" w:cs="Arial"/>
          <w:color w:val="000000"/>
          <w:sz w:val="24"/>
          <w:szCs w:val="24"/>
          <w:lang w:eastAsia="it-IT"/>
        </w:rPr>
      </w:pPr>
      <w:r w:rsidRPr="00F8000C">
        <w:rPr>
          <w:rFonts w:ascii="Arial" w:eastAsia="Times New Roman" w:hAnsi="Arial" w:cs="Arial"/>
          <w:i/>
          <w:iCs/>
          <w:color w:val="000000"/>
          <w:sz w:val="24"/>
          <w:szCs w:val="24"/>
          <w:bdr w:val="none" w:sz="0" w:space="0" w:color="auto" w:frame="1"/>
          <w:lang w:eastAsia="it-IT"/>
        </w:rPr>
        <w:t> </w:t>
      </w:r>
    </w:p>
    <w:p w:rsidR="00F8000C" w:rsidRPr="00F8000C" w:rsidRDefault="00F8000C" w:rsidP="00F8000C">
      <w:pPr>
        <w:shd w:val="clear" w:color="auto" w:fill="FFFFFF"/>
        <w:spacing w:after="0" w:line="264" w:lineRule="atLeast"/>
        <w:jc w:val="both"/>
        <w:textAlignment w:val="baseline"/>
        <w:rPr>
          <w:rFonts w:ascii="Arial" w:eastAsia="Times New Roman" w:hAnsi="Arial" w:cs="Arial"/>
          <w:color w:val="000000"/>
          <w:sz w:val="24"/>
          <w:szCs w:val="24"/>
          <w:lang w:eastAsia="it-IT"/>
        </w:rPr>
      </w:pPr>
      <w:r w:rsidRPr="00F8000C">
        <w:rPr>
          <w:rFonts w:ascii="Arial" w:eastAsia="Times New Roman" w:hAnsi="Arial" w:cs="Arial"/>
          <w:i/>
          <w:iCs/>
          <w:color w:val="000000"/>
          <w:sz w:val="24"/>
          <w:szCs w:val="24"/>
          <w:bdr w:val="none" w:sz="0" w:space="0" w:color="auto" w:frame="1"/>
          <w:lang w:eastAsia="it-IT"/>
        </w:rPr>
        <w:t>Firenze, 3 febbraio 2022 – </w:t>
      </w:r>
      <w:r w:rsidRPr="00F8000C">
        <w:rPr>
          <w:rFonts w:ascii="Arial" w:eastAsia="Times New Roman" w:hAnsi="Arial" w:cs="Arial"/>
          <w:b/>
          <w:bCs/>
          <w:color w:val="000000"/>
          <w:sz w:val="24"/>
          <w:szCs w:val="24"/>
          <w:bdr w:val="none" w:sz="0" w:space="0" w:color="auto" w:frame="1"/>
          <w:lang w:eastAsia="it-IT"/>
        </w:rPr>
        <w:t>INDIRE</w:t>
      </w:r>
      <w:r w:rsidRPr="00F8000C">
        <w:rPr>
          <w:rFonts w:ascii="Arial" w:eastAsia="Times New Roman" w:hAnsi="Arial" w:cs="Arial"/>
          <w:color w:val="000000"/>
          <w:sz w:val="24"/>
          <w:szCs w:val="24"/>
          <w:bdr w:val="none" w:sz="0" w:space="0" w:color="auto" w:frame="1"/>
          <w:lang w:eastAsia="it-IT"/>
        </w:rPr>
        <w:t> ha pubblicato la prima parte dell’indagine </w:t>
      </w:r>
      <w:r w:rsidRPr="00F8000C">
        <w:rPr>
          <w:rFonts w:ascii="Arial" w:eastAsia="Times New Roman" w:hAnsi="Arial" w:cs="Arial"/>
          <w:b/>
          <w:bCs/>
          <w:color w:val="000000"/>
          <w:sz w:val="24"/>
          <w:szCs w:val="24"/>
          <w:bdr w:val="none" w:sz="0" w:space="0" w:color="auto" w:frame="1"/>
          <w:lang w:eastAsia="it-IT"/>
        </w:rPr>
        <w:t>“Impatto della pandemia sulle pratiche didattiche e organizzative delle scuole italiane nell’anno scolastico 2020/21”. </w:t>
      </w:r>
      <w:r w:rsidRPr="00F8000C">
        <w:rPr>
          <w:rFonts w:ascii="Arial" w:eastAsia="Times New Roman" w:hAnsi="Arial" w:cs="Arial"/>
          <w:color w:val="000000"/>
          <w:sz w:val="24"/>
          <w:szCs w:val="24"/>
          <w:bdr w:val="none" w:sz="0" w:space="0" w:color="auto" w:frame="1"/>
          <w:lang w:eastAsia="it-IT"/>
        </w:rPr>
        <w:t>Il lavoro intende analizzare l’andamento della didattica nel corso delle varie fasi della pandemia, caratterizzata da momenti di chiusura forzata e da un numero rilevante di studenti e docenti in quarantena.</w:t>
      </w:r>
    </w:p>
    <w:p w:rsidR="00F8000C" w:rsidRPr="00F8000C" w:rsidRDefault="00F8000C" w:rsidP="00F8000C">
      <w:pPr>
        <w:shd w:val="clear" w:color="auto" w:fill="FFFFFF"/>
        <w:spacing w:after="0" w:line="264" w:lineRule="atLeast"/>
        <w:jc w:val="both"/>
        <w:textAlignment w:val="baseline"/>
        <w:rPr>
          <w:rFonts w:ascii="Arial" w:eastAsia="Times New Roman" w:hAnsi="Arial" w:cs="Arial"/>
          <w:color w:val="000000"/>
          <w:sz w:val="24"/>
          <w:szCs w:val="24"/>
          <w:lang w:eastAsia="it-IT"/>
        </w:rPr>
      </w:pPr>
      <w:r w:rsidRPr="00F8000C">
        <w:rPr>
          <w:rFonts w:ascii="Arial" w:eastAsia="Times New Roman" w:hAnsi="Arial" w:cs="Arial"/>
          <w:color w:val="000000"/>
          <w:sz w:val="24"/>
          <w:szCs w:val="24"/>
          <w:bdr w:val="none" w:sz="0" w:space="0" w:color="auto" w:frame="1"/>
          <w:lang w:eastAsia="it-IT"/>
        </w:rPr>
        <w:br/>
      </w:r>
    </w:p>
    <w:p w:rsidR="00F8000C" w:rsidRPr="00F8000C" w:rsidRDefault="00F8000C" w:rsidP="00F8000C">
      <w:pPr>
        <w:shd w:val="clear" w:color="auto" w:fill="FFFFFF"/>
        <w:spacing w:after="0" w:line="264" w:lineRule="atLeast"/>
        <w:jc w:val="both"/>
        <w:textAlignment w:val="baseline"/>
        <w:rPr>
          <w:rFonts w:ascii="Arial" w:eastAsia="Times New Roman" w:hAnsi="Arial" w:cs="Arial"/>
          <w:color w:val="000000"/>
          <w:sz w:val="24"/>
          <w:szCs w:val="24"/>
          <w:lang w:eastAsia="it-IT"/>
        </w:rPr>
      </w:pPr>
      <w:r w:rsidRPr="00F8000C">
        <w:rPr>
          <w:rFonts w:ascii="Arial" w:eastAsia="Times New Roman" w:hAnsi="Arial" w:cs="Arial"/>
          <w:color w:val="000000"/>
          <w:sz w:val="24"/>
          <w:szCs w:val="24"/>
          <w:bdr w:val="none" w:sz="0" w:space="0" w:color="auto" w:frame="1"/>
          <w:lang w:eastAsia="it-IT"/>
        </w:rPr>
        <w:t>L'indagine è stata condotta attraverso un </w:t>
      </w:r>
      <w:r w:rsidRPr="00F8000C">
        <w:rPr>
          <w:rFonts w:ascii="Arial" w:eastAsia="Times New Roman" w:hAnsi="Arial" w:cs="Arial"/>
          <w:b/>
          <w:bCs/>
          <w:color w:val="000000"/>
          <w:sz w:val="24"/>
          <w:szCs w:val="24"/>
          <w:bdr w:val="none" w:sz="0" w:space="0" w:color="auto" w:frame="1"/>
          <w:lang w:eastAsia="it-IT"/>
        </w:rPr>
        <w:t>questionario online</w:t>
      </w:r>
      <w:r w:rsidRPr="00F8000C">
        <w:rPr>
          <w:rFonts w:ascii="Arial" w:eastAsia="Times New Roman" w:hAnsi="Arial" w:cs="Arial"/>
          <w:color w:val="000000"/>
          <w:sz w:val="24"/>
          <w:szCs w:val="24"/>
          <w:bdr w:val="none" w:sz="0" w:space="0" w:color="auto" w:frame="1"/>
          <w:lang w:eastAsia="it-IT"/>
        </w:rPr>
        <w:t> rivolto a un </w:t>
      </w:r>
      <w:r w:rsidRPr="00F8000C">
        <w:rPr>
          <w:rFonts w:ascii="Arial" w:eastAsia="Times New Roman" w:hAnsi="Arial" w:cs="Arial"/>
          <w:b/>
          <w:bCs/>
          <w:color w:val="000000"/>
          <w:sz w:val="24"/>
          <w:szCs w:val="24"/>
          <w:bdr w:val="none" w:sz="0" w:space="0" w:color="auto" w:frame="1"/>
          <w:lang w:eastAsia="it-IT"/>
        </w:rPr>
        <w:t>campione selezionato di</w:t>
      </w:r>
      <w:r w:rsidRPr="00F8000C">
        <w:rPr>
          <w:rFonts w:ascii="Arial" w:eastAsia="Times New Roman" w:hAnsi="Arial" w:cs="Arial"/>
          <w:color w:val="000000"/>
          <w:sz w:val="24"/>
          <w:szCs w:val="24"/>
          <w:bdr w:val="none" w:sz="0" w:space="0" w:color="auto" w:frame="1"/>
          <w:lang w:eastAsia="it-IT"/>
        </w:rPr>
        <w:t> </w:t>
      </w:r>
      <w:r w:rsidRPr="00F8000C">
        <w:rPr>
          <w:rFonts w:ascii="Arial" w:eastAsia="Times New Roman" w:hAnsi="Arial" w:cs="Arial"/>
          <w:b/>
          <w:bCs/>
          <w:color w:val="000000"/>
          <w:sz w:val="24"/>
          <w:szCs w:val="24"/>
          <w:bdr w:val="none" w:sz="0" w:space="0" w:color="auto" w:frame="1"/>
          <w:lang w:eastAsia="it-IT"/>
        </w:rPr>
        <w:t>2.546 docenti a tempo indeterminato</w:t>
      </w:r>
      <w:r w:rsidRPr="00F8000C">
        <w:rPr>
          <w:rFonts w:ascii="Arial" w:eastAsia="Times New Roman" w:hAnsi="Arial" w:cs="Arial"/>
          <w:color w:val="000000"/>
          <w:sz w:val="24"/>
          <w:szCs w:val="24"/>
          <w:bdr w:val="none" w:sz="0" w:space="0" w:color="auto" w:frame="1"/>
          <w:lang w:eastAsia="it-IT"/>
        </w:rPr>
        <w:t>, non di sostegno. Di questi, 1.994 sono femmine e 552 maschi; il 26,8% fa parte della scuola primaria, il 20,3% della scuola secondaria di primo grado e il restante 52,9% della scuola secondaria di secondo grado. Il 38% ha un’età compresa tra i 44 e i 55 anni. A livello geografico, il 20,1% è del nord ovest, il 26,7% del nord-est, il 17,4% del centro, il 35,8% del sud e Isole.</w:t>
      </w:r>
    </w:p>
    <w:p w:rsidR="00F8000C" w:rsidRPr="00F8000C" w:rsidRDefault="00F8000C" w:rsidP="00F8000C">
      <w:pPr>
        <w:shd w:val="clear" w:color="auto" w:fill="FFFFFF"/>
        <w:spacing w:after="0" w:line="264" w:lineRule="atLeast"/>
        <w:jc w:val="both"/>
        <w:textAlignment w:val="baseline"/>
        <w:rPr>
          <w:rFonts w:ascii="Arial" w:eastAsia="Times New Roman" w:hAnsi="Arial" w:cs="Arial"/>
          <w:color w:val="000000"/>
          <w:sz w:val="24"/>
          <w:szCs w:val="24"/>
          <w:lang w:eastAsia="it-IT"/>
        </w:rPr>
      </w:pPr>
      <w:r w:rsidRPr="00F8000C">
        <w:rPr>
          <w:rFonts w:ascii="Arial" w:eastAsia="Times New Roman" w:hAnsi="Arial" w:cs="Arial"/>
          <w:color w:val="000000"/>
          <w:sz w:val="24"/>
          <w:szCs w:val="24"/>
          <w:bdr w:val="none" w:sz="0" w:space="0" w:color="auto" w:frame="1"/>
          <w:lang w:eastAsia="it-IT"/>
        </w:rPr>
        <w:t>A differenza del primo lockdown, nella primavera 2020, in cui la chiusura totale delle scuole ha condotto all’attivazione della didattica a distanza (DaD) come unica modalità di interazione tra i docenti e gli studenti, nell'anno scolastico 2020/21, a seguito delle diverse ondate della pandemia e delle misure anti-Covid previste dai vari Decreti, si è diffusa la didattica digitale integrata (DDI) come modalità complementare - e non alternativa - alla presenza.</w:t>
      </w:r>
    </w:p>
    <w:p w:rsidR="00F8000C" w:rsidRPr="00F8000C" w:rsidRDefault="00F8000C" w:rsidP="00F8000C">
      <w:pPr>
        <w:shd w:val="clear" w:color="auto" w:fill="FFFFFF"/>
        <w:spacing w:after="0" w:line="264" w:lineRule="atLeast"/>
        <w:jc w:val="both"/>
        <w:textAlignment w:val="baseline"/>
        <w:rPr>
          <w:rFonts w:ascii="Arial" w:eastAsia="Times New Roman" w:hAnsi="Arial" w:cs="Arial"/>
          <w:color w:val="000000"/>
          <w:sz w:val="24"/>
          <w:szCs w:val="24"/>
          <w:lang w:eastAsia="it-IT"/>
        </w:rPr>
      </w:pPr>
      <w:r w:rsidRPr="00F8000C">
        <w:rPr>
          <w:rFonts w:ascii="Arial" w:eastAsia="Times New Roman" w:hAnsi="Arial" w:cs="Arial"/>
          <w:color w:val="000000"/>
          <w:sz w:val="24"/>
          <w:szCs w:val="24"/>
          <w:bdr w:val="none" w:sz="0" w:space="0" w:color="auto" w:frame="1"/>
          <w:lang w:eastAsia="it-IT"/>
        </w:rPr>
        <w:t>Gli insegnanti hanno fornito informazioni sulle diverse tipologie didattiche messe in pratica insieme ai loro alunni (in presenza, a distanza, ibrida o alternata), sulla frequenza, sul tipo di conduzione delle attività in relazione alle dinamiche di classe e sulle strategie applicate.</w:t>
      </w:r>
    </w:p>
    <w:p w:rsidR="00F8000C" w:rsidRPr="00F8000C" w:rsidRDefault="00F8000C" w:rsidP="00F8000C">
      <w:pPr>
        <w:shd w:val="clear" w:color="auto" w:fill="FFFFFF"/>
        <w:spacing w:after="0" w:line="264" w:lineRule="atLeast"/>
        <w:jc w:val="both"/>
        <w:textAlignment w:val="baseline"/>
        <w:rPr>
          <w:rFonts w:ascii="Arial" w:eastAsia="Times New Roman" w:hAnsi="Arial" w:cs="Arial"/>
          <w:color w:val="000000"/>
          <w:sz w:val="24"/>
          <w:szCs w:val="24"/>
          <w:lang w:eastAsia="it-IT"/>
        </w:rPr>
      </w:pPr>
      <w:r w:rsidRPr="00F8000C">
        <w:rPr>
          <w:rFonts w:ascii="Arial" w:eastAsia="Times New Roman" w:hAnsi="Arial" w:cs="Arial"/>
          <w:color w:val="000000"/>
          <w:sz w:val="24"/>
          <w:szCs w:val="24"/>
          <w:bdr w:val="none" w:sz="0" w:space="0" w:color="auto" w:frame="1"/>
          <w:lang w:eastAsia="it-IT"/>
        </w:rPr>
        <w:br/>
      </w:r>
    </w:p>
    <w:p w:rsidR="00F8000C" w:rsidRPr="00F8000C" w:rsidRDefault="00F8000C" w:rsidP="00F8000C">
      <w:pPr>
        <w:shd w:val="clear" w:color="auto" w:fill="FFFFFF"/>
        <w:spacing w:after="0" w:line="264" w:lineRule="atLeast"/>
        <w:jc w:val="both"/>
        <w:textAlignment w:val="baseline"/>
        <w:rPr>
          <w:rFonts w:ascii="Arial" w:eastAsia="Times New Roman" w:hAnsi="Arial" w:cs="Arial"/>
          <w:color w:val="000000"/>
          <w:sz w:val="24"/>
          <w:szCs w:val="24"/>
          <w:lang w:eastAsia="it-IT"/>
        </w:rPr>
      </w:pPr>
      <w:r w:rsidRPr="00F8000C">
        <w:rPr>
          <w:rFonts w:ascii="Arial" w:eastAsia="Times New Roman" w:hAnsi="Arial" w:cs="Arial"/>
          <w:color w:val="000000"/>
          <w:sz w:val="24"/>
          <w:szCs w:val="24"/>
          <w:bdr w:val="none" w:sz="0" w:space="0" w:color="auto" w:frame="1"/>
          <w:lang w:eastAsia="it-IT"/>
        </w:rPr>
        <w:t>Tra le dimensioni osservate nell’indagine INDIRE, l’uso della </w:t>
      </w:r>
      <w:r w:rsidRPr="00F8000C">
        <w:rPr>
          <w:rFonts w:ascii="Arial" w:eastAsia="Times New Roman" w:hAnsi="Arial" w:cs="Arial"/>
          <w:b/>
          <w:bCs/>
          <w:color w:val="000000"/>
          <w:sz w:val="24"/>
          <w:szCs w:val="24"/>
          <w:bdr w:val="none" w:sz="0" w:space="0" w:color="auto" w:frame="1"/>
          <w:lang w:eastAsia="it-IT"/>
        </w:rPr>
        <w:t>tecnologia</w:t>
      </w:r>
      <w:r w:rsidRPr="00F8000C">
        <w:rPr>
          <w:rFonts w:ascii="Arial" w:eastAsia="Times New Roman" w:hAnsi="Arial" w:cs="Arial"/>
          <w:color w:val="000000"/>
          <w:sz w:val="24"/>
          <w:szCs w:val="24"/>
          <w:bdr w:val="none" w:sz="0" w:space="0" w:color="auto" w:frame="1"/>
          <w:lang w:eastAsia="it-IT"/>
        </w:rPr>
        <w:t> (app, software e ambienti digitali), gli </w:t>
      </w:r>
      <w:r w:rsidRPr="00F8000C">
        <w:rPr>
          <w:rFonts w:ascii="Arial" w:eastAsia="Times New Roman" w:hAnsi="Arial" w:cs="Arial"/>
          <w:b/>
          <w:bCs/>
          <w:color w:val="000000"/>
          <w:sz w:val="24"/>
          <w:szCs w:val="24"/>
          <w:bdr w:val="none" w:sz="0" w:space="0" w:color="auto" w:frame="1"/>
          <w:lang w:eastAsia="it-IT"/>
        </w:rPr>
        <w:t>spazi adottati</w:t>
      </w:r>
      <w:r w:rsidRPr="00F8000C">
        <w:rPr>
          <w:rFonts w:ascii="Arial" w:eastAsia="Times New Roman" w:hAnsi="Arial" w:cs="Arial"/>
          <w:color w:val="000000"/>
          <w:sz w:val="24"/>
          <w:szCs w:val="24"/>
          <w:bdr w:val="none" w:sz="0" w:space="0" w:color="auto" w:frame="1"/>
          <w:lang w:eastAsia="it-IT"/>
        </w:rPr>
        <w:t> (ambienti diversi da quelli convenzionali, corridoi, palestre, parchi o teatri), i </w:t>
      </w:r>
      <w:r w:rsidRPr="00F8000C">
        <w:rPr>
          <w:rFonts w:ascii="Arial" w:eastAsia="Times New Roman" w:hAnsi="Arial" w:cs="Arial"/>
          <w:b/>
          <w:bCs/>
          <w:color w:val="000000"/>
          <w:sz w:val="24"/>
          <w:szCs w:val="24"/>
          <w:bdr w:val="none" w:sz="0" w:space="0" w:color="auto" w:frame="1"/>
          <w:lang w:eastAsia="it-IT"/>
        </w:rPr>
        <w:t>contenuti</w:t>
      </w:r>
      <w:r w:rsidRPr="00F8000C">
        <w:rPr>
          <w:rFonts w:ascii="Arial" w:eastAsia="Times New Roman" w:hAnsi="Arial" w:cs="Arial"/>
          <w:color w:val="000000"/>
          <w:sz w:val="24"/>
          <w:szCs w:val="24"/>
          <w:bdr w:val="none" w:sz="0" w:space="0" w:color="auto" w:frame="1"/>
          <w:lang w:eastAsia="it-IT"/>
        </w:rPr>
        <w:t> e il </w:t>
      </w:r>
      <w:r w:rsidRPr="00F8000C">
        <w:rPr>
          <w:rFonts w:ascii="Arial" w:eastAsia="Times New Roman" w:hAnsi="Arial" w:cs="Arial"/>
          <w:b/>
          <w:bCs/>
          <w:color w:val="000000"/>
          <w:sz w:val="24"/>
          <w:szCs w:val="24"/>
          <w:bdr w:val="none" w:sz="0" w:space="0" w:color="auto" w:frame="1"/>
          <w:lang w:eastAsia="it-IT"/>
        </w:rPr>
        <w:t>curricolo</w:t>
      </w:r>
      <w:r w:rsidRPr="00F8000C">
        <w:rPr>
          <w:rFonts w:ascii="Arial" w:eastAsia="Times New Roman" w:hAnsi="Arial" w:cs="Arial"/>
          <w:color w:val="000000"/>
          <w:sz w:val="24"/>
          <w:szCs w:val="24"/>
          <w:bdr w:val="none" w:sz="0" w:space="0" w:color="auto" w:frame="1"/>
          <w:lang w:eastAsia="it-IT"/>
        </w:rPr>
        <w:t>, l’</w:t>
      </w:r>
      <w:r w:rsidRPr="00F8000C">
        <w:rPr>
          <w:rFonts w:ascii="Arial" w:eastAsia="Times New Roman" w:hAnsi="Arial" w:cs="Arial"/>
          <w:b/>
          <w:bCs/>
          <w:color w:val="000000"/>
          <w:sz w:val="24"/>
          <w:szCs w:val="24"/>
          <w:bdr w:val="none" w:sz="0" w:space="0" w:color="auto" w:frame="1"/>
          <w:lang w:eastAsia="it-IT"/>
        </w:rPr>
        <w:t>organizzazione</w:t>
      </w:r>
      <w:r w:rsidRPr="00F8000C">
        <w:rPr>
          <w:rFonts w:ascii="Arial" w:eastAsia="Times New Roman" w:hAnsi="Arial" w:cs="Arial"/>
          <w:color w:val="000000"/>
          <w:sz w:val="24"/>
          <w:szCs w:val="24"/>
          <w:bdr w:val="none" w:sz="0" w:space="0" w:color="auto" w:frame="1"/>
          <w:lang w:eastAsia="it-IT"/>
        </w:rPr>
        <w:t> e la </w:t>
      </w:r>
      <w:r w:rsidRPr="00F8000C">
        <w:rPr>
          <w:rFonts w:ascii="Arial" w:eastAsia="Times New Roman" w:hAnsi="Arial" w:cs="Arial"/>
          <w:b/>
          <w:bCs/>
          <w:color w:val="000000"/>
          <w:sz w:val="24"/>
          <w:szCs w:val="24"/>
          <w:bdr w:val="none" w:sz="0" w:space="0" w:color="auto" w:frame="1"/>
          <w:lang w:eastAsia="it-IT"/>
        </w:rPr>
        <w:t>leadership scolastica</w:t>
      </w:r>
      <w:r w:rsidRPr="00F8000C">
        <w:rPr>
          <w:rFonts w:ascii="Arial" w:eastAsia="Times New Roman" w:hAnsi="Arial" w:cs="Arial"/>
          <w:color w:val="000000"/>
          <w:sz w:val="24"/>
          <w:szCs w:val="24"/>
          <w:bdr w:val="none" w:sz="0" w:space="0" w:color="auto" w:frame="1"/>
          <w:lang w:eastAsia="it-IT"/>
        </w:rPr>
        <w:t> (ruoli e gestione della crisi pandemica), la </w:t>
      </w:r>
      <w:r w:rsidRPr="00F8000C">
        <w:rPr>
          <w:rFonts w:ascii="Arial" w:eastAsia="Times New Roman" w:hAnsi="Arial" w:cs="Arial"/>
          <w:b/>
          <w:bCs/>
          <w:color w:val="000000"/>
          <w:sz w:val="24"/>
          <w:szCs w:val="24"/>
          <w:bdr w:val="none" w:sz="0" w:space="0" w:color="auto" w:frame="1"/>
          <w:lang w:eastAsia="it-IT"/>
        </w:rPr>
        <w:t>collaborazione</w:t>
      </w:r>
      <w:r w:rsidRPr="00F8000C">
        <w:rPr>
          <w:rFonts w:ascii="Arial" w:eastAsia="Times New Roman" w:hAnsi="Arial" w:cs="Arial"/>
          <w:color w:val="000000"/>
          <w:sz w:val="24"/>
          <w:szCs w:val="24"/>
          <w:bdr w:val="none" w:sz="0" w:space="0" w:color="auto" w:frame="1"/>
          <w:lang w:eastAsia="it-IT"/>
        </w:rPr>
        <w:t> </w:t>
      </w:r>
      <w:r w:rsidRPr="00F8000C">
        <w:rPr>
          <w:rFonts w:ascii="Arial" w:eastAsia="Times New Roman" w:hAnsi="Arial" w:cs="Arial"/>
          <w:b/>
          <w:bCs/>
          <w:color w:val="000000"/>
          <w:sz w:val="24"/>
          <w:szCs w:val="24"/>
          <w:bdr w:val="none" w:sz="0" w:space="0" w:color="auto" w:frame="1"/>
          <w:lang w:eastAsia="it-IT"/>
        </w:rPr>
        <w:t>con altre scuole</w:t>
      </w:r>
      <w:r w:rsidRPr="00F8000C">
        <w:rPr>
          <w:rFonts w:ascii="Arial" w:eastAsia="Times New Roman" w:hAnsi="Arial" w:cs="Arial"/>
          <w:color w:val="000000"/>
          <w:sz w:val="24"/>
          <w:szCs w:val="24"/>
          <w:bdr w:val="none" w:sz="0" w:space="0" w:color="auto" w:frame="1"/>
          <w:lang w:eastAsia="it-IT"/>
        </w:rPr>
        <w:t> e con soggetti esterni sul territorio, la </w:t>
      </w:r>
      <w:r w:rsidRPr="00F8000C">
        <w:rPr>
          <w:rFonts w:ascii="Arial" w:eastAsia="Times New Roman" w:hAnsi="Arial" w:cs="Arial"/>
          <w:b/>
          <w:bCs/>
          <w:color w:val="000000"/>
          <w:sz w:val="24"/>
          <w:szCs w:val="24"/>
          <w:bdr w:val="none" w:sz="0" w:space="0" w:color="auto" w:frame="1"/>
          <w:lang w:eastAsia="it-IT"/>
        </w:rPr>
        <w:t>valutazione</w:t>
      </w:r>
      <w:r w:rsidRPr="00F8000C">
        <w:rPr>
          <w:rFonts w:ascii="Arial" w:eastAsia="Times New Roman" w:hAnsi="Arial" w:cs="Arial"/>
          <w:color w:val="000000"/>
          <w:sz w:val="24"/>
          <w:szCs w:val="24"/>
          <w:bdr w:val="none" w:sz="0" w:space="0" w:color="auto" w:frame="1"/>
          <w:lang w:eastAsia="it-IT"/>
        </w:rPr>
        <w:t> (rilevazione, feedback e condivisione dei processi valutativi), la </w:t>
      </w:r>
      <w:r w:rsidRPr="00F8000C">
        <w:rPr>
          <w:rFonts w:ascii="Arial" w:eastAsia="Times New Roman" w:hAnsi="Arial" w:cs="Arial"/>
          <w:b/>
          <w:bCs/>
          <w:color w:val="000000"/>
          <w:sz w:val="24"/>
          <w:szCs w:val="24"/>
          <w:bdr w:val="none" w:sz="0" w:space="0" w:color="auto" w:frame="1"/>
          <w:lang w:eastAsia="it-IT"/>
        </w:rPr>
        <w:t>formazione</w:t>
      </w:r>
      <w:r w:rsidRPr="00F8000C">
        <w:rPr>
          <w:rFonts w:ascii="Arial" w:eastAsia="Times New Roman" w:hAnsi="Arial" w:cs="Arial"/>
          <w:color w:val="000000"/>
          <w:sz w:val="24"/>
          <w:szCs w:val="24"/>
          <w:bdr w:val="none" w:sz="0" w:space="0" w:color="auto" w:frame="1"/>
          <w:lang w:eastAsia="it-IT"/>
        </w:rPr>
        <w:t> (esperienze realizzate e loro utilità per lo sviluppo professionale).</w:t>
      </w:r>
    </w:p>
    <w:p w:rsidR="00F8000C" w:rsidRPr="00F8000C" w:rsidRDefault="00F8000C" w:rsidP="00F8000C">
      <w:pPr>
        <w:shd w:val="clear" w:color="auto" w:fill="FFFFFF"/>
        <w:spacing w:after="0" w:line="264" w:lineRule="atLeast"/>
        <w:jc w:val="both"/>
        <w:textAlignment w:val="baseline"/>
        <w:rPr>
          <w:rFonts w:ascii="Arial" w:eastAsia="Times New Roman" w:hAnsi="Arial" w:cs="Arial"/>
          <w:color w:val="000000"/>
          <w:sz w:val="24"/>
          <w:szCs w:val="24"/>
          <w:lang w:eastAsia="it-IT"/>
        </w:rPr>
      </w:pPr>
      <w:r w:rsidRPr="00F8000C">
        <w:rPr>
          <w:rFonts w:ascii="Arial" w:eastAsia="Times New Roman" w:hAnsi="Arial" w:cs="Arial"/>
          <w:color w:val="000000"/>
          <w:sz w:val="24"/>
          <w:szCs w:val="24"/>
          <w:bdr w:val="none" w:sz="0" w:space="0" w:color="auto" w:frame="1"/>
          <w:lang w:eastAsia="it-IT"/>
        </w:rPr>
        <w:t>L’indagine non è da intendersi come esaustiva della complessità vissuta in questo ultimo anno, ma rappresenta una prima analisi, che avrà ulteriori sviluppi, da cui poter far emergere delle riflessioni in merito a soluzioni didattiche e organizzative adottabili in futuro.</w:t>
      </w:r>
    </w:p>
    <w:p w:rsidR="00F8000C" w:rsidRPr="00F8000C" w:rsidRDefault="00F8000C" w:rsidP="00F8000C">
      <w:pPr>
        <w:shd w:val="clear" w:color="auto" w:fill="FFFFFF"/>
        <w:spacing w:after="0" w:line="264" w:lineRule="atLeast"/>
        <w:jc w:val="both"/>
        <w:textAlignment w:val="baseline"/>
        <w:rPr>
          <w:rFonts w:ascii="Arial" w:eastAsia="Times New Roman" w:hAnsi="Arial" w:cs="Arial"/>
          <w:color w:val="000000"/>
          <w:sz w:val="24"/>
          <w:szCs w:val="24"/>
          <w:lang w:eastAsia="it-IT"/>
        </w:rPr>
      </w:pPr>
      <w:r w:rsidRPr="00F8000C">
        <w:rPr>
          <w:rFonts w:ascii="Arial" w:eastAsia="Times New Roman" w:hAnsi="Arial" w:cs="Arial"/>
          <w:color w:val="000000"/>
          <w:sz w:val="24"/>
          <w:szCs w:val="24"/>
          <w:bdr w:val="none" w:sz="0" w:space="0" w:color="auto" w:frame="1"/>
          <w:lang w:eastAsia="it-IT"/>
        </w:rPr>
        <w:t> </w:t>
      </w:r>
    </w:p>
    <w:p w:rsidR="00F8000C" w:rsidRPr="00F8000C" w:rsidRDefault="00F8000C" w:rsidP="00F8000C">
      <w:pPr>
        <w:shd w:val="clear" w:color="auto" w:fill="FFFFFF"/>
        <w:spacing w:after="0" w:line="264" w:lineRule="atLeast"/>
        <w:jc w:val="both"/>
        <w:textAlignment w:val="baseline"/>
        <w:rPr>
          <w:rFonts w:ascii="Arial" w:eastAsia="Times New Roman" w:hAnsi="Arial" w:cs="Arial"/>
          <w:color w:val="000000"/>
          <w:sz w:val="24"/>
          <w:szCs w:val="24"/>
          <w:lang w:eastAsia="it-IT"/>
        </w:rPr>
      </w:pPr>
      <w:r w:rsidRPr="00F8000C">
        <w:rPr>
          <w:rFonts w:ascii="Arial" w:eastAsia="Times New Roman" w:hAnsi="Arial" w:cs="Arial"/>
          <w:color w:val="000000"/>
          <w:sz w:val="24"/>
          <w:szCs w:val="24"/>
          <w:bdr w:val="none" w:sz="0" w:space="0" w:color="auto" w:frame="1"/>
          <w:lang w:eastAsia="it-IT"/>
        </w:rPr>
        <w:t>Nel corso dell’a.s. 2020/21 c’è stato un tentativo di ritornare alla “normalità” in presenza, dopo la fase più dura di lockdown, attestato dalla modalità didattica maggiormente praticata dai docenti italiani, la </w:t>
      </w:r>
      <w:r w:rsidRPr="00F8000C">
        <w:rPr>
          <w:rFonts w:ascii="Arial" w:eastAsia="Times New Roman" w:hAnsi="Arial" w:cs="Arial"/>
          <w:b/>
          <w:bCs/>
          <w:color w:val="000000"/>
          <w:sz w:val="24"/>
          <w:szCs w:val="24"/>
          <w:bdr w:val="none" w:sz="0" w:space="0" w:color="auto" w:frame="1"/>
          <w:lang w:eastAsia="it-IT"/>
        </w:rPr>
        <w:t>didattica in presenza (72,1%)</w:t>
      </w:r>
      <w:r w:rsidRPr="00F8000C">
        <w:rPr>
          <w:rFonts w:ascii="Arial" w:eastAsia="Times New Roman" w:hAnsi="Arial" w:cs="Arial"/>
          <w:color w:val="000000"/>
          <w:sz w:val="24"/>
          <w:szCs w:val="24"/>
          <w:bdr w:val="none" w:sz="0" w:space="0" w:color="auto" w:frame="1"/>
          <w:lang w:eastAsia="it-IT"/>
        </w:rPr>
        <w:t xml:space="preserve">. Emerge, tuttavia, la portata del </w:t>
      </w:r>
      <w:r w:rsidRPr="00F8000C">
        <w:rPr>
          <w:rFonts w:ascii="Arial" w:eastAsia="Times New Roman" w:hAnsi="Arial" w:cs="Arial"/>
          <w:color w:val="000000"/>
          <w:sz w:val="24"/>
          <w:szCs w:val="24"/>
          <w:bdr w:val="none" w:sz="0" w:space="0" w:color="auto" w:frame="1"/>
          <w:lang w:eastAsia="it-IT"/>
        </w:rPr>
        <w:lastRenderedPageBreak/>
        <w:t>cambiamento “forzato” del modo di fare scuola che ha condotto la maggioranza degli insegnanti italiani a sperimentare con frequenza la didattica a distanza (68,6%), mentre quasi la metà ha optato per la didattica ibrida (48,2%) e quella alternata (45,2%).</w:t>
      </w:r>
    </w:p>
    <w:p w:rsidR="00F8000C" w:rsidRPr="00F8000C" w:rsidRDefault="00F8000C" w:rsidP="00F8000C">
      <w:pPr>
        <w:shd w:val="clear" w:color="auto" w:fill="FFFFFF"/>
        <w:spacing w:after="0" w:line="264" w:lineRule="atLeast"/>
        <w:jc w:val="both"/>
        <w:textAlignment w:val="baseline"/>
        <w:rPr>
          <w:rFonts w:ascii="Arial" w:eastAsia="Times New Roman" w:hAnsi="Arial" w:cs="Arial"/>
          <w:color w:val="000000"/>
          <w:sz w:val="24"/>
          <w:szCs w:val="24"/>
          <w:lang w:eastAsia="it-IT"/>
        </w:rPr>
      </w:pPr>
      <w:r w:rsidRPr="00F8000C">
        <w:rPr>
          <w:rFonts w:ascii="Arial" w:eastAsia="Times New Roman" w:hAnsi="Arial" w:cs="Arial"/>
          <w:color w:val="000000"/>
          <w:sz w:val="24"/>
          <w:szCs w:val="24"/>
          <w:bdr w:val="none" w:sz="0" w:space="0" w:color="auto" w:frame="1"/>
          <w:lang w:eastAsia="it-IT"/>
        </w:rPr>
        <w:t>A livello di </w:t>
      </w:r>
      <w:r w:rsidRPr="00F8000C">
        <w:rPr>
          <w:rFonts w:ascii="Arial" w:eastAsia="Times New Roman" w:hAnsi="Arial" w:cs="Arial"/>
          <w:b/>
          <w:bCs/>
          <w:color w:val="000000"/>
          <w:sz w:val="24"/>
          <w:szCs w:val="24"/>
          <w:bdr w:val="none" w:sz="0" w:space="0" w:color="auto" w:frame="1"/>
          <w:lang w:eastAsia="it-IT"/>
        </w:rPr>
        <w:t>metodologie</w:t>
      </w:r>
      <w:r w:rsidRPr="00F8000C">
        <w:rPr>
          <w:rFonts w:ascii="Arial" w:eastAsia="Times New Roman" w:hAnsi="Arial" w:cs="Arial"/>
          <w:color w:val="000000"/>
          <w:sz w:val="24"/>
          <w:szCs w:val="24"/>
          <w:bdr w:val="none" w:sz="0" w:space="0" w:color="auto" w:frame="1"/>
          <w:lang w:eastAsia="it-IT"/>
        </w:rPr>
        <w:t>, facendo riferimento alle Linee Guida della Didattica Digitale Integrata del MI per l’anno 2020/21, emerge come nel corso della pandemia siano state ampiamente utilizzate dai docenti metodologie didattiche innovative e interattive, quali il Project-Based Learning, la Flipped classroom, il Debate, l’Apprendimento cooperativo, la Didattica breve, che erano tra quelle raccomandate dal Ministero. Alcune di esse, tuttavia, erano già adottate anche prima della pandemia. Tra i task osservati, l’indagine ha approfondito anche le dinamiche relative all’uso della </w:t>
      </w:r>
      <w:r w:rsidRPr="00F8000C">
        <w:rPr>
          <w:rFonts w:ascii="Arial" w:eastAsia="Times New Roman" w:hAnsi="Arial" w:cs="Arial"/>
          <w:b/>
          <w:bCs/>
          <w:color w:val="000000"/>
          <w:sz w:val="24"/>
          <w:szCs w:val="24"/>
          <w:bdr w:val="none" w:sz="0" w:space="0" w:color="auto" w:frame="1"/>
          <w:lang w:eastAsia="it-IT"/>
        </w:rPr>
        <w:t>telecamera</w:t>
      </w:r>
      <w:r w:rsidRPr="00F8000C">
        <w:rPr>
          <w:rFonts w:ascii="Arial" w:eastAsia="Times New Roman" w:hAnsi="Arial" w:cs="Arial"/>
          <w:color w:val="000000"/>
          <w:sz w:val="24"/>
          <w:szCs w:val="24"/>
          <w:bdr w:val="none" w:sz="0" w:space="0" w:color="auto" w:frame="1"/>
          <w:lang w:eastAsia="it-IT"/>
        </w:rPr>
        <w:t> </w:t>
      </w:r>
      <w:r w:rsidRPr="00F8000C">
        <w:rPr>
          <w:rFonts w:ascii="Arial" w:eastAsia="Times New Roman" w:hAnsi="Arial" w:cs="Arial"/>
          <w:b/>
          <w:bCs/>
          <w:color w:val="000000"/>
          <w:sz w:val="24"/>
          <w:szCs w:val="24"/>
          <w:bdr w:val="none" w:sz="0" w:space="0" w:color="auto" w:frame="1"/>
          <w:lang w:eastAsia="it-IT"/>
        </w:rPr>
        <w:t>accesa</w:t>
      </w:r>
      <w:r w:rsidRPr="00F8000C">
        <w:rPr>
          <w:rFonts w:ascii="Arial" w:eastAsia="Times New Roman" w:hAnsi="Arial" w:cs="Arial"/>
          <w:color w:val="000000"/>
          <w:sz w:val="24"/>
          <w:szCs w:val="24"/>
          <w:bdr w:val="none" w:sz="0" w:space="0" w:color="auto" w:frame="1"/>
          <w:lang w:eastAsia="it-IT"/>
        </w:rPr>
        <w:t> nei vari momenti dell’attività didattica e alle strategie per il </w:t>
      </w:r>
      <w:r w:rsidRPr="00F8000C">
        <w:rPr>
          <w:rFonts w:ascii="Arial" w:eastAsia="Times New Roman" w:hAnsi="Arial" w:cs="Arial"/>
          <w:b/>
          <w:bCs/>
          <w:color w:val="000000"/>
          <w:sz w:val="24"/>
          <w:szCs w:val="24"/>
          <w:bdr w:val="none" w:sz="0" w:space="0" w:color="auto" w:frame="1"/>
          <w:lang w:eastAsia="it-IT"/>
        </w:rPr>
        <w:t>coinvolgimento e la motivazione degli studenti</w:t>
      </w:r>
      <w:r w:rsidRPr="00F8000C">
        <w:rPr>
          <w:rFonts w:ascii="Arial" w:eastAsia="Times New Roman" w:hAnsi="Arial" w:cs="Arial"/>
          <w:color w:val="000000"/>
          <w:sz w:val="24"/>
          <w:szCs w:val="24"/>
          <w:bdr w:val="none" w:sz="0" w:space="0" w:color="auto" w:frame="1"/>
          <w:lang w:eastAsia="it-IT"/>
        </w:rPr>
        <w:t> nelle lezioni a distanza.</w:t>
      </w:r>
    </w:p>
    <w:p w:rsidR="00F8000C" w:rsidRPr="00F8000C" w:rsidRDefault="00F8000C" w:rsidP="00F8000C">
      <w:pPr>
        <w:shd w:val="clear" w:color="auto" w:fill="FFFFFF"/>
        <w:spacing w:after="0" w:line="264" w:lineRule="atLeast"/>
        <w:jc w:val="both"/>
        <w:textAlignment w:val="baseline"/>
        <w:rPr>
          <w:rFonts w:ascii="Arial" w:eastAsia="Times New Roman" w:hAnsi="Arial" w:cs="Arial"/>
          <w:color w:val="000000"/>
          <w:sz w:val="24"/>
          <w:szCs w:val="24"/>
          <w:lang w:eastAsia="it-IT"/>
        </w:rPr>
      </w:pPr>
      <w:r w:rsidRPr="00F8000C">
        <w:rPr>
          <w:rFonts w:ascii="Arial" w:eastAsia="Times New Roman" w:hAnsi="Arial" w:cs="Arial"/>
          <w:color w:val="000000"/>
          <w:sz w:val="24"/>
          <w:szCs w:val="24"/>
          <w:bdr w:val="none" w:sz="0" w:space="0" w:color="auto" w:frame="1"/>
          <w:lang w:eastAsia="it-IT"/>
        </w:rPr>
        <w:br/>
      </w:r>
    </w:p>
    <w:p w:rsidR="00F8000C" w:rsidRPr="00F8000C" w:rsidRDefault="00F8000C" w:rsidP="00F8000C">
      <w:pPr>
        <w:shd w:val="clear" w:color="auto" w:fill="FFFFFF"/>
        <w:spacing w:after="0" w:line="264" w:lineRule="atLeast"/>
        <w:jc w:val="both"/>
        <w:textAlignment w:val="baseline"/>
        <w:rPr>
          <w:rFonts w:ascii="Arial" w:eastAsia="Times New Roman" w:hAnsi="Arial" w:cs="Arial"/>
          <w:color w:val="000000"/>
          <w:sz w:val="24"/>
          <w:szCs w:val="24"/>
          <w:lang w:eastAsia="it-IT"/>
        </w:rPr>
      </w:pPr>
      <w:r w:rsidRPr="00F8000C">
        <w:rPr>
          <w:rFonts w:ascii="Arial" w:eastAsia="Times New Roman" w:hAnsi="Arial" w:cs="Arial"/>
          <w:color w:val="000000"/>
          <w:sz w:val="24"/>
          <w:szCs w:val="24"/>
          <w:bdr w:val="none" w:sz="0" w:space="0" w:color="auto" w:frame="1"/>
          <w:lang w:eastAsia="it-IT"/>
        </w:rPr>
        <w:t>In merito alla </w:t>
      </w:r>
      <w:r w:rsidRPr="00F8000C">
        <w:rPr>
          <w:rFonts w:ascii="Arial" w:eastAsia="Times New Roman" w:hAnsi="Arial" w:cs="Arial"/>
          <w:b/>
          <w:bCs/>
          <w:color w:val="000000"/>
          <w:sz w:val="24"/>
          <w:szCs w:val="24"/>
          <w:bdr w:val="none" w:sz="0" w:space="0" w:color="auto" w:frame="1"/>
          <w:lang w:eastAsia="it-IT"/>
        </w:rPr>
        <w:t>frequenza di utilizzo delle risorse didattiche, </w:t>
      </w:r>
      <w:r w:rsidRPr="00F8000C">
        <w:rPr>
          <w:rFonts w:ascii="Arial" w:eastAsia="Times New Roman" w:hAnsi="Arial" w:cs="Arial"/>
          <w:color w:val="000000"/>
          <w:sz w:val="24"/>
          <w:szCs w:val="24"/>
          <w:bdr w:val="none" w:sz="0" w:space="0" w:color="auto" w:frame="1"/>
          <w:lang w:eastAsia="it-IT"/>
        </w:rPr>
        <w:t>l’uso di supporti e risorse per la didattica, pur con qualche cambiamento rispetto a prima della pandemia, sembra non aver intaccato il primato detenuto dal libro di testo, che risulta ancora essere tra le risorse più frequentemente utilizzate. Nella scuola primaria, il 53,9% dei docenti l’ha utilizzato “sempre” e nel 39,7% “spesso”; nella scuola secondaria di primo grado, le percentuali sono rispettivamente del 49,3% e del 38,5%, mentre nella secondaria di secondo grado sono del 46,8% (“sempre”) e del 38,4% (“spesso”). Le risorse didattiche utilizzate nella scuola primaria dalla maggioranza dei docenti comprendono, oltre al libro di testo, contenuti digitali o espansioni digitali dei libri di testo, contenuti scansionati provenienti da altri libri di testo, contenuti digitali autoprodotti per le lezioni, contenuti provenienti da fonti informali, contenuti provenienti da spunti educativi offerti da webinar o altre iniziative di formazione.</w:t>
      </w:r>
    </w:p>
    <w:p w:rsidR="008F44FC" w:rsidRDefault="008F44FC">
      <w:bookmarkStart w:id="0" w:name="_GoBack"/>
      <w:bookmarkEnd w:id="0"/>
    </w:p>
    <w:sectPr w:rsidR="008F44F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00C"/>
    <w:rsid w:val="008F44FC"/>
    <w:rsid w:val="00F800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0BFE3C-0A66-4AA9-A4F3-0EAAE1401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F8000C"/>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717823">
      <w:bodyDiv w:val="1"/>
      <w:marLeft w:val="0"/>
      <w:marRight w:val="0"/>
      <w:marTop w:val="0"/>
      <w:marBottom w:val="0"/>
      <w:divBdr>
        <w:top w:val="none" w:sz="0" w:space="0" w:color="auto"/>
        <w:left w:val="none" w:sz="0" w:space="0" w:color="auto"/>
        <w:bottom w:val="none" w:sz="0" w:space="0" w:color="auto"/>
        <w:right w:val="none" w:sz="0" w:space="0" w:color="auto"/>
      </w:divBdr>
      <w:divsChild>
        <w:div w:id="1053038082">
          <w:marLeft w:val="0"/>
          <w:marRight w:val="0"/>
          <w:marTop w:val="0"/>
          <w:marBottom w:val="0"/>
          <w:divBdr>
            <w:top w:val="none" w:sz="0" w:space="0" w:color="auto"/>
            <w:left w:val="none" w:sz="0" w:space="0" w:color="auto"/>
            <w:bottom w:val="none" w:sz="0" w:space="0" w:color="auto"/>
            <w:right w:val="none" w:sz="0" w:space="0" w:color="auto"/>
          </w:divBdr>
          <w:divsChild>
            <w:div w:id="141829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PAOLETTI GISELLA</dc:creator>
  <cp:keywords/>
  <dc:description/>
  <cp:lastModifiedBy>PAOLETTI GISELLA</cp:lastModifiedBy>
  <cp:revision>1</cp:revision>
  <dcterms:created xsi:type="dcterms:W3CDTF">2022-02-04T08:02:00Z</dcterms:created>
  <dcterms:modified xsi:type="dcterms:W3CDTF">2022-02-04T08:03:00Z</dcterms:modified>
</cp:coreProperties>
</file>