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6B2" w:rsidRPr="00D029D4" w:rsidRDefault="006E530D" w:rsidP="006823E7">
      <w:pPr>
        <w:jc w:val="both"/>
        <w:rPr>
          <w:rFonts w:cstheme="minorHAnsi"/>
          <w:sz w:val="28"/>
          <w:szCs w:val="28"/>
        </w:rPr>
      </w:pPr>
      <w:r w:rsidRPr="00D029D4">
        <w:rPr>
          <w:rFonts w:cstheme="minorHAnsi"/>
          <w:sz w:val="28"/>
          <w:szCs w:val="28"/>
        </w:rPr>
        <w:t>Robespierre. Bibliografia</w:t>
      </w:r>
      <w:r w:rsidR="006A2B38">
        <w:rPr>
          <w:rFonts w:cstheme="minorHAnsi"/>
          <w:sz w:val="28"/>
          <w:szCs w:val="28"/>
        </w:rPr>
        <w:t xml:space="preserve"> in traduzione</w:t>
      </w:r>
      <w:r w:rsidRPr="00D029D4">
        <w:rPr>
          <w:rFonts w:cstheme="minorHAnsi"/>
          <w:sz w:val="28"/>
          <w:szCs w:val="28"/>
        </w:rPr>
        <w:t xml:space="preserve"> italiana</w:t>
      </w:r>
      <w:r w:rsidR="008240F4">
        <w:rPr>
          <w:rFonts w:cstheme="minorHAnsi"/>
          <w:sz w:val="28"/>
          <w:szCs w:val="28"/>
        </w:rPr>
        <w:t xml:space="preserve"> e in lingua originale,</w:t>
      </w:r>
      <w:r w:rsidR="00EF36B2" w:rsidRPr="00D029D4">
        <w:rPr>
          <w:rFonts w:cstheme="minorHAnsi"/>
          <w:sz w:val="28"/>
          <w:szCs w:val="28"/>
        </w:rPr>
        <w:t xml:space="preserve"> scelta e</w:t>
      </w:r>
      <w:r w:rsidRPr="00D029D4">
        <w:rPr>
          <w:rFonts w:cstheme="minorHAnsi"/>
          <w:sz w:val="28"/>
          <w:szCs w:val="28"/>
        </w:rPr>
        <w:t xml:space="preserve"> aggiornata.</w:t>
      </w:r>
    </w:p>
    <w:p w:rsidR="00A30158" w:rsidRPr="00D029D4" w:rsidRDefault="00A30158" w:rsidP="006823E7">
      <w:pPr>
        <w:jc w:val="both"/>
        <w:rPr>
          <w:rFonts w:cstheme="minorHAnsi"/>
          <w:sz w:val="28"/>
          <w:szCs w:val="28"/>
        </w:rPr>
      </w:pPr>
    </w:p>
    <w:p w:rsidR="00A30158" w:rsidRPr="00D029D4" w:rsidRDefault="00D029D4" w:rsidP="006823E7">
      <w:pPr>
        <w:jc w:val="both"/>
        <w:rPr>
          <w:rFonts w:cstheme="minorHAnsi"/>
          <w:b/>
          <w:bCs/>
          <w:sz w:val="28"/>
          <w:szCs w:val="28"/>
        </w:rPr>
      </w:pPr>
      <w:r w:rsidRPr="00D029D4">
        <w:rPr>
          <w:rFonts w:cstheme="minorHAnsi"/>
          <w:b/>
          <w:bCs/>
          <w:sz w:val="28"/>
          <w:szCs w:val="28"/>
        </w:rPr>
        <w:t>Monografie</w:t>
      </w:r>
      <w:r w:rsidR="00A30158" w:rsidRPr="00D029D4">
        <w:rPr>
          <w:rFonts w:cstheme="minorHAnsi"/>
          <w:b/>
          <w:bCs/>
          <w:sz w:val="28"/>
          <w:szCs w:val="28"/>
        </w:rPr>
        <w:t xml:space="preserve"> recenti</w:t>
      </w:r>
      <w:r w:rsidR="004447A2" w:rsidRPr="00D029D4">
        <w:rPr>
          <w:rFonts w:cstheme="minorHAnsi"/>
          <w:b/>
          <w:bCs/>
          <w:sz w:val="28"/>
          <w:szCs w:val="28"/>
        </w:rPr>
        <w:t xml:space="preserve"> tradott</w:t>
      </w:r>
      <w:r w:rsidRPr="00D029D4">
        <w:rPr>
          <w:rFonts w:cstheme="minorHAnsi"/>
          <w:b/>
          <w:bCs/>
          <w:sz w:val="28"/>
          <w:szCs w:val="28"/>
        </w:rPr>
        <w:t>e</w:t>
      </w:r>
      <w:r w:rsidR="004447A2" w:rsidRPr="00D029D4">
        <w:rPr>
          <w:rFonts w:cstheme="minorHAnsi"/>
          <w:b/>
          <w:bCs/>
          <w:sz w:val="28"/>
          <w:szCs w:val="28"/>
        </w:rPr>
        <w:t xml:space="preserve"> in italiano.</w:t>
      </w:r>
    </w:p>
    <w:p w:rsidR="00A30158" w:rsidRPr="00D029D4" w:rsidRDefault="00A30158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</w:pPr>
    </w:p>
    <w:p w:rsidR="006E530D" w:rsidRPr="006E530D" w:rsidRDefault="006E530D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  <w:r w:rsidRPr="006E530D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>P</w:t>
      </w:r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>.</w:t>
      </w:r>
      <w:r w:rsidRPr="006E530D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6E530D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>McPhee</w:t>
      </w:r>
      <w:proofErr w:type="spellEnd"/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>,</w:t>
      </w:r>
      <w:r w:rsidRPr="00D029D4">
        <w:rPr>
          <w:rFonts w:asciiTheme="minorHAnsi" w:hAnsiTheme="minorHAnsi" w:cstheme="minorHAnsi"/>
          <w:color w:val="0F1111"/>
          <w:sz w:val="28"/>
          <w:szCs w:val="28"/>
          <w:shd w:val="clear" w:color="auto" w:fill="FFFFFF"/>
        </w:rPr>
        <w:t xml:space="preserve"> </w:t>
      </w:r>
      <w:r w:rsidRPr="00D029D4">
        <w:rPr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</w:rPr>
        <w:t>Robespierre. Una vita rivoluzionaria</w:t>
      </w:r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 xml:space="preserve">, Milano, </w:t>
      </w:r>
      <w:r w:rsidRPr="006E530D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Il Saggiatore</w:t>
      </w:r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Pr="006E530D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 xml:space="preserve"> 2015</w:t>
      </w:r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.</w:t>
      </w:r>
    </w:p>
    <w:p w:rsidR="006E530D" w:rsidRPr="00D029D4" w:rsidRDefault="006E530D" w:rsidP="006823E7">
      <w:pPr>
        <w:jc w:val="both"/>
        <w:rPr>
          <w:rFonts w:cstheme="minorHAnsi"/>
          <w:sz w:val="28"/>
          <w:szCs w:val="28"/>
        </w:rPr>
      </w:pPr>
    </w:p>
    <w:p w:rsidR="006E530D" w:rsidRPr="00D029D4" w:rsidRDefault="006E530D" w:rsidP="006823E7">
      <w:pPr>
        <w:jc w:val="both"/>
        <w:rPr>
          <w:rFonts w:eastAsia="Times New Roman" w:cstheme="minorHAnsi"/>
          <w:color w:val="111111"/>
          <w:sz w:val="28"/>
          <w:szCs w:val="28"/>
          <w:shd w:val="clear" w:color="auto" w:fill="FFFFFF"/>
          <w:lang w:eastAsia="it-IT"/>
        </w:rPr>
      </w:pPr>
      <w:r w:rsidRPr="00D029D4">
        <w:rPr>
          <w:rFonts w:cstheme="minorHAnsi"/>
          <w:sz w:val="28"/>
          <w:szCs w:val="28"/>
        </w:rPr>
        <w:t xml:space="preserve">J.-Cl. Martin, </w:t>
      </w:r>
      <w:r w:rsidRPr="00D029D4">
        <w:rPr>
          <w:rFonts w:cstheme="minorHAnsi"/>
          <w:i/>
          <w:iCs/>
          <w:sz w:val="28"/>
          <w:szCs w:val="28"/>
        </w:rPr>
        <w:t>Robespierre</w:t>
      </w:r>
      <w:r w:rsidRPr="00D029D4">
        <w:rPr>
          <w:rFonts w:cstheme="minorHAnsi"/>
          <w:sz w:val="28"/>
          <w:szCs w:val="28"/>
        </w:rPr>
        <w:t xml:space="preserve">, </w:t>
      </w:r>
      <w:r w:rsidRPr="006E530D">
        <w:rPr>
          <w:rFonts w:eastAsia="Times New Roman" w:cstheme="minorHAnsi"/>
          <w:color w:val="111111"/>
          <w:sz w:val="28"/>
          <w:szCs w:val="28"/>
          <w:shd w:val="clear" w:color="auto" w:fill="FFFFFF"/>
          <w:lang w:eastAsia="it-IT"/>
        </w:rPr>
        <w:t>Salerno Editrice</w:t>
      </w:r>
      <w:r w:rsidRPr="00D029D4">
        <w:rPr>
          <w:rFonts w:eastAsia="Times New Roman" w:cstheme="minorHAnsi"/>
          <w:color w:val="111111"/>
          <w:sz w:val="28"/>
          <w:szCs w:val="28"/>
          <w:shd w:val="clear" w:color="auto" w:fill="FFFFFF"/>
          <w:lang w:eastAsia="it-IT"/>
        </w:rPr>
        <w:t>,</w:t>
      </w:r>
      <w:r w:rsidRPr="006E530D">
        <w:rPr>
          <w:rFonts w:eastAsia="Times New Roman" w:cstheme="minorHAnsi"/>
          <w:color w:val="111111"/>
          <w:sz w:val="28"/>
          <w:szCs w:val="28"/>
          <w:shd w:val="clear" w:color="auto" w:fill="FFFFFF"/>
          <w:lang w:eastAsia="it-IT"/>
        </w:rPr>
        <w:t xml:space="preserve"> 2018</w:t>
      </w:r>
      <w:r w:rsidRPr="00D029D4">
        <w:rPr>
          <w:rFonts w:eastAsia="Times New Roman" w:cstheme="minorHAnsi"/>
          <w:color w:val="111111"/>
          <w:sz w:val="28"/>
          <w:szCs w:val="28"/>
          <w:shd w:val="clear" w:color="auto" w:fill="FFFFFF"/>
          <w:lang w:eastAsia="it-IT"/>
        </w:rPr>
        <w:t>.</w:t>
      </w:r>
    </w:p>
    <w:p w:rsidR="006E530D" w:rsidRPr="00D029D4" w:rsidRDefault="006E530D" w:rsidP="006823E7">
      <w:pPr>
        <w:jc w:val="both"/>
        <w:rPr>
          <w:rFonts w:eastAsia="Times New Roman" w:cstheme="minorHAnsi"/>
          <w:color w:val="111111"/>
          <w:sz w:val="28"/>
          <w:szCs w:val="28"/>
          <w:shd w:val="clear" w:color="auto" w:fill="FFFFFF"/>
          <w:lang w:eastAsia="it-IT"/>
        </w:rPr>
      </w:pPr>
    </w:p>
    <w:p w:rsidR="00EF36B2" w:rsidRPr="00D029D4" w:rsidRDefault="006E530D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 xml:space="preserve">M. </w:t>
      </w:r>
      <w:proofErr w:type="spellStart"/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Gauchet</w:t>
      </w:r>
      <w:proofErr w:type="spellEnd"/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,</w:t>
      </w:r>
      <w:r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EF36B2" w:rsidRPr="00D029D4">
        <w:rPr>
          <w:rStyle w:val="a-size-extra-large"/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</w:rPr>
        <w:t>Robespierre: L'incorruttibile e il tiranno</w:t>
      </w:r>
      <w:r w:rsidR="00EF36B2"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>, Milano, Donzelli editore, 2019.</w:t>
      </w:r>
    </w:p>
    <w:p w:rsidR="00D029D4" w:rsidRPr="00D029D4" w:rsidRDefault="00D029D4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</w:p>
    <w:p w:rsidR="00D029D4" w:rsidRPr="00D029D4" w:rsidRDefault="00D029D4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Style w:val="a-size-extra-large"/>
          <w:rFonts w:asciiTheme="minorHAnsi" w:hAnsiTheme="minorHAnsi" w:cstheme="minorHAnsi"/>
          <w:color w:val="0F1111"/>
          <w:sz w:val="28"/>
          <w:szCs w:val="28"/>
        </w:rPr>
      </w:pPr>
      <w:r w:rsidRPr="00D029D4">
        <w:rPr>
          <w:rStyle w:val="a-size-extra-large"/>
          <w:rFonts w:asciiTheme="minorHAnsi" w:hAnsiTheme="minorHAnsi" w:cstheme="minorHAnsi"/>
          <w:color w:val="0F1111"/>
          <w:sz w:val="28"/>
          <w:szCs w:val="28"/>
        </w:rPr>
        <w:t>Produzione storiografica recente sulla rivoluzione francese tradotta in italiano (NB: approfondire in particolare le parti dedicate al giacobinismo e a Robespierre).</w:t>
      </w:r>
    </w:p>
    <w:p w:rsidR="00D029D4" w:rsidRPr="00D029D4" w:rsidRDefault="00D029D4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  <w:r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 xml:space="preserve">J. Israel, 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</w:rPr>
        <w:t>La rivoluzione francese. Una storia intellettuale dai Diritti dell'uomo a Robespierre,</w:t>
      </w:r>
      <w:r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 xml:space="preserve"> Torino, Einaudi, 2016</w:t>
      </w:r>
      <w:r w:rsidR="007572A9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>.</w:t>
      </w:r>
    </w:p>
    <w:p w:rsidR="007572A9" w:rsidRDefault="007572A9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</w:p>
    <w:p w:rsidR="00A30158" w:rsidRPr="00D029D4" w:rsidRDefault="00D029D4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Monografie</w:t>
      </w:r>
      <w:r w:rsidR="00A30158"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classiche</w:t>
      </w:r>
      <w:r w:rsidR="004447A2"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tradotte in italiano.</w:t>
      </w:r>
    </w:p>
    <w:p w:rsidR="00A30158" w:rsidRPr="00D029D4" w:rsidRDefault="00A30158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</w:pPr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A.</w:t>
      </w:r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 xml:space="preserve"> </w:t>
      </w:r>
      <w:proofErr w:type="spellStart"/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>Mathiez</w:t>
      </w:r>
      <w:proofErr w:type="spellEnd"/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 xml:space="preserve">, </w:t>
      </w:r>
      <w:r w:rsidRPr="00D029D4">
        <w:rPr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  <w:shd w:val="clear" w:color="auto" w:fill="FFFFFF"/>
        </w:rPr>
        <w:t>Robespierre</w:t>
      </w:r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</w:rPr>
        <w:t>, Massari editore, 1990.</w:t>
      </w:r>
    </w:p>
    <w:p w:rsidR="00A30158" w:rsidRPr="00D029D4" w:rsidRDefault="00A30158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</w:pPr>
      <w:r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 xml:space="preserve">G. </w:t>
      </w:r>
      <w:proofErr w:type="spellStart"/>
      <w:r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>Rudé</w:t>
      </w:r>
      <w:proofErr w:type="spellEnd"/>
      <w:r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 xml:space="preserve">, 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</w:rPr>
        <w:t>Robespierre. Ritratto di un democratico rivoluzionario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 xml:space="preserve">, </w:t>
      </w:r>
      <w:proofErr w:type="spellStart"/>
      <w:r w:rsidRPr="00A30158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Pgreco</w:t>
      </w:r>
      <w:proofErr w:type="spellEnd"/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 w:rsidRPr="00A30158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2018</w:t>
      </w:r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.</w:t>
      </w:r>
    </w:p>
    <w:p w:rsidR="00ED6C87" w:rsidRPr="00D029D4" w:rsidRDefault="00ED6C87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 xml:space="preserve">H. </w:t>
      </w:r>
      <w:proofErr w:type="spellStart"/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>Guillemin</w:t>
      </w:r>
      <w:proofErr w:type="spellEnd"/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</w:rPr>
        <w:t>Robespierre politico e mistico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>, Milano, Garzanti, 1999.</w:t>
      </w:r>
    </w:p>
    <w:p w:rsidR="00ED6C87" w:rsidRPr="00D029D4" w:rsidRDefault="00ED6C87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4447A2" w:rsidRPr="00D029D4" w:rsidRDefault="004447A2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</w:rPr>
      </w:pPr>
    </w:p>
    <w:p w:rsidR="00ED6C87" w:rsidRPr="00D029D4" w:rsidRDefault="00D029D4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lastRenderedPageBreak/>
        <w:t xml:space="preserve">Monografie </w:t>
      </w:r>
      <w:r w:rsidR="004447A2"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recenti non tradott</w:t>
      </w:r>
      <w:r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e</w:t>
      </w:r>
      <w:r w:rsidR="004447A2"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in italiano.</w:t>
      </w:r>
      <w:r w:rsidR="00ED6C87" w:rsidRPr="00D029D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</w:p>
    <w:p w:rsidR="004447A2" w:rsidRPr="00D029D4" w:rsidRDefault="004447A2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</w:pPr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  <w:lang w:val="fr-FR"/>
        </w:rPr>
        <w:t xml:space="preserve">M. </w:t>
      </w:r>
      <w:proofErr w:type="spellStart"/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  <w:lang w:val="fr-FR"/>
        </w:rPr>
        <w:t>Belissa</w:t>
      </w:r>
      <w:proofErr w:type="spellEnd"/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  <w:lang w:val="fr-FR"/>
        </w:rPr>
        <w:t xml:space="preserve">, Y. Bosc, 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  <w:lang w:val="fr-FR"/>
        </w:rPr>
        <w:t>Robespierre La Fabrication d'un Mythe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>, Paris,</w:t>
      </w:r>
      <w:r w:rsidRPr="00D029D4">
        <w:rPr>
          <w:rFonts w:asciiTheme="minorHAnsi" w:hAnsiTheme="minorHAnsi" w:cstheme="minorHAnsi"/>
          <w:b w:val="0"/>
          <w:bCs w:val="0"/>
          <w:color w:val="111111"/>
          <w:sz w:val="28"/>
          <w:szCs w:val="28"/>
          <w:shd w:val="clear" w:color="auto" w:fill="FFFFFF"/>
          <w:lang w:val="fr-FR"/>
        </w:rPr>
        <w:t xml:space="preserve"> Ellipses, 2013.</w:t>
      </w:r>
    </w:p>
    <w:p w:rsidR="00D029D4" w:rsidRPr="00D029D4" w:rsidRDefault="00D029D4" w:rsidP="006823E7">
      <w:pPr>
        <w:jc w:val="both"/>
        <w:rPr>
          <w:rFonts w:eastAsia="Times New Roman" w:cstheme="minorHAnsi"/>
          <w:color w:val="0F1111"/>
          <w:sz w:val="28"/>
          <w:szCs w:val="28"/>
          <w:shd w:val="clear" w:color="auto" w:fill="FFFFFF"/>
          <w:lang w:val="fr-FR" w:eastAsia="it-IT"/>
        </w:rPr>
      </w:pPr>
    </w:p>
    <w:p w:rsidR="004447A2" w:rsidRPr="00D029D4" w:rsidRDefault="004447A2" w:rsidP="006823E7">
      <w:pPr>
        <w:jc w:val="both"/>
        <w:rPr>
          <w:rFonts w:eastAsia="Times New Roman" w:cstheme="minorHAnsi"/>
          <w:color w:val="0F1111"/>
          <w:sz w:val="28"/>
          <w:szCs w:val="28"/>
          <w:shd w:val="clear" w:color="auto" w:fill="FFFFFF"/>
          <w:lang w:val="fr-FR" w:eastAsia="it-IT"/>
        </w:rPr>
      </w:pPr>
      <w:r w:rsidRPr="004447A2">
        <w:rPr>
          <w:rFonts w:eastAsia="Times New Roman" w:cstheme="minorHAnsi"/>
          <w:color w:val="0F1111"/>
          <w:sz w:val="28"/>
          <w:szCs w:val="28"/>
          <w:shd w:val="clear" w:color="auto" w:fill="FFFFFF"/>
          <w:lang w:val="fr-FR" w:eastAsia="it-IT"/>
        </w:rPr>
        <w:t xml:space="preserve">Hervé </w:t>
      </w:r>
      <w:proofErr w:type="spellStart"/>
      <w:r w:rsidRPr="004447A2">
        <w:rPr>
          <w:rFonts w:eastAsia="Times New Roman" w:cstheme="minorHAnsi"/>
          <w:color w:val="0F1111"/>
          <w:sz w:val="28"/>
          <w:szCs w:val="28"/>
          <w:shd w:val="clear" w:color="auto" w:fill="FFFFFF"/>
          <w:lang w:val="fr-FR" w:eastAsia="it-IT"/>
        </w:rPr>
        <w:t>Leuwers</w:t>
      </w:r>
      <w:proofErr w:type="spellEnd"/>
      <w:r w:rsidRPr="00D029D4">
        <w:rPr>
          <w:rFonts w:eastAsia="Times New Roman" w:cstheme="minorHAnsi"/>
          <w:color w:val="0F1111"/>
          <w:sz w:val="28"/>
          <w:szCs w:val="28"/>
          <w:shd w:val="clear" w:color="auto" w:fill="FFFFFF"/>
          <w:lang w:val="fr-FR" w:eastAsia="it-IT"/>
        </w:rPr>
        <w:t xml:space="preserve">, </w:t>
      </w:r>
      <w:r w:rsidRPr="00D029D4">
        <w:rPr>
          <w:rFonts w:eastAsia="Times New Roman" w:cstheme="minorHAnsi"/>
          <w:i/>
          <w:iCs/>
          <w:color w:val="0F1111"/>
          <w:sz w:val="28"/>
          <w:szCs w:val="28"/>
          <w:shd w:val="clear" w:color="auto" w:fill="FFFFFF"/>
          <w:lang w:val="fr-FR" w:eastAsia="it-IT"/>
        </w:rPr>
        <w:t>Robespierre</w:t>
      </w:r>
      <w:r w:rsidRPr="00D029D4">
        <w:rPr>
          <w:rFonts w:eastAsia="Times New Roman" w:cstheme="minorHAnsi"/>
          <w:color w:val="0F1111"/>
          <w:sz w:val="28"/>
          <w:szCs w:val="28"/>
          <w:shd w:val="clear" w:color="auto" w:fill="FFFFFF"/>
          <w:lang w:val="fr-FR" w:eastAsia="it-IT"/>
        </w:rPr>
        <w:t>, Paris, Pluriel, 2016.</w:t>
      </w:r>
    </w:p>
    <w:p w:rsidR="008240F4" w:rsidRDefault="008240F4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  <w:lang w:val="fr-FR"/>
        </w:rPr>
      </w:pPr>
    </w:p>
    <w:p w:rsidR="00ED6C87" w:rsidRDefault="00ED6C87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</w:pPr>
      <w:r w:rsidRPr="00D029D4">
        <w:rPr>
          <w:rFonts w:asciiTheme="minorHAnsi" w:hAnsiTheme="minorHAnsi" w:cstheme="minorHAnsi"/>
          <w:b w:val="0"/>
          <w:bCs w:val="0"/>
          <w:color w:val="0F1111"/>
          <w:sz w:val="28"/>
          <w:szCs w:val="28"/>
          <w:shd w:val="clear" w:color="auto" w:fill="FFFFFF"/>
          <w:lang w:val="fr-FR"/>
        </w:rPr>
        <w:t xml:space="preserve">Y. Bosc, 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  <w:lang w:val="fr-FR"/>
        </w:rPr>
        <w:t>Le Peuple Souverain et sa représentation - Politique de Robespierre</w:t>
      </w:r>
      <w:r w:rsidRPr="00D029D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 xml:space="preserve">, Paris, Éditions critiques, 2019. </w:t>
      </w:r>
    </w:p>
    <w:p w:rsidR="006823E7" w:rsidRDefault="008240F4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</w:pPr>
      <w:r w:rsidRPr="006823E7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 xml:space="preserve">C. Vetter, M. Marin, E. Gon, </w:t>
      </w:r>
      <w:r w:rsidRPr="006823E7">
        <w:rPr>
          <w:rStyle w:val="a-size-extra-large"/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  <w:lang w:val="fr-FR"/>
        </w:rPr>
        <w:t>Dictionnaire Robespierre</w:t>
      </w:r>
      <w:r w:rsidRPr="006823E7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>, tome I, Trieste, EUT, 2015</w:t>
      </w:r>
      <w:r w:rsidR="006823E7" w:rsidRPr="006823E7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>.</w:t>
      </w:r>
      <w:r w:rsidRPr="006823E7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 xml:space="preserve"> </w:t>
      </w:r>
    </w:p>
    <w:p w:rsidR="006823E7" w:rsidRDefault="006823E7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  <w:r w:rsidRPr="006823E7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 xml:space="preserve">C. Vetter, E. Gon, </w:t>
      </w:r>
      <w:r w:rsidRPr="006823E7">
        <w:rPr>
          <w:rStyle w:val="a-size-extra-large"/>
          <w:rFonts w:asciiTheme="minorHAnsi" w:hAnsiTheme="minorHAnsi" w:cstheme="minorHAnsi"/>
          <w:b w:val="0"/>
          <w:bCs w:val="0"/>
          <w:i/>
          <w:iCs/>
          <w:color w:val="0F1111"/>
          <w:sz w:val="28"/>
          <w:szCs w:val="28"/>
          <w:lang w:val="fr-FR"/>
        </w:rPr>
        <w:t>Dictionnaire Robespierre</w:t>
      </w:r>
      <w:r w:rsidRPr="006823E7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 xml:space="preserve">, tome </w:t>
      </w:r>
      <w:r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>I</w:t>
      </w:r>
      <w:r w:rsidRPr="006823E7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 xml:space="preserve">I, Trieste, EUT, </w:t>
      </w:r>
      <w:r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  <w:lang w:val="fr-FR"/>
        </w:rPr>
        <w:t>2022.</w:t>
      </w:r>
      <w:r w:rsidRPr="006823E7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 xml:space="preserve"> </w:t>
      </w:r>
      <w:r w:rsidRPr="008240F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>(NB: presenta un’ampia bibliografia in lingua originale, aggiornata fino al 2</w:t>
      </w:r>
      <w:r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>022</w:t>
      </w:r>
      <w:r w:rsidRPr="008240F4">
        <w:rPr>
          <w:rStyle w:val="a-size-extra-large"/>
          <w:rFonts w:asciiTheme="minorHAnsi" w:hAnsiTheme="minorHAnsi" w:cstheme="minorHAnsi"/>
          <w:b w:val="0"/>
          <w:bCs w:val="0"/>
          <w:color w:val="0F1111"/>
          <w:sz w:val="28"/>
          <w:szCs w:val="28"/>
        </w:rPr>
        <w:t>).</w:t>
      </w:r>
    </w:p>
    <w:p w:rsidR="006823E7" w:rsidRPr="008240F4" w:rsidRDefault="006823E7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</w:p>
    <w:p w:rsidR="00ED6C87" w:rsidRPr="008240F4" w:rsidRDefault="00ED6C87" w:rsidP="006823E7">
      <w:pPr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4447A2" w:rsidRPr="008240F4" w:rsidRDefault="004447A2" w:rsidP="006823E7">
      <w:pPr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30158" w:rsidRPr="008240F4" w:rsidRDefault="00A30158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</w:p>
    <w:p w:rsidR="00EF36B2" w:rsidRPr="008240F4" w:rsidRDefault="00EF36B2" w:rsidP="006823E7">
      <w:pPr>
        <w:pStyle w:val="Titolo1"/>
        <w:shd w:val="clear" w:color="auto" w:fill="FFFFFF"/>
        <w:spacing w:before="0" w:beforeAutospacing="0" w:line="540" w:lineRule="atLeast"/>
        <w:jc w:val="both"/>
        <w:rPr>
          <w:rFonts w:asciiTheme="minorHAnsi" w:hAnsiTheme="minorHAnsi" w:cstheme="minorHAnsi"/>
          <w:b w:val="0"/>
          <w:bCs w:val="0"/>
          <w:color w:val="0F1111"/>
          <w:sz w:val="28"/>
          <w:szCs w:val="28"/>
        </w:rPr>
      </w:pPr>
    </w:p>
    <w:p w:rsidR="006E530D" w:rsidRPr="008240F4" w:rsidRDefault="006E530D" w:rsidP="006823E7">
      <w:pPr>
        <w:jc w:val="both"/>
        <w:rPr>
          <w:rFonts w:cstheme="minorHAnsi"/>
          <w:sz w:val="28"/>
          <w:szCs w:val="28"/>
        </w:rPr>
      </w:pPr>
    </w:p>
    <w:p w:rsidR="006E530D" w:rsidRPr="008240F4" w:rsidRDefault="006E530D" w:rsidP="006823E7">
      <w:pPr>
        <w:jc w:val="both"/>
        <w:rPr>
          <w:rFonts w:cstheme="minorHAnsi"/>
          <w:sz w:val="28"/>
          <w:szCs w:val="28"/>
        </w:rPr>
      </w:pPr>
    </w:p>
    <w:sectPr w:rsidR="006E530D" w:rsidRPr="008240F4" w:rsidSect="00F50DEC">
      <w:headerReference w:type="even" r:id="rId8"/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2E9B" w:rsidRDefault="00062E9B" w:rsidP="004447A2">
      <w:r>
        <w:separator/>
      </w:r>
    </w:p>
  </w:endnote>
  <w:endnote w:type="continuationSeparator" w:id="0">
    <w:p w:rsidR="00062E9B" w:rsidRDefault="00062E9B" w:rsidP="0044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2E9B" w:rsidRDefault="00062E9B" w:rsidP="004447A2">
      <w:r>
        <w:separator/>
      </w:r>
    </w:p>
  </w:footnote>
  <w:footnote w:type="continuationSeparator" w:id="0">
    <w:p w:rsidR="00062E9B" w:rsidRDefault="00062E9B" w:rsidP="0044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89616351"/>
      <w:docPartObj>
        <w:docPartGallery w:val="Page Numbers (Top of Page)"/>
        <w:docPartUnique/>
      </w:docPartObj>
    </w:sdtPr>
    <w:sdtContent>
      <w:p w:rsidR="004447A2" w:rsidRDefault="004447A2" w:rsidP="00C27443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447A2" w:rsidRDefault="004447A2" w:rsidP="004447A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44790012"/>
      <w:docPartObj>
        <w:docPartGallery w:val="Page Numbers (Top of Page)"/>
        <w:docPartUnique/>
      </w:docPartObj>
    </w:sdtPr>
    <w:sdtContent>
      <w:p w:rsidR="004447A2" w:rsidRDefault="004447A2" w:rsidP="00C27443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447A2" w:rsidRDefault="004447A2" w:rsidP="004447A2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37D3"/>
    <w:multiLevelType w:val="hybridMultilevel"/>
    <w:tmpl w:val="72AE20AC"/>
    <w:lvl w:ilvl="0" w:tplc="DF1E0EFA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7C3059"/>
    <w:multiLevelType w:val="hybridMultilevel"/>
    <w:tmpl w:val="F6C2FC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2E3D"/>
    <w:multiLevelType w:val="hybridMultilevel"/>
    <w:tmpl w:val="F6C2FC98"/>
    <w:lvl w:ilvl="0" w:tplc="04100015">
      <w:start w:val="1"/>
      <w:numFmt w:val="upperLetter"/>
      <w:lvlText w:val="%1."/>
      <w:lvlJc w:val="left"/>
      <w:pPr>
        <w:ind w:left="801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5EA474D3"/>
    <w:multiLevelType w:val="hybridMultilevel"/>
    <w:tmpl w:val="26887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7D0C"/>
    <w:multiLevelType w:val="hybridMultilevel"/>
    <w:tmpl w:val="956278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954BE"/>
    <w:multiLevelType w:val="hybridMultilevel"/>
    <w:tmpl w:val="4F920E54"/>
    <w:lvl w:ilvl="0" w:tplc="8BD6065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1111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33FBA"/>
    <w:multiLevelType w:val="hybridMultilevel"/>
    <w:tmpl w:val="D430E6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028064">
    <w:abstractNumId w:val="0"/>
  </w:num>
  <w:num w:numId="2" w16cid:durableId="1587883858">
    <w:abstractNumId w:val="4"/>
  </w:num>
  <w:num w:numId="3" w16cid:durableId="845175118">
    <w:abstractNumId w:val="3"/>
  </w:num>
  <w:num w:numId="4" w16cid:durableId="1726761038">
    <w:abstractNumId w:val="6"/>
  </w:num>
  <w:num w:numId="5" w16cid:durableId="1235511389">
    <w:abstractNumId w:val="2"/>
  </w:num>
  <w:num w:numId="6" w16cid:durableId="304554092">
    <w:abstractNumId w:val="1"/>
  </w:num>
  <w:num w:numId="7" w16cid:durableId="1669943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D"/>
    <w:rsid w:val="00062E9B"/>
    <w:rsid w:val="0011330F"/>
    <w:rsid w:val="004447A2"/>
    <w:rsid w:val="006823E7"/>
    <w:rsid w:val="006A2B38"/>
    <w:rsid w:val="006E530D"/>
    <w:rsid w:val="007572A9"/>
    <w:rsid w:val="00773811"/>
    <w:rsid w:val="008240F4"/>
    <w:rsid w:val="00910AA6"/>
    <w:rsid w:val="00A30158"/>
    <w:rsid w:val="00C02808"/>
    <w:rsid w:val="00D029D4"/>
    <w:rsid w:val="00ED6C87"/>
    <w:rsid w:val="00EF36B2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72026"/>
  <w15:chartTrackingRefBased/>
  <w15:docId w15:val="{591EFC53-7B13-6B48-934E-F81C3014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E53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53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extra-large">
    <w:name w:val="a-size-extra-large"/>
    <w:basedOn w:val="Carpredefinitoparagrafo"/>
    <w:rsid w:val="006E530D"/>
  </w:style>
  <w:style w:type="paragraph" w:styleId="Intestazione">
    <w:name w:val="header"/>
    <w:basedOn w:val="Normale"/>
    <w:link w:val="IntestazioneCarattere"/>
    <w:uiPriority w:val="99"/>
    <w:unhideWhenUsed/>
    <w:rsid w:val="00444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7A2"/>
  </w:style>
  <w:style w:type="character" w:styleId="Numeropagina">
    <w:name w:val="page number"/>
    <w:basedOn w:val="Carpredefinitoparagrafo"/>
    <w:uiPriority w:val="99"/>
    <w:semiHidden/>
    <w:unhideWhenUsed/>
    <w:rsid w:val="0044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385706-C90E-A64C-9397-2B36AB93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MAZZOLI TOMMASO</cp:lastModifiedBy>
  <cp:revision>4</cp:revision>
  <dcterms:created xsi:type="dcterms:W3CDTF">2020-12-05T14:34:00Z</dcterms:created>
  <dcterms:modified xsi:type="dcterms:W3CDTF">2023-10-02T14:12:00Z</dcterms:modified>
</cp:coreProperties>
</file>