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</w:p>
    <w:p w:rsid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  <w:r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PALABRAS VENENOSAS</w:t>
      </w:r>
    </w:p>
    <w:p w:rsidR="00AB04E9" w:rsidRP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LO PRIMERO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fue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palabra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ya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dijo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Biblia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Las palabras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nos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definen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</w:t>
      </w:r>
      <w:proofErr w:type="spellStart"/>
      <w:proofErr w:type="gram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como</w:t>
      </w:r>
      <w:proofErr w:type="spellEnd"/>
      <w:proofErr w:type="gram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humanos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nos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diferencian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demás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>animales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val="en-US" w:eastAsia="it-IT"/>
        </w:rPr>
        <w:t xml:space="preserve">. </w:t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Y no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sólo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palabra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sino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narración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explica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Noah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Harari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su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celebérrimo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ensayo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 </w:t>
      </w:r>
      <w:hyperlink r:id="rId4" w:history="1">
        <w:r w:rsidRPr="00AB04E9">
          <w:rPr>
            <w:rFonts w:ascii="Times New Roman" w:eastAsia="Times New Roman" w:hAnsi="Times New Roman" w:cs="Times New Roman"/>
            <w:i/>
            <w:iCs/>
            <w:color w:val="016CA2"/>
            <w:sz w:val="33"/>
            <w:szCs w:val="33"/>
            <w:u w:val="single"/>
            <w:lang w:eastAsia="it-IT"/>
          </w:rPr>
          <w:t>Sapiens</w:t>
        </w:r>
      </w:hyperlink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: lo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nos ha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convertido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 </w:t>
      </w:r>
      <w:r w:rsidRPr="00AB04E9">
        <w:rPr>
          <w:rFonts w:ascii="Times New Roman" w:eastAsia="Times New Roman" w:hAnsi="Times New Roman" w:cs="Times New Roman"/>
          <w:i/>
          <w:iCs/>
          <w:color w:val="191919"/>
          <w:sz w:val="33"/>
          <w:szCs w:val="33"/>
          <w:lang w:eastAsia="it-IT"/>
        </w:rPr>
        <w:t>Homo sapiens</w:t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 es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nuestra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capacidad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para inventar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transmitir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historias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caso es, en fin,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palabras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pesan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;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dejan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huellas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y, 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veces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heridas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Porque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pueden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cargadas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plomo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ser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capaces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matar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.</w:t>
      </w:r>
    </w:p>
    <w:p w:rsidR="00AB04E9" w:rsidRP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Digo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todo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esto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preocupada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no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sólo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griterío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creciente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pública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sino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contenido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gritos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Yo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diría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se ha roto una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línea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consenso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mínimo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antes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poseíamos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estaba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basada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sensatez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más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elemental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Ahora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es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si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hubiéramos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retrocedido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décadas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civilidad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para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lanzarnos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al monte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mentiras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fanáticas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No me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sorprendería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demasiado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un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buen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apareciera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un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terraplanista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entre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nuestros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políticos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(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ya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hay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negacionistas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del cambio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climático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).</w:t>
      </w:r>
    </w:p>
    <w:p w:rsidR="00AB04E9" w:rsidRP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Uno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mis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héroes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verdadero santo laico de mi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es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 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fldChar w:fldCharType="begin"/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instrText xml:space="preserve"> HYPERLINK "https://elpais.com/diario/2003/06/19/cultura/1055973607_850215.html" </w:instrText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fldChar w:fldCharType="separate"/>
      </w:r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>filólogo</w:t>
      </w:r>
      <w:proofErr w:type="spellEnd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>alemán</w:t>
      </w:r>
      <w:proofErr w:type="spellEnd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 xml:space="preserve"> Victor </w:t>
      </w:r>
      <w:proofErr w:type="spellStart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>Klemperer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fldChar w:fldCharType="end"/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 (1881-1960), uno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poquísimos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judíos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consiguió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salvar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dentro de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Alemania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nazi. Lo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logró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porque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estaba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casado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con una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valiente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mujer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aria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al contrario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inmensa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mayoría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cónyuges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matrimonios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mixtos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no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repudió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 su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pareja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le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acompañó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tormento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horror.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después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cuando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finales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la guerra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nazis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decidieron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exterminar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todos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judíos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sin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excepción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ambos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escaparon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durante un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bombardeo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aunque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eran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viejos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estaban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muy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debilitados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hambre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maltrato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consiguieron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mantenerse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vivos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durante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meses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una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huida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épica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Pero no es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por lo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admiro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sino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porque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1947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Klemperer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publicó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un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ensayo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había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estado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escribiendo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mentalmente (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judíos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tenían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prohibido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comprar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útiles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escritura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libros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periódicos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), </w:t>
      </w:r>
      <w:hyperlink r:id="rId5" w:history="1">
        <w:r w:rsidRPr="00AB04E9">
          <w:rPr>
            <w:rFonts w:ascii="Times New Roman" w:eastAsia="Times New Roman" w:hAnsi="Times New Roman" w:cs="Times New Roman"/>
            <w:i/>
            <w:iCs/>
            <w:color w:val="016CA2"/>
            <w:sz w:val="33"/>
            <w:szCs w:val="33"/>
            <w:u w:val="single"/>
            <w:lang w:eastAsia="it-IT"/>
          </w:rPr>
          <w:t xml:space="preserve">LTI. La lengua del </w:t>
        </w:r>
        <w:proofErr w:type="spellStart"/>
        <w:r w:rsidRPr="00AB04E9">
          <w:rPr>
            <w:rFonts w:ascii="Times New Roman" w:eastAsia="Times New Roman" w:hAnsi="Times New Roman" w:cs="Times New Roman"/>
            <w:i/>
            <w:iCs/>
            <w:color w:val="016CA2"/>
            <w:sz w:val="33"/>
            <w:szCs w:val="33"/>
            <w:u w:val="single"/>
            <w:lang w:eastAsia="it-IT"/>
          </w:rPr>
          <w:t>Tercer</w:t>
        </w:r>
        <w:proofErr w:type="spellEnd"/>
        <w:r w:rsidRPr="00AB04E9">
          <w:rPr>
            <w:rFonts w:ascii="Times New Roman" w:eastAsia="Times New Roman" w:hAnsi="Times New Roman" w:cs="Times New Roman"/>
            <w:i/>
            <w:iCs/>
            <w:color w:val="016CA2"/>
            <w:sz w:val="33"/>
            <w:szCs w:val="33"/>
            <w:u w:val="single"/>
            <w:lang w:eastAsia="it-IT"/>
          </w:rPr>
          <w:t xml:space="preserve"> Reich</w:t>
        </w:r>
      </w:hyperlink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uno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textos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más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maravillosos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he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leído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jamás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mezcla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memorias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colosal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intento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intelectual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entender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cómo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había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podido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instalarse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infierno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mundo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tan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fácilmente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apenas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años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después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su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terrible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sufrimiento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fuera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lastRenderedPageBreak/>
        <w:t>capaz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escribir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un texto tan grandioso, carente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espíritu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venganza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lleno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empatía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seres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vivos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me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parece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mayor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fracaso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del nazismo.</w:t>
      </w:r>
    </w:p>
    <w:p w:rsidR="00AB04E9" w:rsidRP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libro,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Klemperer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explica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cómo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palabras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mentirosas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totalitarismos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envenenan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mentes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Denuncia “la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hipocresía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afectiva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del nazismo,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pecado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mortal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mentira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consciente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empeñada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trasladar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al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ámbito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sentimientos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cosas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subordinadas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razón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(…)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arrastrar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cosas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fango de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obnubilación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sentimental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”.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una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lúcida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definición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desaforados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populismos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medran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mundo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: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trampa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consiste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embadurnar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ideas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engrudo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emociones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baratas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hasta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convertirlas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una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masa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informe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incapaz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ser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procesada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mentalmente.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sucio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chapoteo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sentimental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está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tanto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patrioterismos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Casado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Abascal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como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Puigdemont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Torra.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Está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Trump </w:t>
      </w:r>
      <w:proofErr w:type="gram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y en</w:t>
      </w:r>
      <w:proofErr w:type="gram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Maduro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(¿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qué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decir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del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Viceministerio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para la Suprema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Felicidad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Social del Pueblo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creado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por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actual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Gobierno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venezolano?),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está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toda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mala gente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quiere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sacar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provecho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sus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engaños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.</w:t>
      </w:r>
    </w:p>
    <w:p w:rsid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Son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palabras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mentirosas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pueden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parecer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ridícu</w:t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softHyphen/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pero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terminan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matando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Este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año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ha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habido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un 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fldChar w:fldCharType="begin"/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instrText xml:space="preserve"> HYPERLINK "https://elpais.com/sociedad/2020/01/01/actualidad/1577902781_933560.html" </w:instrText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fldChar w:fldCharType="separate"/>
      </w:r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>repunte</w:t>
      </w:r>
      <w:proofErr w:type="spellEnd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>asesinatos</w:t>
      </w:r>
      <w:proofErr w:type="spellEnd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016CA2"/>
          <w:sz w:val="33"/>
          <w:szCs w:val="33"/>
          <w:u w:val="single"/>
          <w:lang w:eastAsia="it-IT"/>
        </w:rPr>
        <w:t>machistas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fldChar w:fldCharType="end"/>
      </w:r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: 55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víctimas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Desde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2004,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es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cuando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se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promulgó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Ley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contra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Violencia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Género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hasta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2018,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muertes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mujeres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manos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sus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parejas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exparejas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han ido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descendiendo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: de 72 en 2004 a 47 en 2018.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Debo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decir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tengo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algunos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reparos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contra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ley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y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descenso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no ha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progresivo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sino con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grandes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altibajos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pero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aun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así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tendencia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reductora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parece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clara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Pues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bien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me temo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este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repunte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haya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influido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negacionismo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voxiano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mentiras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han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difundido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sobre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tema,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el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desarme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moral.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Yo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antes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detestaba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mi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vehemencia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me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impelía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enzarzarme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discusiones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desconocidos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incluso durante un breve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trayecto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de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ascensor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Pues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bien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hoy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reivindico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palabra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lucha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contra 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envenena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. No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hay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dejar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estos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energúmenos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ni una sola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mentira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sin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rebatir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,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aunque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sea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durante una corta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espera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 xml:space="preserve"> en un </w:t>
      </w:r>
      <w:proofErr w:type="spellStart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semáforo</w:t>
      </w:r>
      <w:proofErr w:type="spellEnd"/>
      <w:r w:rsidRPr="00AB04E9"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.</w:t>
      </w:r>
    </w:p>
    <w:p w:rsid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</w:p>
    <w:p w:rsidR="00AB04E9" w:rsidRPr="00AB04E9" w:rsidRDefault="00AB04E9" w:rsidP="00AB0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</w:pPr>
      <w:r>
        <w:rPr>
          <w:rFonts w:ascii="Times New Roman" w:eastAsia="Times New Roman" w:hAnsi="Times New Roman" w:cs="Times New Roman"/>
          <w:color w:val="191919"/>
          <w:sz w:val="33"/>
          <w:szCs w:val="33"/>
          <w:lang w:eastAsia="it-IT"/>
        </w:rPr>
        <w:t>Rosa Montero</w:t>
      </w:r>
      <w:bookmarkStart w:id="0" w:name="_GoBack"/>
      <w:bookmarkEnd w:id="0"/>
    </w:p>
    <w:p w:rsidR="00F63B76" w:rsidRDefault="00F63B76"/>
    <w:sectPr w:rsidR="00F63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E9"/>
    <w:rsid w:val="00AB04E9"/>
    <w:rsid w:val="00F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CB1"/>
  <w15:chartTrackingRefBased/>
  <w15:docId w15:val="{54AAA661-A0C6-4536-8FE6-AF7C9804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rotea.elpais.com/libros/lti-la-lengua-del-tercer-reich/" TargetMode="External"/><Relationship Id="rId4" Type="http://schemas.openxmlformats.org/officeDocument/2006/relationships/hyperlink" Target="https://elpais.com/elpais/2018/08/20/eps/1534781175_6394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2023-11-23T09:48:00Z</dcterms:created>
  <dcterms:modified xsi:type="dcterms:W3CDTF">2023-11-23T09:49:00Z</dcterms:modified>
</cp:coreProperties>
</file>