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122C44" w:rsidRPr="00891490" w14:paraId="047D5018" w14:textId="77777777" w:rsidTr="006D3A3D">
        <w:trPr>
          <w:jc w:val="center"/>
        </w:trPr>
        <w:tc>
          <w:tcPr>
            <w:tcW w:w="4247" w:type="dxa"/>
            <w:tcBorders>
              <w:right w:val="nil"/>
            </w:tcBorders>
            <w:shd w:val="clear" w:color="auto" w:fill="FF0000"/>
          </w:tcPr>
          <w:p w14:paraId="488ABA3D" w14:textId="77777777" w:rsidR="00122C44" w:rsidRPr="00891490" w:rsidRDefault="00122C44" w:rsidP="006D3A3D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891490">
              <w:rPr>
                <w:rFonts w:ascii="Arial Narrow" w:hAnsi="Arial Narrow"/>
                <w:b/>
                <w:color w:val="FFFFFF" w:themeColor="background1"/>
              </w:rPr>
              <w:t>Carta di lavoro</w:t>
            </w:r>
          </w:p>
          <w:p w14:paraId="0D178B0F" w14:textId="77777777" w:rsidR="00122C44" w:rsidRPr="00891490" w:rsidRDefault="00BE219F" w:rsidP="00BE219F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Questionario relativo all’accettazione dell’incarico di revisione</w:t>
            </w:r>
          </w:p>
        </w:tc>
        <w:tc>
          <w:tcPr>
            <w:tcW w:w="4247" w:type="dxa"/>
            <w:tcBorders>
              <w:left w:val="nil"/>
            </w:tcBorders>
            <w:shd w:val="clear" w:color="auto" w:fill="FF0000"/>
          </w:tcPr>
          <w:p w14:paraId="5B3E6A35" w14:textId="366A2099" w:rsidR="00122C44" w:rsidRPr="00891490" w:rsidRDefault="009841BF" w:rsidP="00BE219F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PRE</w:t>
            </w:r>
            <w:r w:rsidR="00FE1C89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18038F">
              <w:rPr>
                <w:rFonts w:ascii="Arial Narrow" w:hAnsi="Arial Narrow"/>
                <w:b/>
                <w:color w:val="FFFFFF" w:themeColor="background1"/>
              </w:rPr>
              <w:t>4</w:t>
            </w:r>
            <w:r w:rsidR="00FE1C89">
              <w:rPr>
                <w:rFonts w:ascii="Arial Narrow" w:hAnsi="Arial Narrow"/>
                <w:b/>
                <w:color w:val="FFFFFF" w:themeColor="background1"/>
              </w:rPr>
              <w:t>.</w:t>
            </w:r>
            <w:r w:rsidR="0018038F">
              <w:rPr>
                <w:rFonts w:ascii="Arial Narrow" w:hAnsi="Arial Narrow"/>
                <w:b/>
                <w:color w:val="FFFFFF" w:themeColor="background1"/>
              </w:rPr>
              <w:t>0</w:t>
            </w:r>
            <w:bookmarkStart w:id="0" w:name="_GoBack"/>
            <w:bookmarkEnd w:id="0"/>
          </w:p>
        </w:tc>
      </w:tr>
      <w:tr w:rsidR="00122C44" w:rsidRPr="00891490" w14:paraId="6A08CDBE" w14:textId="77777777" w:rsidTr="006D3A3D">
        <w:trPr>
          <w:jc w:val="center"/>
        </w:trPr>
        <w:tc>
          <w:tcPr>
            <w:tcW w:w="8494" w:type="dxa"/>
            <w:gridSpan w:val="2"/>
          </w:tcPr>
          <w:p w14:paraId="56765E37" w14:textId="77777777" w:rsidR="00122C44" w:rsidRPr="00891490" w:rsidRDefault="00122C44" w:rsidP="006D3A3D">
            <w:pPr>
              <w:spacing w:after="0" w:line="240" w:lineRule="auto"/>
              <w:rPr>
                <w:rFonts w:ascii="Arial Narrow" w:hAnsi="Arial Narrow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22C44" w:rsidRPr="00891490" w14:paraId="2CC68E0E" w14:textId="77777777" w:rsidTr="006D3A3D">
              <w:tc>
                <w:tcPr>
                  <w:tcW w:w="4134" w:type="dxa"/>
                </w:tcPr>
                <w:p w14:paraId="16095859" w14:textId="77777777" w:rsidR="00122C44" w:rsidRPr="00891490" w:rsidRDefault="00122C44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891490">
                    <w:rPr>
                      <w:rFonts w:ascii="Arial Narrow" w:hAnsi="Arial Narrow"/>
                    </w:rPr>
                    <w:t>Società: X</w:t>
                  </w:r>
                  <w:r w:rsidR="00FE1C89">
                    <w:rPr>
                      <w:rFonts w:ascii="Arial Narrow" w:hAnsi="Arial Narrow"/>
                    </w:rPr>
                    <w:t>YZ</w:t>
                  </w:r>
                  <w:r w:rsidR="005F705F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="005F705F">
                    <w:rPr>
                      <w:rFonts w:ascii="Arial Narrow" w:hAnsi="Arial Narrow"/>
                    </w:rPr>
                    <w:t>SpA</w:t>
                  </w:r>
                  <w:proofErr w:type="spellEnd"/>
                </w:p>
              </w:tc>
              <w:tc>
                <w:tcPr>
                  <w:tcW w:w="4134" w:type="dxa"/>
                </w:tcPr>
                <w:p w14:paraId="7F8F052D" w14:textId="77777777" w:rsidR="00122C44" w:rsidRPr="00891490" w:rsidRDefault="00122C44" w:rsidP="005F705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891490">
                    <w:rPr>
                      <w:rFonts w:ascii="Arial Narrow" w:hAnsi="Arial Narrow"/>
                    </w:rPr>
                    <w:t>Bilancio</w:t>
                  </w:r>
                  <w:r w:rsidR="005F705F">
                    <w:rPr>
                      <w:rFonts w:ascii="Arial Narrow" w:hAnsi="Arial Narrow"/>
                    </w:rPr>
                    <w:t xml:space="preserve"> d’esercizio chiuso al 31/12/20</w:t>
                  </w:r>
                  <w:r w:rsidR="00155048">
                    <w:rPr>
                      <w:rFonts w:ascii="Arial Narrow" w:hAnsi="Arial Narrow"/>
                    </w:rPr>
                    <w:t>XX</w:t>
                  </w:r>
                </w:p>
              </w:tc>
            </w:tr>
            <w:tr w:rsidR="00122C44" w:rsidRPr="00891490" w14:paraId="536BF5A3" w14:textId="77777777" w:rsidTr="006D3A3D">
              <w:tc>
                <w:tcPr>
                  <w:tcW w:w="8268" w:type="dxa"/>
                  <w:gridSpan w:val="2"/>
                </w:tcPr>
                <w:p w14:paraId="5844688E" w14:textId="77777777" w:rsidR="00122C44" w:rsidRPr="00891490" w:rsidRDefault="00122C44" w:rsidP="006D3A3D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FE1C89" w:rsidRPr="00891490" w14:paraId="601403C7" w14:textId="77777777" w:rsidTr="00144756"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FBB5730" w14:textId="77777777" w:rsidR="00FE1C89" w:rsidRPr="00891490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891490">
                    <w:rPr>
                      <w:rFonts w:ascii="Arial Narrow" w:hAnsi="Arial Narrow"/>
                    </w:rPr>
                    <w:t>Preparata da: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277A84">
                    <w:rPr>
                      <w:rFonts w:ascii="Arial Narrow" w:hAnsi="Arial Narrow"/>
                      <w:color w:val="FF0000"/>
                    </w:rPr>
                    <w:t>P</w:t>
                  </w: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10CB8A3" w14:textId="77777777" w:rsidR="00FE1C89" w:rsidRPr="00891490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891490">
                    <w:rPr>
                      <w:rFonts w:ascii="Arial Narrow" w:hAnsi="Arial Narrow"/>
                    </w:rPr>
                    <w:t>Data: __________________________________</w:t>
                  </w:r>
                </w:p>
              </w:tc>
            </w:tr>
            <w:tr w:rsidR="00FE1C89" w:rsidRPr="00891490" w14:paraId="2C839BB8" w14:textId="77777777" w:rsidTr="00144756">
              <w:tc>
                <w:tcPr>
                  <w:tcW w:w="413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AE1DCD5" w14:textId="77777777" w:rsidR="00FE1C89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891490">
                    <w:rPr>
                      <w:rFonts w:ascii="Arial Narrow" w:hAnsi="Arial Narrow"/>
                    </w:rPr>
                    <w:t>Preparata da: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277A84">
                    <w:rPr>
                      <w:rFonts w:ascii="Arial Narrow" w:hAnsi="Arial Narrow"/>
                      <w:color w:val="FF0000"/>
                    </w:rPr>
                    <w:t>M1</w:t>
                  </w:r>
                </w:p>
                <w:p w14:paraId="45E1C021" w14:textId="77777777" w:rsidR="00FE1C89" w:rsidRPr="00891490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891490">
                    <w:rPr>
                      <w:rFonts w:ascii="Arial Narrow" w:hAnsi="Arial Narrow"/>
                    </w:rPr>
                    <w:t>Preparata da: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277A84">
                    <w:rPr>
                      <w:rFonts w:ascii="Arial Narrow" w:hAnsi="Arial Narrow"/>
                      <w:color w:val="FF0000"/>
                    </w:rPr>
                    <w:t>M2</w:t>
                  </w:r>
                </w:p>
              </w:tc>
              <w:tc>
                <w:tcPr>
                  <w:tcW w:w="4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094896F" w14:textId="77777777" w:rsidR="00FE1C89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891490">
                    <w:rPr>
                      <w:rFonts w:ascii="Arial Narrow" w:hAnsi="Arial Narrow"/>
                    </w:rPr>
                    <w:t>Data: __________________________________</w:t>
                  </w:r>
                </w:p>
                <w:p w14:paraId="5D6919D3" w14:textId="77777777" w:rsidR="00FE1C89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891490">
                    <w:rPr>
                      <w:rFonts w:ascii="Arial Narrow" w:hAnsi="Arial Narrow"/>
                    </w:rPr>
                    <w:t>Data: __________________________________</w:t>
                  </w:r>
                </w:p>
                <w:p w14:paraId="24109DD4" w14:textId="77777777" w:rsidR="00FE1C89" w:rsidRPr="00891490" w:rsidRDefault="00FE1C89" w:rsidP="00FE1C89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14:paraId="4FF9A32E" w14:textId="77777777" w:rsidR="00122C44" w:rsidRPr="00891490" w:rsidRDefault="00122C44" w:rsidP="006D3A3D">
            <w:pPr>
              <w:spacing w:after="0" w:line="240" w:lineRule="auto"/>
              <w:rPr>
                <w:rFonts w:ascii="Arial Narrow" w:hAnsi="Arial Narrow"/>
              </w:rPr>
            </w:pPr>
          </w:p>
          <w:p w14:paraId="36F60489" w14:textId="77777777" w:rsidR="00122C44" w:rsidRPr="00891490" w:rsidRDefault="00122C44" w:rsidP="006D3A3D">
            <w:pPr>
              <w:spacing w:after="0" w:line="240" w:lineRule="auto"/>
              <w:rPr>
                <w:rFonts w:ascii="Arial Narrow" w:hAnsi="Arial Narrow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891"/>
              <w:gridCol w:w="1050"/>
              <w:gridCol w:w="1327"/>
            </w:tblGrid>
            <w:tr w:rsidR="00122C44" w:rsidRPr="00C13DEF" w14:paraId="52B5C39C" w14:textId="77777777" w:rsidTr="006D3A3D">
              <w:tc>
                <w:tcPr>
                  <w:tcW w:w="4268" w:type="dxa"/>
                </w:tcPr>
                <w:p w14:paraId="1718DA08" w14:textId="77777777" w:rsidR="00122C44" w:rsidRPr="00C13DEF" w:rsidRDefault="00122C44" w:rsidP="006D3A3D">
                  <w:pPr>
                    <w:spacing w:line="36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lang w:eastAsia="it-IT"/>
                    </w:rPr>
                  </w:pPr>
                  <w:r w:rsidRPr="00C13DEF">
                    <w:rPr>
                      <w:rFonts w:ascii="Arial Narrow" w:eastAsia="Times New Roman" w:hAnsi="Arial Narrow" w:cs="Times New Roman"/>
                      <w:b/>
                      <w:lang w:eastAsia="it-IT"/>
                    </w:rPr>
                    <w:t>DOMANDE</w:t>
                  </w:r>
                </w:p>
              </w:tc>
              <w:tc>
                <w:tcPr>
                  <w:tcW w:w="1380" w:type="dxa"/>
                </w:tcPr>
                <w:p w14:paraId="2F712BB7" w14:textId="77777777" w:rsidR="00122C44" w:rsidRPr="00C13DEF" w:rsidRDefault="00122C44" w:rsidP="006D3A3D">
                  <w:pPr>
                    <w:spacing w:line="36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lang w:eastAsia="it-IT"/>
                    </w:rPr>
                  </w:pPr>
                  <w:r w:rsidRPr="00C13DEF">
                    <w:rPr>
                      <w:rFonts w:ascii="Arial Narrow" w:eastAsia="Times New Roman" w:hAnsi="Arial Narrow" w:cs="Times New Roman"/>
                      <w:b/>
                      <w:lang w:eastAsia="it-IT"/>
                    </w:rPr>
                    <w:t>SI/NO/NA</w:t>
                  </w:r>
                </w:p>
              </w:tc>
              <w:tc>
                <w:tcPr>
                  <w:tcW w:w="2620" w:type="dxa"/>
                </w:tcPr>
                <w:p w14:paraId="23A6D7E9" w14:textId="77777777" w:rsidR="00122C44" w:rsidRPr="00C13DEF" w:rsidRDefault="00122C44" w:rsidP="006D3A3D">
                  <w:pPr>
                    <w:spacing w:line="36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lang w:eastAsia="it-IT"/>
                    </w:rPr>
                  </w:pPr>
                  <w:r w:rsidRPr="00C13DEF">
                    <w:rPr>
                      <w:rFonts w:ascii="Arial Narrow" w:eastAsia="Times New Roman" w:hAnsi="Arial Narrow" w:cs="Times New Roman"/>
                      <w:b/>
                      <w:lang w:eastAsia="it-IT"/>
                    </w:rPr>
                    <w:t>COMMENTI</w:t>
                  </w:r>
                </w:p>
              </w:tc>
            </w:tr>
            <w:tr w:rsidR="00385762" w14:paraId="6A8EB89F" w14:textId="77777777" w:rsidTr="006D3A3D">
              <w:tc>
                <w:tcPr>
                  <w:tcW w:w="4268" w:type="dxa"/>
                </w:tcPr>
                <w:tbl>
                  <w:tblPr>
                    <w:tblW w:w="56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5665"/>
                  </w:tblGrid>
                  <w:tr w:rsidR="007F11C3" w:rsidRPr="00AC2A50" w14:paraId="58A30126" w14:textId="77777777" w:rsidTr="007F11C3">
                    <w:tc>
                      <w:tcPr>
                        <w:tcW w:w="5665" w:type="dxa"/>
                      </w:tcPr>
                      <w:p w14:paraId="221E19D5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t>Caratteristiche e integrità del potenziale cliente</w:t>
                        </w:r>
                      </w:p>
                      <w:p w14:paraId="77D1B1E7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1. Il potenziale cliente è conosciuto direttamente o tramite clienti fidati o colleghi?</w:t>
                        </w:r>
                      </w:p>
                      <w:p w14:paraId="42A2ED98" w14:textId="3BD74270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2. Sulla base delle informazioni assunte esiste una ragionevole convinzione che non si siano verificati fatti o circostanze tali da mettere in dubbio l’integrità dei proprietari, del </w:t>
                        </w:r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c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onsiglio di </w:t>
                        </w:r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a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mministrazione o della dirigenza del potenziale cliente? In particolare, esiste una ragionevole convinzione in merito all’assenza delle fattispecie di seguito riportate:</w:t>
                        </w:r>
                      </w:p>
                      <w:p w14:paraId="7F81B1AA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(a)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condanne e sanzioni per violazioni delle normative;</w:t>
                        </w:r>
                      </w:p>
                      <w:p w14:paraId="2D89B19B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(b)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sospetti casi di atti illeciti o frode;</w:t>
                        </w:r>
                      </w:p>
                      <w:p w14:paraId="166F620D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(c)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indagini in corso;</w:t>
                        </w:r>
                      </w:p>
                      <w:p w14:paraId="4A113EED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(d)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pubblicità negativa;</w:t>
                        </w:r>
                      </w:p>
                      <w:p w14:paraId="12A7D867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(e)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rapporti stretti con persone o aziende con etica discutibile.</w:t>
                        </w:r>
                      </w:p>
                      <w:p w14:paraId="4C2593C6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3. Se altri revisori hanno rifiutato il potenziale cliente, sono stati considerati i relativi rischi ed i motivi per i quali accettare l’incarico?</w:t>
                        </w:r>
                      </w:p>
                    </w:tc>
                  </w:tr>
                  <w:tr w:rsidR="007F11C3" w:rsidRPr="00AC2A50" w14:paraId="02BB7059" w14:textId="77777777" w:rsidTr="007F11C3">
                    <w:tc>
                      <w:tcPr>
                        <w:tcW w:w="5665" w:type="dxa"/>
                      </w:tcPr>
                      <w:p w14:paraId="006FF011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t>Revisore precedente</w:t>
                        </w:r>
                      </w:p>
                      <w:p w14:paraId="615966CF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4. È stato contattato, con il consenso del potenziale cliente, il revisore precedente al fine di acquisire informazioni in merito a:</w:t>
                        </w:r>
                      </w:p>
                      <w:p w14:paraId="3DC9FA9A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(a)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onorari non pagati;</w:t>
                        </w:r>
                      </w:p>
                      <w:p w14:paraId="089FBE5D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(b)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 xml:space="preserve">divergenze d’opinione o disaccordi con la società; </w:t>
                        </w:r>
                      </w:p>
                      <w:p w14:paraId="7356B625" w14:textId="6CAC906E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(c)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i</w:t>
                        </w:r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ntegrità della dirigenza e del consiglio di a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mmin</w:t>
                        </w:r>
                        <w:r w:rsidR="00D75394">
                          <w:rPr>
                            <w:rFonts w:ascii="Arial Narrow" w:eastAsia="Calibri" w:hAnsi="Arial Narrow" w:cs="Times New Roman"/>
                          </w:rPr>
                          <w:t>istra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            zione;</w:t>
                        </w:r>
                      </w:p>
                      <w:p w14:paraId="6096AAC4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(d)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motivazioni del cambiamento di revisore;</w:t>
                        </w:r>
                      </w:p>
                      <w:p w14:paraId="0F220ED4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(e)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richieste irragionevoli o mancata collaborazione;</w:t>
                        </w:r>
                      </w:p>
                      <w:p w14:paraId="289F8487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(f)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contenuto delle relazioni di revisione;</w:t>
                        </w:r>
                      </w:p>
                      <w:p w14:paraId="0AABFAA6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(g)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differenze di revisione riscontrate?</w:t>
                        </w:r>
                      </w:p>
                    </w:tc>
                  </w:tr>
                  <w:tr w:rsidR="007F11C3" w:rsidRPr="00AC2A50" w14:paraId="4851D62D" w14:textId="77777777" w:rsidTr="007F11C3">
                    <w:tc>
                      <w:tcPr>
                        <w:tcW w:w="5665" w:type="dxa"/>
                      </w:tcPr>
                      <w:p w14:paraId="6BD1C917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lastRenderedPageBreak/>
                          <w:t>Bilanci precedenti</w:t>
                        </w:r>
                      </w:p>
                      <w:p w14:paraId="6A1C717D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5. È stata ottenuta ed esaminata copia dei bilanci degli ultimi esercizi?</w:t>
                        </w:r>
                      </w:p>
                      <w:p w14:paraId="603ABC2C" w14:textId="7FC5D90F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6. Sono stati discussi con i responsabili della società i principi contabili significativi utilizzati nell’esercizio precedente? È stato valutato se tali principi siano corretti e applicati con continuità? Si possono ragionevolmente escludere politiche conta</w:t>
                        </w:r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bili aggressive adottate dalla d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irezione?</w:t>
                        </w:r>
                      </w:p>
                    </w:tc>
                  </w:tr>
                  <w:tr w:rsidR="007F11C3" w:rsidRPr="00AC2A50" w14:paraId="5AAC95F0" w14:textId="77777777" w:rsidTr="007F11C3">
                    <w:tc>
                      <w:tcPr>
                        <w:tcW w:w="5665" w:type="dxa"/>
                      </w:tcPr>
                      <w:p w14:paraId="06924F4C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t>Conoscenze specifiche</w:t>
                        </w:r>
                      </w:p>
                      <w:p w14:paraId="35F8CD02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7. È stata ottenuta una comprensione di massima delle attività del potenziale cliente e del contesto in cui opera? </w:t>
                        </w:r>
                      </w:p>
                      <w:p w14:paraId="24DD9A9F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8. È stata acquisita una conoscenza di massima della prassi contabile del settore in cui opera il potenziale cliente sufficiente a svolgere l’incarico? In caso contrario, le conoscenze necessarie possono essere ottenute facilmente? </w:t>
                        </w:r>
                      </w:p>
                      <w:p w14:paraId="648197E2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9. Sono state individuate aree che richiedono conoscenze specialistiche di esperti? In caso affermativo, le conoscenze necessarie possono essere ottenute facilmente?</w:t>
                        </w:r>
                      </w:p>
                    </w:tc>
                  </w:tr>
                  <w:tr w:rsidR="007F11C3" w:rsidRPr="00AC2A50" w14:paraId="0E18E337" w14:textId="77777777" w:rsidTr="007F11C3">
                    <w:tc>
                      <w:tcPr>
                        <w:tcW w:w="5665" w:type="dxa"/>
                      </w:tcPr>
                      <w:p w14:paraId="2A00F40D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t>Valutazione dell’indipendenza</w:t>
                        </w:r>
                      </w:p>
                      <w:p w14:paraId="019F64BA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10. </w:t>
                        </w:r>
                        <w:r w:rsidRPr="00AC2A50" w:rsidDel="009277F9">
                          <w:rPr>
                            <w:rFonts w:ascii="Arial Narrow" w:eastAsia="Calibri" w:hAnsi="Arial Narrow" w:cs="Times New Roman"/>
                          </w:rPr>
                          <w:t>È stata valutata l’indipendenza al fine di accettare l’incarico?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 </w:t>
                        </w:r>
                        <w:r w:rsidRPr="00AC2A50" w:rsidDel="009277F9">
                          <w:rPr>
                            <w:rFonts w:ascii="Arial Narrow" w:eastAsia="Calibri" w:hAnsi="Arial Narrow" w:cs="Times New Roman"/>
                          </w:rPr>
                          <w:t>Sono state ottenute le attestazioni di indipendenza necessarie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?</w:t>
                        </w:r>
                      </w:p>
                      <w:p w14:paraId="5AE7EA6B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11. Sono state adottate salvaguardie sufficienti tali da eliminare o ridurre ad un livello accettabile le minacce all’indipendenza?</w:t>
                        </w:r>
                      </w:p>
                    </w:tc>
                  </w:tr>
                  <w:tr w:rsidR="007F11C3" w:rsidRPr="00AC2A50" w14:paraId="7190E0FE" w14:textId="77777777" w:rsidTr="007F11C3">
                    <w:tc>
                      <w:tcPr>
                        <w:tcW w:w="5665" w:type="dxa"/>
                      </w:tcPr>
                      <w:p w14:paraId="6BD179D6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t>Valutazione preliminare del rischio dell’incarico</w:t>
                        </w:r>
                      </w:p>
                      <w:p w14:paraId="5E3C042C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12. Sulla base delle informazioni assunte, esiste una ragionevole convinzione che i rischi associati al settore di att</w:t>
                        </w:r>
                        <w:r w:rsidR="00D07048">
                          <w:rPr>
                            <w:rFonts w:ascii="Arial Narrow" w:eastAsia="Calibri" w:hAnsi="Arial Narrow" w:cs="Times New Roman"/>
                          </w:rPr>
                          <w:t>ività e al potenziale cliente sia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no accettabili? </w:t>
                        </w:r>
                      </w:p>
                      <w:p w14:paraId="3F78E885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Ad esempio, si può ragionevolmente escludere la presenza dei seguenti rischi?</w:t>
                        </w:r>
                      </w:p>
                      <w:p w14:paraId="1C7D1CAC" w14:textId="77777777" w:rsidR="007F11C3" w:rsidRPr="00AC2A50" w:rsidRDefault="00D07048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eccessiva</w:t>
                        </w:r>
                        <w:proofErr w:type="spellEnd"/>
                        <w:r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ingerenza</w:t>
                        </w:r>
                        <w:proofErr w:type="spellEnd"/>
                        <w:r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della</w:t>
                        </w:r>
                        <w:proofErr w:type="spellEnd"/>
                        <w:r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proprietà</w:t>
                        </w:r>
                        <w:proofErr w:type="spellEnd"/>
                        <w:r w:rsidR="007F11C3" w:rsidRPr="00AC2A50"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;</w:t>
                        </w:r>
                      </w:p>
                      <w:p w14:paraId="06C1AA9C" w14:textId="7D3180DD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indicazioni che la </w:t>
                        </w:r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d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irezione sia incline a manipolare i dati di bilancio;</w:t>
                        </w:r>
                      </w:p>
                      <w:p w14:paraId="4EBAD805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violazioni della normativa di settore che diano luogo a sanzioni significative;</w:t>
                        </w:r>
                      </w:p>
                      <w:p w14:paraId="70FE1E3E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problemi di finanziamento o solvibilità;</w:t>
                        </w:r>
                      </w:p>
                      <w:p w14:paraId="5FDB15FA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elevato interesse</w:t>
                        </w:r>
                        <w:r w:rsidR="00D07048">
                          <w:rPr>
                            <w:rFonts w:ascii="Arial Narrow" w:eastAsia="Calibri" w:hAnsi="Arial Narrow" w:cs="Times New Roman"/>
                          </w:rPr>
                          <w:t xml:space="preserve"> o eccessive pressioni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 da parte de</w:t>
                        </w:r>
                        <w:r w:rsidR="00D07048">
                          <w:rPr>
                            <w:rFonts w:ascii="Arial Narrow" w:eastAsia="Calibri" w:hAnsi="Arial Narrow" w:cs="Times New Roman"/>
                          </w:rPr>
                          <w:t xml:space="preserve">gli organi di 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comunicazione per l’azienda o i suoi dirigenti;</w:t>
                        </w:r>
                      </w:p>
                      <w:p w14:paraId="72E6EF8F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lastRenderedPageBreak/>
                          <w:t>tendenze e risultati economici del settore;</w:t>
                        </w:r>
                      </w:p>
                      <w:p w14:paraId="208135B1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dirigenza eccessivamente prudente oppure eccessivamente ottimista; </w:t>
                        </w:r>
                      </w:p>
                      <w:p w14:paraId="17F57AC7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partecipazione ad operazioni ad alto rischio;</w:t>
                        </w:r>
                      </w:p>
                      <w:p w14:paraId="3F73F5F7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tipologia di attività particolarmente rischiosa; </w:t>
                        </w:r>
                      </w:p>
                      <w:p w14:paraId="5EAFDE1E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sistemi contabili ritenuti poco affidabili ovvero particolarmente complessi;</w:t>
                        </w:r>
                      </w:p>
                      <w:p w14:paraId="1BE9197D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operazioni significative o che esulano dal normale svolgimento dell’attività aziendale sia con terzi che con parti correlate;</w:t>
                        </w:r>
                      </w:p>
                      <w:p w14:paraId="58839C29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lang w:val="en-US"/>
                          </w:rPr>
                        </w:pPr>
                        <w:proofErr w:type="spellStart"/>
                        <w:r w:rsidRPr="00AC2A50"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operazioni</w:t>
                        </w:r>
                        <w:proofErr w:type="spellEnd"/>
                        <w:r w:rsidRPr="00AC2A50"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C2A50"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complesse</w:t>
                        </w:r>
                        <w:proofErr w:type="spellEnd"/>
                        <w:r w:rsidRPr="00AC2A50"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 xml:space="preserve"> o </w:t>
                        </w:r>
                        <w:proofErr w:type="spellStart"/>
                        <w:r w:rsidRPr="00AC2A50"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straordinarie</w:t>
                        </w:r>
                        <w:proofErr w:type="spellEnd"/>
                        <w:r w:rsidRPr="00AC2A50">
                          <w:rPr>
                            <w:rFonts w:ascii="Arial Narrow" w:eastAsia="Calibri" w:hAnsi="Arial Narrow" w:cs="Times New Roman"/>
                            <w:lang w:val="en-US"/>
                          </w:rPr>
                          <w:t>;</w:t>
                        </w:r>
                      </w:p>
                      <w:p w14:paraId="4C0AC33C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saldi di bilancio significativi oggetto di stima;</w:t>
                        </w:r>
                      </w:p>
                      <w:p w14:paraId="53F0B5AE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struttura aziendale o operativa insolita oppure complessa;</w:t>
                        </w:r>
                      </w:p>
                      <w:p w14:paraId="5476A8BB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controlli deboli o dirigenza debole;</w:t>
                        </w:r>
                      </w:p>
                      <w:p w14:paraId="6733E393" w14:textId="77777777" w:rsidR="007F11C3" w:rsidRPr="00AC2A50" w:rsidRDefault="007F11C3" w:rsidP="007F11C3">
                        <w:pPr>
                          <w:numPr>
                            <w:ilvl w:val="0"/>
                            <w:numId w:val="27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assenza di politiche contabili chiare per il riconoscimento dei ricavi;</w:t>
                        </w:r>
                      </w:p>
                      <w:p w14:paraId="4CAE6FD8" w14:textId="77777777" w:rsidR="007F11C3" w:rsidRPr="00AC2A50" w:rsidRDefault="007F11C3" w:rsidP="007F11C3">
                        <w:pPr>
                          <w:numPr>
                            <w:ilvl w:val="0"/>
                            <w:numId w:val="28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impatto significativo di cambiamenti tecnologici sul settore o sull’attività;</w:t>
                        </w:r>
                      </w:p>
                      <w:p w14:paraId="5B058B75" w14:textId="77777777" w:rsidR="007F11C3" w:rsidRPr="00AC2A50" w:rsidRDefault="007F11C3" w:rsidP="007F11C3">
                        <w:pPr>
                          <w:numPr>
                            <w:ilvl w:val="0"/>
                            <w:numId w:val="28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significativi benefici potenziali per la dirigenza che dipendono da risultati aziendali (economici e/o finanziari) positivi;</w:t>
                        </w:r>
                      </w:p>
                      <w:p w14:paraId="7EC3E71C" w14:textId="77777777" w:rsidR="007F11C3" w:rsidRPr="00AC2A50" w:rsidRDefault="007F11C3" w:rsidP="007F11C3">
                        <w:pPr>
                          <w:numPr>
                            <w:ilvl w:val="0"/>
                            <w:numId w:val="28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problemi di competenza o reputazione della dirigenza;</w:t>
                        </w:r>
                      </w:p>
                      <w:p w14:paraId="3C8614AF" w14:textId="77777777" w:rsidR="007F11C3" w:rsidRDefault="007F11C3" w:rsidP="007F11C3">
                        <w:pPr>
                          <w:numPr>
                            <w:ilvl w:val="0"/>
                            <w:numId w:val="28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cambiamenti recenti di dirigenti, dipendenti con funzioni chiave, personale dell’ufficio contabilità, consulenti legali e fiscali;</w:t>
                        </w:r>
                      </w:p>
                      <w:p w14:paraId="7ED44C9F" w14:textId="77777777" w:rsidR="00D07048" w:rsidRPr="00AC2A50" w:rsidRDefault="00D07048" w:rsidP="007F11C3">
                        <w:pPr>
                          <w:numPr>
                            <w:ilvl w:val="0"/>
                            <w:numId w:val="28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>
                          <w:rPr>
                            <w:rFonts w:ascii="Arial Narrow" w:eastAsia="Calibri" w:hAnsi="Arial Narrow" w:cs="Times New Roman"/>
                          </w:rPr>
                          <w:t>eccessiva rotazione dei dirigenti chiave;</w:t>
                        </w:r>
                      </w:p>
                      <w:p w14:paraId="318C61CE" w14:textId="77777777" w:rsidR="007F11C3" w:rsidRPr="00AC2A50" w:rsidRDefault="007F11C3" w:rsidP="007F11C3">
                        <w:pPr>
                          <w:numPr>
                            <w:ilvl w:val="0"/>
                            <w:numId w:val="28"/>
                          </w:num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rispetto degli obblighi di pubblicazione di bilancio.</w:t>
                        </w:r>
                      </w:p>
                    </w:tc>
                  </w:tr>
                  <w:tr w:rsidR="007F11C3" w:rsidRPr="00AC2A50" w14:paraId="38B6DDAB" w14:textId="77777777" w:rsidTr="007F11C3">
                    <w:tc>
                      <w:tcPr>
                        <w:tcW w:w="5665" w:type="dxa"/>
                      </w:tcPr>
                      <w:p w14:paraId="5E146336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lastRenderedPageBreak/>
                          <w:t>13. Chi sono i probabili utilizzatori del bilancio?</w:t>
                        </w:r>
                      </w:p>
                      <w:p w14:paraId="4F2F0108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•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banche</w:t>
                        </w:r>
                      </w:p>
                      <w:p w14:paraId="594777C1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•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autorità fiscali</w:t>
                        </w:r>
                      </w:p>
                      <w:p w14:paraId="25CA1DE0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•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organismi di vigilanza</w:t>
                        </w:r>
                      </w:p>
                      <w:p w14:paraId="55E8F064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•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i dirigenti del potenziale cliente</w:t>
                        </w:r>
                      </w:p>
                      <w:p w14:paraId="645B1A3F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•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i creditori del potenziale cliente</w:t>
                        </w:r>
                      </w:p>
                      <w:p w14:paraId="160ACEA3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•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potenziali investitori/acquirenti</w:t>
                        </w:r>
                      </w:p>
                      <w:p w14:paraId="37A5FE56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•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gli azionisti/i soci del potenziale cliente</w:t>
                        </w:r>
                      </w:p>
                      <w:p w14:paraId="761AE8C7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•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ab/>
                          <w:t>altri soggetti.</w:t>
                        </w:r>
                      </w:p>
                      <w:p w14:paraId="01611BB3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lastRenderedPageBreak/>
                          <w:t>14.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 xml:space="preserve"> 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Sulla base delle informazioni assunte, si può ragionevolmente escludere l’esistenza di contenziosi con gli azionisti, i soci o terzi che saranno influenzati dal risultato dell’incarico?</w:t>
                        </w:r>
                      </w:p>
                      <w:p w14:paraId="057049D1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15. Sulla base delle informazioni assunte, si può ragionevolmente escludere la presenza di aree di bilancio specifiche o conti specifici meritevoli di ulteriore attenzione? In caso negativo, indicare quali.</w:t>
                        </w:r>
                      </w:p>
                      <w:p w14:paraId="3FCC9BB6" w14:textId="090BE5DC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16. Sulla base delle informazioni assunte, si possono ragionevolmente escludere dubbi sulla continuità aziendale del potenziale</w:t>
                        </w:r>
                        <w:r w:rsidRPr="00AC2A50" w:rsidDel="001E0E27">
                          <w:rPr>
                            <w:rFonts w:ascii="Arial Narrow" w:eastAsia="Calibri" w:hAnsi="Arial Narrow" w:cs="Times New Roman"/>
                          </w:rPr>
                          <w:t xml:space="preserve"> 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cliente n</w:t>
                        </w:r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el futuro prevedibile (almeno dodici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 mesi)?</w:t>
                        </w:r>
                      </w:p>
                      <w:p w14:paraId="277E70B7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17. Sulla base delle informazioni assunte, esiste una ragionevole convinzione che il potenziale</w:t>
                        </w:r>
                        <w:r w:rsidRPr="00AC2A50" w:rsidDel="001E0E27">
                          <w:rPr>
                            <w:rFonts w:ascii="Arial Narrow" w:eastAsia="Calibri" w:hAnsi="Arial Narrow" w:cs="Times New Roman"/>
                          </w:rPr>
                          <w:t xml:space="preserve"> 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cliente sia disposto a pagare onorari accettabili e sia in grado di farlo?</w:t>
                        </w:r>
                      </w:p>
                    </w:tc>
                  </w:tr>
                  <w:tr w:rsidR="007F11C3" w:rsidRPr="00AC2A50" w14:paraId="29599D3F" w14:textId="77777777" w:rsidTr="007F11C3">
                    <w:tc>
                      <w:tcPr>
                        <w:tcW w:w="5665" w:type="dxa"/>
                      </w:tcPr>
                      <w:p w14:paraId="5A62C402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lastRenderedPageBreak/>
                          <w:t>Limitazioni allo svolgimento dell’incarico</w:t>
                        </w:r>
                      </w:p>
                      <w:p w14:paraId="1A06673B" w14:textId="00BC1860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 xml:space="preserve">18. Sulla base delle informazioni assunte, esiste una ragionevole convinzione che la </w:t>
                        </w:r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d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irezione della società non porrà limitazioni allo svolgimento del lavoro?</w:t>
                        </w:r>
                      </w:p>
                      <w:p w14:paraId="02B3087F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19. Sulla base delle informazioni assunte, la tempistica per lo svolgimento dell’incarico è ragionevole?</w:t>
                        </w:r>
                      </w:p>
                    </w:tc>
                  </w:tr>
                  <w:tr w:rsidR="007F11C3" w:rsidRPr="00AC2A50" w14:paraId="4F020AFD" w14:textId="77777777" w:rsidTr="007F11C3">
                    <w:tc>
                      <w:tcPr>
                        <w:tcW w:w="5665" w:type="dxa"/>
                      </w:tcPr>
                      <w:p w14:paraId="6DF23AB3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bookmarkStart w:id="1" w:name="_Hlk488403430"/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t>Antiriciclaggio</w:t>
                        </w:r>
                      </w:p>
                      <w:p w14:paraId="00C2DA72" w14:textId="77777777" w:rsidR="00FE0EFE" w:rsidRDefault="00FE0EFE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>
                          <w:rPr>
                            <w:rFonts w:ascii="Arial Narrow" w:eastAsia="Calibri" w:hAnsi="Arial Narrow" w:cs="Times New Roman"/>
                          </w:rPr>
                          <w:t>20. Sulla base delle informazioni assunte si può ragionevolmente escludere che la struttura societaria del cliente sia qualificabile come veicolo di interposizione patrimoniale?</w:t>
                        </w:r>
                      </w:p>
                      <w:p w14:paraId="4E42ECCE" w14:textId="763F6BC7" w:rsidR="007F11C3" w:rsidRPr="00AC2A50" w:rsidRDefault="00FE0EFE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2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>1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 xml:space="preserve">. Sulla base delle informazioni assunte si può ragionevolmente escludere che il cliente sia una società fiduciaria, un </w:t>
                        </w:r>
                        <w:r w:rsidR="007F11C3" w:rsidRPr="00545A8A">
                          <w:rPr>
                            <w:rFonts w:ascii="Arial Narrow" w:eastAsia="Calibri" w:hAnsi="Arial Narrow" w:cs="Times New Roman"/>
                            <w:i/>
                          </w:rPr>
                          <w:t>trust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 xml:space="preserve"> o una società controllata attraverso titoli al portatore oppure che sia controllato da un</w:t>
                        </w:r>
                        <w:r w:rsidR="007F11C3">
                          <w:rPr>
                            <w:rFonts w:ascii="Arial Narrow" w:eastAsia="Calibri" w:hAnsi="Arial Narrow" w:cs="Times New Roman"/>
                          </w:rPr>
                          <w:t xml:space="preserve"> 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ente avente una di tali forme giuridiche?</w:t>
                        </w:r>
                      </w:p>
                      <w:p w14:paraId="788366D0" w14:textId="3FCE04FD" w:rsidR="007F11C3" w:rsidRDefault="00FE0EFE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2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>2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. Sulla base delle informazioni assunte si può ragionevolmente escludere che la struttura societaria del cliente sia non coerente con l’oggetto sociale e/o con gli scopi perseguiti dal cliente e dall’eventuale gruppo di appartenenza e/o con le modalità attraverso cui lo stesso opera per raggiungerli?</w:t>
                        </w:r>
                      </w:p>
                      <w:p w14:paraId="4117284C" w14:textId="29B39B58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2</w:t>
                        </w:r>
                        <w:r w:rsidR="00FE0EFE">
                          <w:rPr>
                            <w:rFonts w:ascii="Arial Narrow" w:eastAsia="Calibri" w:hAnsi="Arial Narrow" w:cs="Times New Roman"/>
                          </w:rPr>
                          <w:t>3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. Sulla base delle informazioni assunte si può ragionevolmente escludere che il settore in cui opera il titolare effettivo e l’attività effettivamente svolta dallo stesso siano incoerenti con il ruolo rivestito nella società e, più in generale, con quelle dell’eventuale gruppo?</w:t>
                        </w:r>
                      </w:p>
                      <w:p w14:paraId="3071BE7B" w14:textId="6331E69E" w:rsidR="007F11C3" w:rsidRPr="00AC2A50" w:rsidRDefault="002F4D01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lastRenderedPageBreak/>
                          <w:t>2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>4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. Sulla base delle informazioni assunte si può ragionevolmente escludere che il titolare effettivo abbia procedimenti penali in corso, sia soggetto a misure cautelari, abbia riportato condanne penali?</w:t>
                        </w:r>
                      </w:p>
                      <w:p w14:paraId="16A54A7B" w14:textId="0C6915FD" w:rsidR="007F11C3" w:rsidRPr="00AC2A50" w:rsidRDefault="002F4D01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2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>5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 xml:space="preserve">. Sulla base delle informazioni assunte si può ragionevolmente escludere che vi siano a carico del cliente procedimenti per danno erariale, reati fiscali, altri procedimenti penali, procedimenti </w:t>
                        </w:r>
                        <w:r w:rsidR="007F11C3" w:rsidRPr="00545A8A">
                          <w:rPr>
                            <w:rFonts w:ascii="Arial Narrow" w:eastAsia="Calibri" w:hAnsi="Arial Narrow" w:cs="Times New Roman"/>
                            <w:i/>
                          </w:rPr>
                          <w:t>ex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D</w:t>
                        </w:r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.L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gs</w:t>
                        </w:r>
                        <w:proofErr w:type="gramEnd"/>
                        <w:r w:rsidR="00545A8A">
                          <w:rPr>
                            <w:rFonts w:ascii="Arial Narrow" w:eastAsia="Calibri" w:hAnsi="Arial Narrow" w:cs="Times New Roman"/>
                          </w:rPr>
                          <w:t>.</w:t>
                        </w:r>
                        <w:proofErr w:type="spellEnd"/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 xml:space="preserve"> 231/2001, sanzioni per violazioni alla normativa antiriciclaggio, misure giudiziarie di carattere preventivo, provvedimenti di sequestro, condanne penali?</w:t>
                        </w:r>
                      </w:p>
                      <w:p w14:paraId="5E270355" w14:textId="20A72915" w:rsidR="007F11C3" w:rsidRPr="00AC2A50" w:rsidRDefault="002F4D01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2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>6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. Sulla base delle informazioni assunte si può ragionevolmente escludere che la natura o la tipologia di attività svolta dal cliente o il settore economico di appartenenza possano essere correlati a paesi e</w:t>
                        </w:r>
                        <w:r w:rsidR="00726453">
                          <w:rPr>
                            <w:rFonts w:ascii="Arial Narrow" w:eastAsia="Calibri" w:hAnsi="Arial Narrow" w:cs="Times New Roman"/>
                          </w:rPr>
                          <w:t>/o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 xml:space="preserve"> mercati a rischio </w:t>
                        </w:r>
                        <w:r w:rsidR="00A92894">
                          <w:rPr>
                            <w:rFonts w:ascii="Arial Narrow" w:eastAsia="Calibri" w:hAnsi="Arial Narrow" w:cs="Times New Roman"/>
                          </w:rPr>
                          <w:t>riciclaggio e/o finanziamento del terrorismo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>, o comunque carenti di efficaci presidi di prevenzione di tali reati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?</w:t>
                        </w:r>
                      </w:p>
                      <w:p w14:paraId="19B7CBFE" w14:textId="454C4167" w:rsidR="007F11C3" w:rsidRDefault="002F4D01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2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>7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. Sulla base delle informazioni assunte si può ragionevolmente escludere che il cliente abbia partecipazioni eccedenti il 25% o comunque eserciti un’influenza dominante su enti aventi sedi in paesi e</w:t>
                        </w:r>
                        <w:r w:rsidR="00726453">
                          <w:rPr>
                            <w:rFonts w:ascii="Arial Narrow" w:eastAsia="Calibri" w:hAnsi="Arial Narrow" w:cs="Times New Roman"/>
                          </w:rPr>
                          <w:t>/o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 xml:space="preserve"> mercati a rischio </w:t>
                        </w:r>
                        <w:r w:rsidR="00A92894">
                          <w:rPr>
                            <w:rFonts w:ascii="Arial Narrow" w:eastAsia="Calibri" w:hAnsi="Arial Narrow" w:cs="Times New Roman"/>
                          </w:rPr>
                          <w:t>riciclaggio e/o finanziamento del terrorismo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>, o comunque carenti di efficaci presidi di prevenzione di tali reati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?</w:t>
                        </w:r>
                      </w:p>
                      <w:p w14:paraId="3B198945" w14:textId="77777777" w:rsidR="0070298D" w:rsidRPr="00AC2A50" w:rsidRDefault="0070298D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>
                          <w:rPr>
                            <w:rFonts w:ascii="Arial Narrow" w:eastAsia="Calibri" w:hAnsi="Arial Narrow" w:cs="Times New Roman"/>
                          </w:rPr>
                          <w:t xml:space="preserve">28. </w:t>
                        </w: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Sulla base delle informazioni assunte si può ragionevolmente escludere che la natura o la tipologia di attività svolta dal cliente o il settore economico di appartenenza possano essere correlati a paesi</w:t>
                        </w:r>
                        <w:r>
                          <w:rPr>
                            <w:rFonts w:ascii="Arial Narrow" w:eastAsia="Calibri" w:hAnsi="Arial Narrow" w:cs="Times New Roman"/>
                          </w:rPr>
                          <w:t xml:space="preserve"> terzi caratterizzati da un elevato livello di corruzione o di permeabilità ad altre attività criminose?</w:t>
                        </w:r>
                      </w:p>
                      <w:p w14:paraId="5DB3E62B" w14:textId="733405E6" w:rsidR="007F11C3" w:rsidRPr="00AC2A50" w:rsidRDefault="002F4D01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2</w:t>
                        </w:r>
                        <w:r w:rsidR="0070298D">
                          <w:rPr>
                            <w:rFonts w:ascii="Arial Narrow" w:eastAsia="Calibri" w:hAnsi="Arial Narrow" w:cs="Times New Roman"/>
                          </w:rPr>
                          <w:t>9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. Sulla base delle informazioni assunte si può ragionevolmente escludere che il cliente abbia cercato consapevolmente di fuorviare o</w:t>
                        </w:r>
                        <w:r w:rsidR="00A92894">
                          <w:rPr>
                            <w:rFonts w:ascii="Arial Narrow" w:eastAsia="Calibri" w:hAnsi="Arial Narrow" w:cs="Times New Roman"/>
                          </w:rPr>
                          <w:t>d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 xml:space="preserve"> ostacolare l’acquisizione di informazioni rilevanti ai fini </w:t>
                        </w:r>
                        <w:r w:rsidR="00A92894">
                          <w:rPr>
                            <w:rFonts w:ascii="Arial Narrow" w:eastAsia="Calibri" w:hAnsi="Arial Narrow" w:cs="Times New Roman"/>
                          </w:rPr>
                          <w:t xml:space="preserve">della prevenzione dei reati di 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riciclaggio</w:t>
                        </w:r>
                        <w:r w:rsidR="00A92894">
                          <w:rPr>
                            <w:rFonts w:ascii="Arial Narrow" w:eastAsia="Calibri" w:hAnsi="Arial Narrow" w:cs="Times New Roman"/>
                          </w:rPr>
                          <w:t>/finanziamento del terrorismo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?</w:t>
                        </w:r>
                      </w:p>
                      <w:p w14:paraId="5991F21C" w14:textId="77777777" w:rsidR="007A40A5" w:rsidRPr="00AC2A50" w:rsidRDefault="0070298D" w:rsidP="002F4D01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>
                          <w:rPr>
                            <w:rFonts w:ascii="Arial Narrow" w:eastAsia="Calibri" w:hAnsi="Arial Narrow" w:cs="Times New Roman"/>
                          </w:rPr>
                          <w:t>30</w:t>
                        </w:r>
                        <w:r w:rsidR="00966730">
                          <w:rPr>
                            <w:rFonts w:ascii="Arial Narrow" w:eastAsia="Calibri" w:hAnsi="Arial Narrow" w:cs="Times New Roman"/>
                          </w:rPr>
                          <w:t xml:space="preserve">. </w:t>
                        </w:r>
                        <w:r w:rsidR="007A40A5">
                          <w:rPr>
                            <w:rFonts w:ascii="Arial Narrow" w:eastAsia="Calibri" w:hAnsi="Arial Narrow" w:cs="Times New Roman"/>
                          </w:rPr>
                          <w:t xml:space="preserve">Sono state assunte le informazioni necessarie per stabilire se il </w:t>
                        </w:r>
                        <w:r w:rsidR="002F4D01">
                          <w:rPr>
                            <w:rFonts w:ascii="Arial Narrow" w:eastAsia="Calibri" w:hAnsi="Arial Narrow" w:cs="Times New Roman"/>
                          </w:rPr>
                          <w:t xml:space="preserve">rappresentante legale e/o il titolare effettivo del cliente </w:t>
                        </w:r>
                        <w:r w:rsidR="007A40A5">
                          <w:rPr>
                            <w:rFonts w:ascii="Arial Narrow" w:eastAsia="Calibri" w:hAnsi="Arial Narrow" w:cs="Times New Roman"/>
                          </w:rPr>
                          <w:t>sia</w:t>
                        </w:r>
                        <w:r w:rsidR="002F4D01">
                          <w:rPr>
                            <w:rFonts w:ascii="Arial Narrow" w:eastAsia="Calibri" w:hAnsi="Arial Narrow" w:cs="Times New Roman"/>
                          </w:rPr>
                          <w:t>no</w:t>
                        </w:r>
                        <w:r w:rsidR="007A40A5">
                          <w:rPr>
                            <w:rFonts w:ascii="Arial Narrow" w:eastAsia="Calibri" w:hAnsi="Arial Narrow" w:cs="Times New Roman"/>
                          </w:rPr>
                          <w:t xml:space="preserve"> Person</w:t>
                        </w:r>
                        <w:r w:rsidR="002F4D01">
                          <w:rPr>
                            <w:rFonts w:ascii="Arial Narrow" w:eastAsia="Calibri" w:hAnsi="Arial Narrow" w:cs="Times New Roman"/>
                          </w:rPr>
                          <w:t>e</w:t>
                        </w:r>
                        <w:r w:rsidR="007A40A5">
                          <w:rPr>
                            <w:rFonts w:ascii="Arial Narrow" w:eastAsia="Calibri" w:hAnsi="Arial Narrow" w:cs="Times New Roman"/>
                          </w:rPr>
                          <w:t xml:space="preserve"> Politicamente Espost</w:t>
                        </w:r>
                        <w:r w:rsidR="002F4D01">
                          <w:rPr>
                            <w:rFonts w:ascii="Arial Narrow" w:eastAsia="Calibri" w:hAnsi="Arial Narrow" w:cs="Times New Roman"/>
                          </w:rPr>
                          <w:t>e</w:t>
                        </w:r>
                        <w:r w:rsidR="007A40A5">
                          <w:rPr>
                            <w:rFonts w:ascii="Arial Narrow" w:eastAsia="Calibri" w:hAnsi="Arial Narrow" w:cs="Times New Roman"/>
                          </w:rPr>
                          <w:t>?</w:t>
                        </w:r>
                      </w:p>
                    </w:tc>
                  </w:tr>
                  <w:bookmarkEnd w:id="1"/>
                  <w:tr w:rsidR="007F11C3" w:rsidRPr="00AC2A50" w14:paraId="1BBA17AA" w14:textId="77777777" w:rsidTr="007F11C3">
                    <w:tc>
                      <w:tcPr>
                        <w:tcW w:w="5665" w:type="dxa"/>
                      </w:tcPr>
                      <w:p w14:paraId="1C6C7E8E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  <w:b/>
                          </w:rPr>
                          <w:lastRenderedPageBreak/>
                          <w:t>Altro</w:t>
                        </w:r>
                      </w:p>
                      <w:p w14:paraId="093FBD9E" w14:textId="2DD34FBA" w:rsidR="007F11C3" w:rsidRPr="00AC2A50" w:rsidRDefault="0070298D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>
                          <w:rPr>
                            <w:rFonts w:ascii="Arial Narrow" w:eastAsia="Calibri" w:hAnsi="Arial Narrow" w:cs="Times New Roman"/>
                          </w:rPr>
                          <w:t>31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.</w:t>
                        </w:r>
                        <w:r w:rsidR="007F11C3">
                          <w:rPr>
                            <w:rFonts w:ascii="Arial Narrow" w:eastAsia="Calibri" w:hAnsi="Arial Narrow" w:cs="Times New Roman"/>
                          </w:rPr>
                          <w:t xml:space="preserve"> </w:t>
                        </w:r>
                        <w:r w:rsidR="007F11C3" w:rsidRPr="00AC2A50">
                          <w:rPr>
                            <w:rFonts w:ascii="Arial Narrow" w:eastAsia="Calibri" w:hAnsi="Arial Narrow" w:cs="Times New Roman"/>
                          </w:rPr>
                          <w:t>Si possono ragionevolmente escludere altri aspetti da considerare relativamente all’accettazione del cliente?</w:t>
                        </w:r>
                      </w:p>
                      <w:p w14:paraId="6D5A1A6E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</w:rPr>
                        </w:pPr>
                        <w:r w:rsidRPr="00AC2A50">
                          <w:rPr>
                            <w:rFonts w:ascii="Arial Narrow" w:eastAsia="Calibri" w:hAnsi="Arial Narrow" w:cs="Times New Roman"/>
                          </w:rPr>
                          <w:t>In caso negativo, descrivere tali aspetti e come sono stati trattati.</w:t>
                        </w:r>
                      </w:p>
                      <w:p w14:paraId="34B4EB78" w14:textId="77777777" w:rsidR="007F11C3" w:rsidRPr="00AC2A50" w:rsidRDefault="007F11C3" w:rsidP="007F11C3">
                        <w:pPr>
                          <w:spacing w:after="0" w:line="360" w:lineRule="auto"/>
                          <w:jc w:val="both"/>
                          <w:rPr>
                            <w:rFonts w:ascii="Arial Narrow" w:eastAsia="Calibri" w:hAnsi="Arial Narrow" w:cs="Times New Roman"/>
                            <w:b/>
                          </w:rPr>
                        </w:pPr>
                      </w:p>
                    </w:tc>
                  </w:tr>
                </w:tbl>
                <w:p w14:paraId="4D2A89A8" w14:textId="77777777" w:rsidR="00385762" w:rsidRPr="007F11C3" w:rsidRDefault="00385762" w:rsidP="007F11C3">
                  <w:pPr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80" w:type="dxa"/>
                </w:tcPr>
                <w:p w14:paraId="73EFD502" w14:textId="77777777" w:rsidR="00385762" w:rsidRDefault="00385762" w:rsidP="00385762">
                  <w:pPr>
                    <w:spacing w:line="360" w:lineRule="auto"/>
                    <w:jc w:val="both"/>
                    <w:rPr>
                      <w:rFonts w:ascii="Arial Narrow" w:eastAsia="Times New Roman" w:hAnsi="Arial Narrow" w:cs="Times New Roman"/>
                      <w:lang w:eastAsia="it-IT"/>
                    </w:rPr>
                  </w:pPr>
                </w:p>
              </w:tc>
              <w:tc>
                <w:tcPr>
                  <w:tcW w:w="2620" w:type="dxa"/>
                </w:tcPr>
                <w:p w14:paraId="52CBABE8" w14:textId="77777777" w:rsidR="00385762" w:rsidRDefault="00385762" w:rsidP="00385762">
                  <w:pPr>
                    <w:spacing w:line="360" w:lineRule="auto"/>
                    <w:jc w:val="both"/>
                    <w:rPr>
                      <w:rFonts w:ascii="Arial Narrow" w:eastAsia="Times New Roman" w:hAnsi="Arial Narrow" w:cs="Times New Roman"/>
                      <w:lang w:eastAsia="it-IT"/>
                    </w:rPr>
                  </w:pPr>
                </w:p>
              </w:tc>
            </w:tr>
          </w:tbl>
          <w:p w14:paraId="004DA7B3" w14:textId="77777777" w:rsidR="00122C44" w:rsidRDefault="00122C44" w:rsidP="006D3A3D">
            <w:pPr>
              <w:spacing w:after="0" w:line="240" w:lineRule="auto"/>
              <w:rPr>
                <w:rFonts w:ascii="Arial Narrow" w:hAnsi="Arial Narrow"/>
              </w:rPr>
            </w:pPr>
          </w:p>
          <w:p w14:paraId="3E271BC6" w14:textId="77777777" w:rsidR="007F11C3" w:rsidRDefault="007F11C3" w:rsidP="007F11C3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369C5">
              <w:rPr>
                <w:rFonts w:ascii="Arial Narrow" w:eastAsia="Calibri" w:hAnsi="Arial Narrow" w:cs="Times New Roman"/>
                <w:b/>
                <w:bCs/>
              </w:rPr>
              <w:lastRenderedPageBreak/>
              <w:t>Conclusioni</w:t>
            </w:r>
            <w:r>
              <w:rPr>
                <w:rFonts w:ascii="Arial Narrow" w:eastAsia="Calibri" w:hAnsi="Arial Narrow" w:cs="Times New Roman"/>
                <w:b/>
                <w:bCs/>
              </w:rPr>
              <w:t>:</w:t>
            </w:r>
          </w:p>
          <w:p w14:paraId="7D61590A" w14:textId="77777777" w:rsidR="007F11C3" w:rsidRPr="009369C5" w:rsidRDefault="007F11C3" w:rsidP="007F11C3">
            <w:pPr>
              <w:spacing w:line="360" w:lineRule="auto"/>
              <w:jc w:val="both"/>
              <w:rPr>
                <w:rFonts w:ascii="Arial Narrow" w:eastAsia="Calibri" w:hAnsi="Arial Narrow" w:cs="Times New Roman"/>
              </w:rPr>
            </w:pPr>
            <w:r w:rsidRPr="009369C5">
              <w:rPr>
                <w:rFonts w:ascii="Arial Narrow" w:eastAsia="Calibri" w:hAnsi="Arial Narrow" w:cs="Times New Roman"/>
              </w:rPr>
              <w:t>Sulla base delle conoscenze preliminari del potenziale cliente e degli elementi illustrati in precedenza, il potenziale cliente è da considerarsi:</w:t>
            </w:r>
          </w:p>
          <w:p w14:paraId="1AA1C241" w14:textId="77777777" w:rsidR="007F11C3" w:rsidRPr="009369C5" w:rsidRDefault="007F11C3" w:rsidP="007F11C3">
            <w:pPr>
              <w:spacing w:line="360" w:lineRule="auto"/>
              <w:jc w:val="both"/>
              <w:rPr>
                <w:rFonts w:ascii="Arial Narrow" w:eastAsia="Calibri" w:hAnsi="Arial Narrow" w:cs="Times New Roman"/>
              </w:rPr>
            </w:pPr>
            <w:r w:rsidRPr="009369C5">
              <w:rPr>
                <w:rFonts w:ascii="Arial Narrow" w:eastAsia="Calibri" w:hAnsi="Arial Narrow" w:cs="Times New Roman"/>
              </w:rPr>
              <w:sym w:font="Symbol" w:char="F07F"/>
            </w:r>
            <w:r w:rsidRPr="009369C5">
              <w:rPr>
                <w:rFonts w:ascii="Arial Narrow" w:eastAsia="Calibri" w:hAnsi="Arial Narrow" w:cs="Times New Roman"/>
              </w:rPr>
              <w:t xml:space="preserve"> a rischio basso</w:t>
            </w:r>
            <w:r>
              <w:rPr>
                <w:rFonts w:ascii="Arial Narrow" w:eastAsia="Calibri" w:hAnsi="Arial Narrow" w:cs="Times New Roman"/>
              </w:rPr>
              <w:t xml:space="preserve">                </w:t>
            </w:r>
            <w:r w:rsidRPr="009369C5">
              <w:rPr>
                <w:rFonts w:ascii="Arial Narrow" w:eastAsia="Calibri" w:hAnsi="Arial Narrow" w:cs="Times New Roman"/>
              </w:rPr>
              <w:tab/>
            </w:r>
            <w:r w:rsidRPr="009369C5">
              <w:rPr>
                <w:rFonts w:ascii="Arial Narrow" w:eastAsia="Calibri" w:hAnsi="Arial Narrow" w:cs="Times New Roman"/>
              </w:rPr>
              <w:sym w:font="Symbol" w:char="F07F"/>
            </w:r>
            <w:r w:rsidRPr="009369C5">
              <w:rPr>
                <w:rFonts w:ascii="Arial Narrow" w:eastAsia="Calibri" w:hAnsi="Arial Narrow" w:cs="Times New Roman"/>
              </w:rPr>
              <w:t xml:space="preserve"> a rischio moderato</w:t>
            </w:r>
            <w:r w:rsidRPr="009369C5">
              <w:rPr>
                <w:rFonts w:ascii="Arial Narrow" w:eastAsia="Calibri" w:hAnsi="Arial Narrow" w:cs="Times New Roman"/>
              </w:rPr>
              <w:tab/>
            </w:r>
            <w:r>
              <w:rPr>
                <w:rFonts w:ascii="Arial Narrow" w:eastAsia="Calibri" w:hAnsi="Arial Narrow" w:cs="Times New Roman"/>
              </w:rPr>
              <w:t xml:space="preserve">              </w:t>
            </w:r>
            <w:r w:rsidRPr="009369C5">
              <w:rPr>
                <w:rFonts w:ascii="Arial Narrow" w:eastAsia="Calibri" w:hAnsi="Arial Narrow" w:cs="Times New Roman"/>
              </w:rPr>
              <w:sym w:font="Symbol" w:char="F07F"/>
            </w:r>
            <w:r w:rsidRPr="009369C5">
              <w:rPr>
                <w:rFonts w:ascii="Arial Narrow" w:eastAsia="Calibri" w:hAnsi="Arial Narrow" w:cs="Times New Roman"/>
              </w:rPr>
              <w:t xml:space="preserve"> a rischio elevato</w:t>
            </w:r>
          </w:p>
          <w:p w14:paraId="4AA60790" w14:textId="77777777" w:rsidR="007F11C3" w:rsidRPr="009369C5" w:rsidRDefault="007F11C3" w:rsidP="007F11C3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 Narrow" w:eastAsia="Calibri" w:hAnsi="Arial Narrow" w:cs="Times New Roman"/>
              </w:rPr>
            </w:pPr>
            <w:r w:rsidRPr="009369C5">
              <w:rPr>
                <w:rFonts w:ascii="Arial Narrow" w:eastAsia="Calibri" w:hAnsi="Arial Narrow" w:cs="Times New Roman"/>
              </w:rPr>
              <w:t>Nel caso in cui siano state individuate minacce significative all’indipendenza, sono state previste misure di salvaguardia al fine di eliminare la minaccia o ridurla a un livello accettabile.</w:t>
            </w:r>
          </w:p>
          <w:p w14:paraId="5E7CF1E2" w14:textId="77777777" w:rsidR="007F11C3" w:rsidRPr="009369C5" w:rsidRDefault="007F11C3" w:rsidP="007F11C3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 Narrow" w:eastAsia="Calibri" w:hAnsi="Arial Narrow" w:cs="Times New Roman"/>
              </w:rPr>
            </w:pPr>
            <w:r w:rsidRPr="009369C5">
              <w:rPr>
                <w:rFonts w:ascii="Arial Narrow" w:eastAsia="Calibri" w:hAnsi="Arial Narrow" w:cs="Times New Roman"/>
              </w:rPr>
              <w:t xml:space="preserve">Non sono/siamo a conoscenza di alcun elemento che metta in pericolo l’indipendenza. </w:t>
            </w:r>
          </w:p>
          <w:p w14:paraId="7A584B62" w14:textId="77777777" w:rsidR="007F11C3" w:rsidRPr="009369C5" w:rsidRDefault="007F11C3" w:rsidP="007F11C3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 Narrow" w:eastAsia="Calibri" w:hAnsi="Arial Narrow" w:cs="Times New Roman"/>
              </w:rPr>
            </w:pPr>
            <w:r w:rsidRPr="009369C5">
              <w:rPr>
                <w:rFonts w:ascii="Arial Narrow" w:eastAsia="Calibri" w:hAnsi="Arial Narrow" w:cs="Times New Roman"/>
              </w:rPr>
              <w:t>Sono state ottenute informazioni sufficienti per valutare se accettare o meno l’incarico.</w:t>
            </w:r>
          </w:p>
          <w:p w14:paraId="2850D81A" w14:textId="77777777" w:rsidR="007F11C3" w:rsidRPr="009369C5" w:rsidRDefault="007F11C3" w:rsidP="007F11C3">
            <w:pPr>
              <w:spacing w:line="360" w:lineRule="auto"/>
              <w:jc w:val="both"/>
              <w:rPr>
                <w:rFonts w:ascii="Arial Narrow" w:eastAsia="Calibri" w:hAnsi="Arial Narrow" w:cs="Times New Roman"/>
              </w:rPr>
            </w:pPr>
          </w:p>
          <w:p w14:paraId="407F2DB2" w14:textId="77777777" w:rsidR="00122C44" w:rsidRPr="007F11C3" w:rsidRDefault="007F11C3" w:rsidP="007F11C3">
            <w:pPr>
              <w:spacing w:line="360" w:lineRule="auto"/>
              <w:jc w:val="both"/>
              <w:rPr>
                <w:rFonts w:ascii="Arial Narrow" w:eastAsia="Calibri" w:hAnsi="Arial Narrow" w:cs="Times New Roman"/>
              </w:rPr>
            </w:pPr>
            <w:r w:rsidRPr="009369C5">
              <w:rPr>
                <w:rFonts w:ascii="Arial Narrow" w:eastAsia="Calibri" w:hAnsi="Arial Narrow" w:cs="Times New Roman"/>
              </w:rPr>
              <w:t>Sulla base delle valutazioni effettuate, il presente incarico può essere accettato (va rifiutato).</w:t>
            </w:r>
          </w:p>
        </w:tc>
      </w:tr>
    </w:tbl>
    <w:p w14:paraId="6EC9E82F" w14:textId="77777777" w:rsidR="002A6748" w:rsidRDefault="002A6748" w:rsidP="000B523D">
      <w:pPr>
        <w:spacing w:after="0" w:line="360" w:lineRule="auto"/>
        <w:rPr>
          <w:rFonts w:ascii="Arial Narrow" w:eastAsia="Times New Roman" w:hAnsi="Arial Narrow" w:cs="Times New Roman"/>
          <w:b/>
          <w:lang w:eastAsia="it-IT"/>
        </w:rPr>
      </w:pPr>
    </w:p>
    <w:sectPr w:rsidR="002A6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B39"/>
    <w:multiLevelType w:val="hybridMultilevel"/>
    <w:tmpl w:val="FE06D686"/>
    <w:lvl w:ilvl="0" w:tplc="E1EE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CB"/>
    <w:multiLevelType w:val="hybridMultilevel"/>
    <w:tmpl w:val="0A16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41DF"/>
    <w:multiLevelType w:val="hybridMultilevel"/>
    <w:tmpl w:val="962EEF0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5FA0"/>
    <w:multiLevelType w:val="hybridMultilevel"/>
    <w:tmpl w:val="74AC8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5B64"/>
    <w:multiLevelType w:val="hybridMultilevel"/>
    <w:tmpl w:val="A9B4F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3106D8"/>
    <w:multiLevelType w:val="hybridMultilevel"/>
    <w:tmpl w:val="57D63BB8"/>
    <w:lvl w:ilvl="0" w:tplc="DB7CB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07319"/>
    <w:multiLevelType w:val="hybridMultilevel"/>
    <w:tmpl w:val="92F8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2BD8"/>
    <w:multiLevelType w:val="hybridMultilevel"/>
    <w:tmpl w:val="6D40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B54"/>
    <w:multiLevelType w:val="hybridMultilevel"/>
    <w:tmpl w:val="0F10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CEB"/>
    <w:multiLevelType w:val="hybridMultilevel"/>
    <w:tmpl w:val="3266D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563AB"/>
    <w:multiLevelType w:val="hybridMultilevel"/>
    <w:tmpl w:val="FE06D686"/>
    <w:lvl w:ilvl="0" w:tplc="E1EE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0D93"/>
    <w:multiLevelType w:val="hybridMultilevel"/>
    <w:tmpl w:val="F426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58BF"/>
    <w:multiLevelType w:val="hybridMultilevel"/>
    <w:tmpl w:val="6494F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D202A"/>
    <w:multiLevelType w:val="hybridMultilevel"/>
    <w:tmpl w:val="3720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669CA"/>
    <w:multiLevelType w:val="hybridMultilevel"/>
    <w:tmpl w:val="83A2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A3E76"/>
    <w:multiLevelType w:val="hybridMultilevel"/>
    <w:tmpl w:val="FF8E798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5490"/>
    <w:multiLevelType w:val="hybridMultilevel"/>
    <w:tmpl w:val="459CE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1CE0"/>
    <w:multiLevelType w:val="hybridMultilevel"/>
    <w:tmpl w:val="04B25D60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C1ECA"/>
    <w:multiLevelType w:val="hybridMultilevel"/>
    <w:tmpl w:val="9AFE86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0377A7"/>
    <w:multiLevelType w:val="hybridMultilevel"/>
    <w:tmpl w:val="0240999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242A"/>
    <w:multiLevelType w:val="hybridMultilevel"/>
    <w:tmpl w:val="C18C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F7F52"/>
    <w:multiLevelType w:val="hybridMultilevel"/>
    <w:tmpl w:val="E7A2A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C3E8B"/>
    <w:multiLevelType w:val="hybridMultilevel"/>
    <w:tmpl w:val="446428DE"/>
    <w:lvl w:ilvl="0" w:tplc="0410001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33D15"/>
    <w:multiLevelType w:val="hybridMultilevel"/>
    <w:tmpl w:val="239EE1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7D0CE9"/>
    <w:multiLevelType w:val="hybridMultilevel"/>
    <w:tmpl w:val="4D2E6C6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33FED"/>
    <w:multiLevelType w:val="hybridMultilevel"/>
    <w:tmpl w:val="563A5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E56CC"/>
    <w:multiLevelType w:val="hybridMultilevel"/>
    <w:tmpl w:val="4B92ABEE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03D75"/>
    <w:multiLevelType w:val="hybridMultilevel"/>
    <w:tmpl w:val="DC925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19"/>
  </w:num>
  <w:num w:numId="5">
    <w:abstractNumId w:val="15"/>
  </w:num>
  <w:num w:numId="6">
    <w:abstractNumId w:val="21"/>
  </w:num>
  <w:num w:numId="7">
    <w:abstractNumId w:val="2"/>
  </w:num>
  <w:num w:numId="8">
    <w:abstractNumId w:val="17"/>
  </w:num>
  <w:num w:numId="9">
    <w:abstractNumId w:val="22"/>
  </w:num>
  <w:num w:numId="10">
    <w:abstractNumId w:val="12"/>
  </w:num>
  <w:num w:numId="11">
    <w:abstractNumId w:val="18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6"/>
  </w:num>
  <w:num w:numId="19">
    <w:abstractNumId w:val="8"/>
  </w:num>
  <w:num w:numId="20">
    <w:abstractNumId w:val="3"/>
  </w:num>
  <w:num w:numId="21">
    <w:abstractNumId w:val="16"/>
  </w:num>
  <w:num w:numId="22">
    <w:abstractNumId w:val="0"/>
  </w:num>
  <w:num w:numId="23">
    <w:abstractNumId w:val="10"/>
  </w:num>
  <w:num w:numId="24">
    <w:abstractNumId w:val="25"/>
  </w:num>
  <w:num w:numId="25">
    <w:abstractNumId w:val="5"/>
  </w:num>
  <w:num w:numId="26">
    <w:abstractNumId w:val="23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E2"/>
    <w:rsid w:val="00004BC6"/>
    <w:rsid w:val="00055B99"/>
    <w:rsid w:val="00070FFE"/>
    <w:rsid w:val="00076FD8"/>
    <w:rsid w:val="000A2549"/>
    <w:rsid w:val="000A7F03"/>
    <w:rsid w:val="000B523D"/>
    <w:rsid w:val="000C7138"/>
    <w:rsid w:val="000D4B95"/>
    <w:rsid w:val="000E0793"/>
    <w:rsid w:val="000E5695"/>
    <w:rsid w:val="000E7B5E"/>
    <w:rsid w:val="000F1A31"/>
    <w:rsid w:val="00122C44"/>
    <w:rsid w:val="00137178"/>
    <w:rsid w:val="00155048"/>
    <w:rsid w:val="0015661B"/>
    <w:rsid w:val="0018038F"/>
    <w:rsid w:val="00192A53"/>
    <w:rsid w:val="001B553A"/>
    <w:rsid w:val="00220D4D"/>
    <w:rsid w:val="00274B6F"/>
    <w:rsid w:val="002A6748"/>
    <w:rsid w:val="002B7610"/>
    <w:rsid w:val="002E2852"/>
    <w:rsid w:val="002E36A7"/>
    <w:rsid w:val="002E4F5A"/>
    <w:rsid w:val="002F2795"/>
    <w:rsid w:val="002F4D01"/>
    <w:rsid w:val="00314682"/>
    <w:rsid w:val="00323986"/>
    <w:rsid w:val="00342376"/>
    <w:rsid w:val="00371ADA"/>
    <w:rsid w:val="00376C69"/>
    <w:rsid w:val="00385762"/>
    <w:rsid w:val="00385B81"/>
    <w:rsid w:val="003A7C48"/>
    <w:rsid w:val="003E1EDD"/>
    <w:rsid w:val="003E451F"/>
    <w:rsid w:val="004629C1"/>
    <w:rsid w:val="00463FC8"/>
    <w:rsid w:val="004A3F56"/>
    <w:rsid w:val="004B0989"/>
    <w:rsid w:val="004B541F"/>
    <w:rsid w:val="004F5F08"/>
    <w:rsid w:val="004F709C"/>
    <w:rsid w:val="00513B19"/>
    <w:rsid w:val="00545A8A"/>
    <w:rsid w:val="0055126A"/>
    <w:rsid w:val="005A291B"/>
    <w:rsid w:val="005E2A73"/>
    <w:rsid w:val="005F705F"/>
    <w:rsid w:val="006223EA"/>
    <w:rsid w:val="00630EF1"/>
    <w:rsid w:val="00640704"/>
    <w:rsid w:val="00677AB8"/>
    <w:rsid w:val="0068110B"/>
    <w:rsid w:val="00684889"/>
    <w:rsid w:val="006916BE"/>
    <w:rsid w:val="006A7F86"/>
    <w:rsid w:val="006B7D39"/>
    <w:rsid w:val="006C5F92"/>
    <w:rsid w:val="006D24E4"/>
    <w:rsid w:val="006D3A3D"/>
    <w:rsid w:val="0070298D"/>
    <w:rsid w:val="00715373"/>
    <w:rsid w:val="00716443"/>
    <w:rsid w:val="00717AD6"/>
    <w:rsid w:val="00726453"/>
    <w:rsid w:val="007420C3"/>
    <w:rsid w:val="00780362"/>
    <w:rsid w:val="00781C7A"/>
    <w:rsid w:val="00795FFA"/>
    <w:rsid w:val="007A40A5"/>
    <w:rsid w:val="007D00E6"/>
    <w:rsid w:val="007D2D1C"/>
    <w:rsid w:val="007F11C3"/>
    <w:rsid w:val="00806AB4"/>
    <w:rsid w:val="00861B18"/>
    <w:rsid w:val="00883508"/>
    <w:rsid w:val="00891490"/>
    <w:rsid w:val="008A1F80"/>
    <w:rsid w:val="0092000C"/>
    <w:rsid w:val="00934656"/>
    <w:rsid w:val="009465D9"/>
    <w:rsid w:val="00966730"/>
    <w:rsid w:val="00976F6D"/>
    <w:rsid w:val="009841BF"/>
    <w:rsid w:val="00990BB6"/>
    <w:rsid w:val="009A244B"/>
    <w:rsid w:val="009A520D"/>
    <w:rsid w:val="009C6C27"/>
    <w:rsid w:val="009F2D16"/>
    <w:rsid w:val="00A34E19"/>
    <w:rsid w:val="00A60378"/>
    <w:rsid w:val="00A727E9"/>
    <w:rsid w:val="00A841C9"/>
    <w:rsid w:val="00A92894"/>
    <w:rsid w:val="00AA6772"/>
    <w:rsid w:val="00B22C33"/>
    <w:rsid w:val="00B505EA"/>
    <w:rsid w:val="00B57520"/>
    <w:rsid w:val="00BE219F"/>
    <w:rsid w:val="00BE42DC"/>
    <w:rsid w:val="00C01874"/>
    <w:rsid w:val="00C02EE2"/>
    <w:rsid w:val="00C10081"/>
    <w:rsid w:val="00C27FE6"/>
    <w:rsid w:val="00C32A61"/>
    <w:rsid w:val="00C50176"/>
    <w:rsid w:val="00C56EB0"/>
    <w:rsid w:val="00C931B9"/>
    <w:rsid w:val="00CB78F9"/>
    <w:rsid w:val="00CC13BF"/>
    <w:rsid w:val="00CC4752"/>
    <w:rsid w:val="00CF0C6F"/>
    <w:rsid w:val="00D07048"/>
    <w:rsid w:val="00D503FA"/>
    <w:rsid w:val="00D7150F"/>
    <w:rsid w:val="00D75394"/>
    <w:rsid w:val="00D8017B"/>
    <w:rsid w:val="00DA790D"/>
    <w:rsid w:val="00DA7D8D"/>
    <w:rsid w:val="00DB04ED"/>
    <w:rsid w:val="00DE6ECD"/>
    <w:rsid w:val="00E11A7C"/>
    <w:rsid w:val="00E2667B"/>
    <w:rsid w:val="00E474AF"/>
    <w:rsid w:val="00E63885"/>
    <w:rsid w:val="00E73B46"/>
    <w:rsid w:val="00E92B09"/>
    <w:rsid w:val="00EC7506"/>
    <w:rsid w:val="00EE0FA3"/>
    <w:rsid w:val="00EE5E10"/>
    <w:rsid w:val="00EF0AE5"/>
    <w:rsid w:val="00F26B6C"/>
    <w:rsid w:val="00F355FB"/>
    <w:rsid w:val="00FA2159"/>
    <w:rsid w:val="00FA6508"/>
    <w:rsid w:val="00FC480B"/>
    <w:rsid w:val="00FC609D"/>
    <w:rsid w:val="00FE0EFE"/>
    <w:rsid w:val="00FE1C89"/>
    <w:rsid w:val="00FE6565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016C"/>
  <w15:chartTrackingRefBased/>
  <w15:docId w15:val="{425FE829-F68F-4035-8D8B-6A0BD4E6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90B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02E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2">
    <w:name w:val="Table Simple 2"/>
    <w:basedOn w:val="Tabellanormale"/>
    <w:uiPriority w:val="42"/>
    <w:rsid w:val="0086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">
    <w:name w:val="Table Head"/>
    <w:basedOn w:val="Normale"/>
    <w:uiPriority w:val="99"/>
    <w:rsid w:val="006A7F86"/>
    <w:pPr>
      <w:widowControl w:val="0"/>
      <w:suppressAutoHyphens/>
      <w:autoSpaceDE w:val="0"/>
      <w:autoSpaceDN w:val="0"/>
      <w:adjustRightInd w:val="0"/>
      <w:spacing w:before="160" w:after="0" w:line="260" w:lineRule="atLeast"/>
    </w:pPr>
    <w:rPr>
      <w:rFonts w:ascii="Times New Roman" w:eastAsia="Times New Roman" w:hAnsi="Times New Roman" w:cs="Times New Roman"/>
      <w:b/>
      <w:bCs/>
      <w:color w:val="FFFFFF"/>
      <w:lang w:val="en-CA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next w:val="Tabellasemplice2"/>
    <w:uiPriority w:val="42"/>
    <w:rsid w:val="006C5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B5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34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8977-BA3B-448D-B565-D3C147E7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Pagani Alessandra</cp:lastModifiedBy>
  <cp:revision>9</cp:revision>
  <cp:lastPrinted>2017-12-29T11:51:00Z</cp:lastPrinted>
  <dcterms:created xsi:type="dcterms:W3CDTF">2017-12-18T13:42:00Z</dcterms:created>
  <dcterms:modified xsi:type="dcterms:W3CDTF">2018-03-12T10:19:00Z</dcterms:modified>
</cp:coreProperties>
</file>