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21" w:rsidRPr="00645B21" w:rsidRDefault="00645B21" w:rsidP="00645B21">
      <w:pPr>
        <w:rPr>
          <w:rFonts w:cstheme="minorHAnsi"/>
          <w:b/>
          <w:sz w:val="24"/>
          <w:szCs w:val="24"/>
          <w:lang w:eastAsia="it-IT"/>
        </w:rPr>
      </w:pPr>
      <w:proofErr w:type="spellStart"/>
      <w:r w:rsidRPr="00645B21">
        <w:rPr>
          <w:rFonts w:cstheme="minorHAnsi"/>
          <w:b/>
          <w:sz w:val="24"/>
          <w:szCs w:val="24"/>
          <w:lang w:eastAsia="it-IT"/>
        </w:rPr>
        <w:t>Der</w:t>
      </w:r>
      <w:proofErr w:type="spellEnd"/>
      <w:r w:rsidRPr="00645B21">
        <w:rPr>
          <w:rFonts w:cstheme="minorHAnsi"/>
          <w:b/>
          <w:sz w:val="24"/>
          <w:szCs w:val="24"/>
          <w:lang w:eastAsia="it-IT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  <w:lang w:eastAsia="it-IT"/>
        </w:rPr>
        <w:t>Gleichstellungsauftrag</w:t>
      </w:r>
      <w:proofErr w:type="spellEnd"/>
      <w:r w:rsidRPr="00645B21">
        <w:rPr>
          <w:rFonts w:cstheme="minorHAnsi"/>
          <w:b/>
          <w:sz w:val="24"/>
          <w:szCs w:val="24"/>
          <w:lang w:eastAsia="it-IT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  <w:lang w:eastAsia="it-IT"/>
        </w:rPr>
        <w:t>des</w:t>
      </w:r>
      <w:proofErr w:type="spellEnd"/>
      <w:r w:rsidRPr="00645B21">
        <w:rPr>
          <w:rFonts w:cstheme="minorHAnsi"/>
          <w:b/>
          <w:sz w:val="24"/>
          <w:szCs w:val="24"/>
          <w:lang w:eastAsia="it-IT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  <w:lang w:eastAsia="it-IT"/>
        </w:rPr>
        <w:t>Grundgesetzes</w:t>
      </w:r>
      <w:proofErr w:type="spellEnd"/>
      <w:r w:rsidRPr="00645B21">
        <w:rPr>
          <w:rFonts w:cstheme="minorHAnsi"/>
          <w:b/>
          <w:sz w:val="24"/>
          <w:szCs w:val="24"/>
          <w:lang w:eastAsia="it-IT"/>
        </w:rPr>
        <w:t xml:space="preserve"> </w:t>
      </w:r>
    </w:p>
    <w:p w:rsidR="00186DC8" w:rsidRDefault="00186DC8" w:rsidP="00645B21">
      <w:pPr>
        <w:rPr>
          <w:rFonts w:cstheme="minorHAnsi"/>
          <w:sz w:val="24"/>
          <w:szCs w:val="24"/>
          <w:lang w:eastAsia="it-IT"/>
        </w:rPr>
      </w:pPr>
      <w:proofErr w:type="spellStart"/>
      <w:r>
        <w:rPr>
          <w:rFonts w:cstheme="minorHAnsi"/>
          <w:sz w:val="24"/>
          <w:szCs w:val="24"/>
          <w:lang w:eastAsia="it-IT"/>
        </w:rPr>
        <w:t>Meine</w:t>
      </w:r>
      <w:proofErr w:type="spellEnd"/>
      <w:r>
        <w:rPr>
          <w:rFonts w:cstheme="minorHAnsi"/>
          <w:sz w:val="24"/>
          <w:szCs w:val="24"/>
          <w:lang w:eastAsia="it-IT"/>
        </w:rPr>
        <w:t xml:space="preserve"> </w:t>
      </w:r>
      <w:proofErr w:type="spellStart"/>
      <w:r>
        <w:rPr>
          <w:rFonts w:cstheme="minorHAnsi"/>
          <w:sz w:val="24"/>
          <w:szCs w:val="24"/>
          <w:lang w:eastAsia="it-IT"/>
        </w:rPr>
        <w:t>Damen</w:t>
      </w:r>
      <w:proofErr w:type="spellEnd"/>
      <w:r>
        <w:rPr>
          <w:rFonts w:cstheme="minorHAnsi"/>
          <w:sz w:val="24"/>
          <w:szCs w:val="24"/>
          <w:lang w:eastAsia="it-IT"/>
        </w:rPr>
        <w:t xml:space="preserve"> und </w:t>
      </w:r>
      <w:proofErr w:type="spellStart"/>
      <w:r>
        <w:rPr>
          <w:rFonts w:cstheme="minorHAnsi"/>
          <w:sz w:val="24"/>
          <w:szCs w:val="24"/>
          <w:lang w:eastAsia="it-IT"/>
        </w:rPr>
        <w:t>H</w:t>
      </w:r>
      <w:bookmarkStart w:id="0" w:name="_GoBack"/>
      <w:bookmarkEnd w:id="0"/>
      <w:r>
        <w:rPr>
          <w:rFonts w:cstheme="minorHAnsi"/>
          <w:sz w:val="24"/>
          <w:szCs w:val="24"/>
          <w:lang w:eastAsia="it-IT"/>
        </w:rPr>
        <w:t>erren</w:t>
      </w:r>
      <w:proofErr w:type="spellEnd"/>
      <w:r>
        <w:rPr>
          <w:rFonts w:cstheme="minorHAnsi"/>
          <w:sz w:val="24"/>
          <w:szCs w:val="24"/>
          <w:lang w:eastAsia="it-IT"/>
        </w:rPr>
        <w:t>,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 w:eastAsia="it-IT"/>
        </w:rPr>
      </w:pP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Seit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 75 </w:t>
      </w: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Jahren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sichert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 das </w:t>
      </w: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Grundgesetz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Männern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 und Frauen </w:t>
      </w: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gleiche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186DC8">
        <w:rPr>
          <w:rFonts w:cstheme="minorHAnsi"/>
          <w:sz w:val="24"/>
          <w:szCs w:val="24"/>
          <w:lang w:val="en-GB" w:eastAsia="it-IT"/>
        </w:rPr>
        <w:t>Rechte</w:t>
      </w:r>
      <w:proofErr w:type="spellEnd"/>
      <w:r w:rsidRPr="00186DC8">
        <w:rPr>
          <w:rFonts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Wir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blicken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zurück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: Was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 w:eastAsia="it-IT"/>
        </w:rPr>
        <w:t>ist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seitdem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geschehen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? Und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wir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schauen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nach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vorn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: Was muss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noch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erreicht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werden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?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 w:eastAsia="it-IT"/>
        </w:rPr>
        <w:t>Überblick</w:t>
      </w:r>
      <w:proofErr w:type="spellEnd"/>
      <w:r w:rsidRPr="00645B21">
        <w:rPr>
          <w:rFonts w:cstheme="minorHAnsi"/>
          <w:sz w:val="24"/>
          <w:szCs w:val="24"/>
          <w:lang w:val="en-GB" w:eastAsia="it-IT"/>
        </w:rPr>
        <w:t>.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r w:rsidRPr="00645B21">
        <w:rPr>
          <w:rFonts w:cstheme="minorHAnsi"/>
          <w:sz w:val="24"/>
          <w:szCs w:val="24"/>
          <w:lang w:val="en-GB"/>
        </w:rPr>
        <w:t xml:space="preserve">Das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Grundgesetz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legte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75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Jahren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das Fundament: „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sind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gleichberechtigt</w:t>
      </w:r>
      <w:proofErr w:type="spellEnd"/>
      <w:proofErr w:type="gramStart"/>
      <w:r w:rsidRPr="00645B21">
        <w:rPr>
          <w:rFonts w:cstheme="minorHAnsi"/>
          <w:sz w:val="24"/>
          <w:szCs w:val="24"/>
          <w:lang w:val="en-GB"/>
        </w:rPr>
        <w:t>.“</w:t>
      </w:r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Dieser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schlichte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Satz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steht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seit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1949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Artikel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3 des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Grundgesetzes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Satz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war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damals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kleine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Sensation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Versprechen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an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Zukunft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Denn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bestimmt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wurde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Realität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jungen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Bundesrepublik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damals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noch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patriarchalischen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-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Familienverständnis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: Der Mann war das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Oberhaupt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Familie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der in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allen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ehelichen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Angelegenheiten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letzter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Instanz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entschied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Nach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Inkrafttreten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Grundgesetzes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widersprachen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zunächst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noch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viele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geltende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nun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verfassungsrechtlich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verankerten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Frauen. Dem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Gesetzgeber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wurde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Übergangsfrist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eingeräumt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durch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grundsätzliche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Reform das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traditionelle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Familienrecht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dem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Jahrhundert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neues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Familienverständnis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überführen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Im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Juli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1958 </w:t>
      </w:r>
      <w:proofErr w:type="spellStart"/>
      <w:r w:rsidRPr="00645B21">
        <w:rPr>
          <w:rFonts w:cstheme="minorHAnsi"/>
          <w:sz w:val="24"/>
          <w:szCs w:val="24"/>
          <w:lang w:val="en-GB"/>
        </w:rPr>
        <w:t>trat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endlich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das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sogenannte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Style w:val="Enfasigrassetto"/>
          <w:rFonts w:cstheme="minorHAnsi"/>
          <w:sz w:val="24"/>
          <w:szCs w:val="24"/>
          <w:lang w:val="en-GB"/>
        </w:rPr>
        <w:t>Gleichberechtigungsgesetz</w:t>
      </w:r>
      <w:proofErr w:type="spellEnd"/>
      <w:r w:rsidRPr="00645B21">
        <w:rPr>
          <w:rStyle w:val="Enfasigrassetto"/>
          <w:rFonts w:cstheme="minorHAnsi"/>
          <w:sz w:val="24"/>
          <w:szCs w:val="24"/>
          <w:lang w:val="en-GB"/>
        </w:rPr>
        <w:t xml:space="preserve"> </w:t>
      </w:r>
      <w:r w:rsidRPr="00645B21">
        <w:rPr>
          <w:rFonts w:cstheme="minorHAnsi"/>
          <w:sz w:val="24"/>
          <w:szCs w:val="24"/>
          <w:lang w:val="en-GB"/>
        </w:rPr>
        <w:t xml:space="preserve">in Kraft.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erreichte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zwar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vollständige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Gleichstellung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Mann und Frau, war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aber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wichtiger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Schritt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So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hatte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Ehemann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nun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mehr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das „</w:t>
      </w:r>
      <w:proofErr w:type="spellStart"/>
      <w:r w:rsidRPr="00645B21">
        <w:rPr>
          <w:rFonts w:cstheme="minorHAnsi"/>
          <w:sz w:val="24"/>
          <w:szCs w:val="24"/>
          <w:lang w:val="en-GB"/>
        </w:rPr>
        <w:t>Letztentscheidungsrecht</w:t>
      </w:r>
      <w:proofErr w:type="spellEnd"/>
      <w:proofErr w:type="gramStart"/>
      <w:r w:rsidRPr="00645B21">
        <w:rPr>
          <w:rFonts w:cstheme="minorHAnsi"/>
          <w:sz w:val="24"/>
          <w:szCs w:val="24"/>
          <w:lang w:val="en-GB"/>
        </w:rPr>
        <w:t>“ in</w:t>
      </w:r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allen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Eheangelegenheiten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konnten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nun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beispielsweise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Willen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ihres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Mannes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Führerschein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machen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Konto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eröffnen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oder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–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zumindest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solange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Mann und Kinder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vernachlässigten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cstheme="minorHAnsi"/>
          <w:b/>
          <w:sz w:val="24"/>
          <w:szCs w:val="24"/>
          <w:lang w:val="en-GB"/>
        </w:rPr>
      </w:pPr>
      <w:proofErr w:type="spellStart"/>
      <w:r w:rsidRPr="00645B21">
        <w:rPr>
          <w:rFonts w:cstheme="minorHAnsi"/>
          <w:b/>
          <w:sz w:val="24"/>
          <w:szCs w:val="24"/>
          <w:lang w:val="en-GB"/>
        </w:rPr>
        <w:t>Frauenrechte</w:t>
      </w:r>
      <w:proofErr w:type="spellEnd"/>
      <w:r w:rsidRPr="00645B21">
        <w:rPr>
          <w:rFonts w:cstheme="minorHAnsi"/>
          <w:b/>
          <w:sz w:val="24"/>
          <w:szCs w:val="24"/>
          <w:lang w:val="en-GB"/>
        </w:rPr>
        <w:t xml:space="preserve"> in der DDR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der DDR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waren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seit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1949 </w:t>
      </w:r>
      <w:proofErr w:type="spellStart"/>
      <w:r w:rsidRPr="00645B21">
        <w:rPr>
          <w:rFonts w:cstheme="minorHAnsi"/>
          <w:sz w:val="24"/>
          <w:szCs w:val="24"/>
          <w:lang w:val="en-GB"/>
        </w:rPr>
        <w:t>offiziell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„Mann und Frau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sind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Alle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Bestimmungen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die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Frau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entgegenstehen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sind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aufgehoben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", so stand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Artikel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7 der DDR-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Verfassung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Oktober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1949.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Früher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als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in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Bundesrepublik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konnten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Frauen in der DDR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selbstständig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Verträge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abschließen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scheiden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lassen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Ende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1980er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Jahre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lag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Erwerbsquote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Frauen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dort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bei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über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90 </w:t>
      </w:r>
      <w:proofErr w:type="spellStart"/>
      <w:r w:rsidRPr="00645B21">
        <w:rPr>
          <w:rFonts w:cstheme="minorHAnsi"/>
          <w:sz w:val="24"/>
          <w:szCs w:val="24"/>
          <w:lang w:val="en-GB"/>
        </w:rPr>
        <w:t>Prozent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Staat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war</w:t>
      </w:r>
      <w:proofErr w:type="gramStart"/>
      <w:r w:rsidRPr="00645B21">
        <w:rPr>
          <w:rFonts w:cstheme="minorHAnsi"/>
          <w:sz w:val="24"/>
          <w:szCs w:val="24"/>
          <w:lang w:val="en-GB"/>
        </w:rPr>
        <w:t xml:space="preserve"> 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dringend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auf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Arbeitskräfte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angewiesen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hohe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Beschäftigungsquote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gelang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unter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anderem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weil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genügend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Betreuungsplätze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andere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Maßnahmen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Unterstützung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berufstätiger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Mütter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gab.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verdienten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allerdings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Durchschnitt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der DDR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weniger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als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waren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seltener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Führungspositionen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vertreten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schulterten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nebenbei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Haushalt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Versorgung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Familie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cstheme="minorHAnsi"/>
          <w:b/>
          <w:sz w:val="24"/>
          <w:szCs w:val="24"/>
        </w:rPr>
      </w:pPr>
      <w:proofErr w:type="spellStart"/>
      <w:r w:rsidRPr="00645B21">
        <w:rPr>
          <w:rFonts w:cstheme="minorHAnsi"/>
          <w:b/>
          <w:sz w:val="24"/>
          <w:szCs w:val="24"/>
        </w:rPr>
        <w:t>Nach</w:t>
      </w:r>
      <w:proofErr w:type="spellEnd"/>
      <w:r w:rsidRPr="00645B21">
        <w:rPr>
          <w:rFonts w:cstheme="minorHAnsi"/>
          <w:b/>
          <w:sz w:val="24"/>
          <w:szCs w:val="24"/>
        </w:rPr>
        <w:t xml:space="preserve"> 1990: </w:t>
      </w:r>
      <w:proofErr w:type="spellStart"/>
      <w:r w:rsidRPr="00645B21">
        <w:rPr>
          <w:rFonts w:cstheme="minorHAnsi"/>
          <w:b/>
          <w:sz w:val="24"/>
          <w:szCs w:val="24"/>
        </w:rPr>
        <w:t>Erweiterung</w:t>
      </w:r>
      <w:proofErr w:type="spellEnd"/>
      <w:r w:rsidRPr="00645B21">
        <w:rPr>
          <w:rFonts w:cstheme="minorHAnsi"/>
          <w:b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</w:rPr>
        <w:t>des</w:t>
      </w:r>
      <w:proofErr w:type="spellEnd"/>
      <w:r w:rsidRPr="00645B21">
        <w:rPr>
          <w:rFonts w:cstheme="minorHAnsi"/>
          <w:b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</w:rPr>
        <w:t>Grundgesetzes</w:t>
      </w:r>
      <w:proofErr w:type="spellEnd"/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Im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Wiedervereinigung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Deutschlands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gab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Anpassungen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am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Grundgesetz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Artikel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3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wurde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folgender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Satz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hinzugefügt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: „Der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Staat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fördert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tatsächliche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Durchsetzung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r w:rsidRPr="00645B21">
        <w:rPr>
          <w:rFonts w:cstheme="minorHAnsi"/>
          <w:sz w:val="24"/>
          <w:szCs w:val="24"/>
          <w:lang w:val="en-GB"/>
        </w:rPr>
        <w:lastRenderedPageBreak/>
        <w:t xml:space="preserve">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Frauen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wirkt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auf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Beseitigung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bestehender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Nachteile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hin</w:t>
      </w:r>
      <w:proofErr w:type="spellEnd"/>
      <w:r w:rsidRPr="00645B21">
        <w:rPr>
          <w:rFonts w:cstheme="minorHAnsi"/>
          <w:sz w:val="24"/>
          <w:szCs w:val="24"/>
          <w:lang w:val="en-GB"/>
        </w:rPr>
        <w:t>.“</w:t>
      </w:r>
    </w:p>
    <w:p w:rsidR="00645B21" w:rsidRPr="00645B21" w:rsidRDefault="00645B21" w:rsidP="00645B21">
      <w:pPr>
        <w:rPr>
          <w:rFonts w:cstheme="minorHAnsi"/>
          <w:sz w:val="24"/>
          <w:szCs w:val="24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Diese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Ergänzung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stellt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wichtigen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Fortschritt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: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wird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klarer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Auftrag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an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Staat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formuliert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geeignete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Maßnahmen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ergreifen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um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Geschlechter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aktiv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voranzubringen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Auf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-,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Landes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-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kommunaler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Ebene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bildet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Verfassungszusatz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damit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Rechtsgrundlage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Gleichstellungsgesetze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Staat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kann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also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einfach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damit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begnügen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dass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schon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irgendwie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kommen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wird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</w:rPr>
        <w:t>Er</w:t>
      </w:r>
      <w:proofErr w:type="spellEnd"/>
      <w:r w:rsidRPr="00645B21">
        <w:rPr>
          <w:rFonts w:cstheme="minorHAnsi"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sz w:val="24"/>
          <w:szCs w:val="24"/>
        </w:rPr>
        <w:t>muss</w:t>
      </w:r>
      <w:proofErr w:type="spellEnd"/>
      <w:r w:rsidRPr="00645B21">
        <w:rPr>
          <w:rFonts w:cstheme="minorHAnsi"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sz w:val="24"/>
          <w:szCs w:val="24"/>
        </w:rPr>
        <w:t>aktiv</w:t>
      </w:r>
      <w:proofErr w:type="spellEnd"/>
      <w:r w:rsidRPr="00645B21">
        <w:rPr>
          <w:rFonts w:cstheme="minorHAnsi"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sz w:val="24"/>
          <w:szCs w:val="24"/>
        </w:rPr>
        <w:t>etwas</w:t>
      </w:r>
      <w:proofErr w:type="spellEnd"/>
      <w:r w:rsidRPr="00645B21">
        <w:rPr>
          <w:rFonts w:cstheme="minorHAnsi"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sz w:val="24"/>
          <w:szCs w:val="24"/>
        </w:rPr>
        <w:t>dafür</w:t>
      </w:r>
      <w:proofErr w:type="spellEnd"/>
      <w:r w:rsidRPr="00645B21">
        <w:rPr>
          <w:rFonts w:cstheme="minorHAnsi"/>
          <w:sz w:val="24"/>
          <w:szCs w:val="24"/>
        </w:rPr>
        <w:t xml:space="preserve"> </w:t>
      </w:r>
      <w:proofErr w:type="spellStart"/>
      <w:r w:rsidRPr="00645B21">
        <w:rPr>
          <w:rFonts w:cstheme="minorHAnsi"/>
          <w:sz w:val="24"/>
          <w:szCs w:val="24"/>
        </w:rPr>
        <w:t>tun</w:t>
      </w:r>
      <w:proofErr w:type="spellEnd"/>
      <w:r w:rsidRPr="00645B21">
        <w:rPr>
          <w:rFonts w:cstheme="minorHAnsi"/>
          <w:sz w:val="24"/>
          <w:szCs w:val="24"/>
        </w:rPr>
        <w:t>.</w:t>
      </w:r>
    </w:p>
    <w:p w:rsidR="00645B21" w:rsidRPr="00645B21" w:rsidRDefault="00645B21">
      <w:pPr>
        <w:rPr>
          <w:rFonts w:cstheme="minorHAnsi"/>
          <w:sz w:val="24"/>
          <w:szCs w:val="24"/>
          <w:lang w:val="en-GB"/>
        </w:rPr>
      </w:pPr>
      <w:proofErr w:type="spellStart"/>
      <w:r w:rsidRPr="00645B21">
        <w:rPr>
          <w:rFonts w:cstheme="minorHAnsi"/>
          <w:sz w:val="24"/>
          <w:szCs w:val="24"/>
          <w:lang w:val="en-GB"/>
        </w:rPr>
        <w:t>Dass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Sachen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Gleichstellung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noch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alles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erreicht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ist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zeigt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jedes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Jahr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Neue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Equal Pay Day.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macht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darauf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aufmerksam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dass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2024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statistisch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66 </w:t>
      </w:r>
      <w:proofErr w:type="spellStart"/>
      <w:r w:rsidRPr="00645B21">
        <w:rPr>
          <w:rFonts w:cstheme="minorHAnsi"/>
          <w:sz w:val="24"/>
          <w:szCs w:val="24"/>
          <w:lang w:val="en-GB"/>
        </w:rPr>
        <w:t>Tage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umsonst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müssen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weil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sie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Schnitt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hyperlink r:id="rId6" w:tgtFrame="_blank" w:tooltip="Externer Link: Statistisches Bundesamt: Zahlen zum Gender Pay Gap 2023 (Öffnet neues Fenster)" w:history="1"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 xml:space="preserve">18 </w:t>
        </w:r>
        <w:proofErr w:type="spellStart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>Prozent</w:t>
        </w:r>
        <w:proofErr w:type="spellEnd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>niedrigere</w:t>
        </w:r>
        <w:proofErr w:type="spellEnd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>Stundenlöhne</w:t>
        </w:r>
        <w:proofErr w:type="spellEnd"/>
        <w:r w:rsidRPr="00645B21">
          <w:rPr>
            <w:rStyle w:val="Collegamentoipertestuale"/>
            <w:rFonts w:cstheme="minorHAnsi"/>
            <w:sz w:val="24"/>
            <w:szCs w:val="24"/>
            <w:lang w:val="en-GB"/>
          </w:rPr>
          <w:t xml:space="preserve"> </w:t>
        </w:r>
      </w:hyperlink>
      <w:proofErr w:type="spellStart"/>
      <w:r w:rsidRPr="00645B21">
        <w:rPr>
          <w:rFonts w:cstheme="minorHAnsi"/>
          <w:sz w:val="24"/>
          <w:szCs w:val="24"/>
          <w:lang w:val="en-GB"/>
        </w:rPr>
        <w:t>haben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Bundesregierung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plant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deshalb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das 2017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eingeführte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hyperlink r:id="rId7" w:tgtFrame="_blank" w:tooltip="Externer Link: Informationen des Bundesfamilienministeriums zum Entgelttransparenzgesetz (Öffnet neues Fenster)" w:history="1">
        <w:proofErr w:type="spellStart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>Entgelttransparenzgesetz</w:t>
        </w:r>
        <w:proofErr w:type="spellEnd"/>
        <w:r w:rsidRPr="00645B21">
          <w:rPr>
            <w:rStyle w:val="Collegamentoipertestuale"/>
            <w:rFonts w:cstheme="minorHAnsi"/>
            <w:sz w:val="24"/>
            <w:szCs w:val="24"/>
            <w:lang w:val="en-GB"/>
          </w:rPr>
          <w:t xml:space="preserve"> </w:t>
        </w:r>
      </w:hyperlink>
      <w:proofErr w:type="spellStart"/>
      <w:r w:rsidRPr="00645B21">
        <w:rPr>
          <w:rFonts w:cstheme="minorHAnsi"/>
          <w:sz w:val="24"/>
          <w:szCs w:val="24"/>
          <w:lang w:val="en-GB"/>
        </w:rPr>
        <w:t>zu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überarbeiten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>,</w:t>
      </w:r>
      <w:proofErr w:type="gramEnd"/>
      <w:r w:rsidRPr="00645B21">
        <w:rPr>
          <w:rFonts w:cstheme="minorHAnsi"/>
          <w:sz w:val="24"/>
          <w:szCs w:val="24"/>
          <w:lang w:val="en-GB"/>
        </w:rPr>
        <w:t xml:space="preserve"> um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Lohnlücke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zwischen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Frauen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schließen</w:t>
      </w:r>
      <w:proofErr w:type="spellEnd"/>
      <w:r w:rsidRPr="00645B21">
        <w:rPr>
          <w:rFonts w:cstheme="minorHAnsi"/>
          <w:sz w:val="24"/>
          <w:szCs w:val="24"/>
          <w:lang w:val="en-GB"/>
        </w:rPr>
        <w:t>. 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r w:rsidRPr="00645B21">
        <w:rPr>
          <w:rFonts w:cstheme="minorHAnsi"/>
          <w:sz w:val="24"/>
          <w:szCs w:val="24"/>
          <w:lang w:val="en-GB"/>
        </w:rPr>
        <w:t xml:space="preserve">2015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wurde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per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hyperlink r:id="rId8" w:tgtFrame="_blank" w:tooltip="Externer Link: Informationen des Bundesfamilienministeriums zur Frauenquote (Öffnet neues Fenster)" w:history="1">
        <w:proofErr w:type="spellStart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>Frauenquote</w:t>
        </w:r>
        <w:proofErr w:type="spellEnd"/>
        <w:r w:rsidRPr="00645B21">
          <w:rPr>
            <w:rStyle w:val="Collegamentoipertestuale"/>
            <w:rFonts w:cstheme="minorHAnsi"/>
            <w:sz w:val="24"/>
            <w:szCs w:val="24"/>
            <w:lang w:val="en-GB"/>
          </w:rPr>
          <w:t xml:space="preserve"> </w:t>
        </w:r>
      </w:hyperlink>
      <w:proofErr w:type="spellStart"/>
      <w:r w:rsidRPr="00645B21">
        <w:rPr>
          <w:rFonts w:cstheme="minorHAnsi"/>
          <w:sz w:val="24"/>
          <w:szCs w:val="24"/>
          <w:lang w:val="en-GB"/>
        </w:rPr>
        <w:t>eingeführt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da Frauen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Führungspositionen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deutlich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unterrepräsentiert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waren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Die </w:t>
      </w:r>
      <w:proofErr w:type="gramStart"/>
      <w:r w:rsidRPr="00645B21">
        <w:rPr>
          <w:rFonts w:cstheme="minorHAnsi"/>
          <w:sz w:val="24"/>
          <w:szCs w:val="24"/>
          <w:lang w:val="en-GB"/>
        </w:rPr>
        <w:t>Quote</w:t>
      </w:r>
      <w:proofErr w:type="gramEnd"/>
      <w:r w:rsidRPr="00645B21">
        <w:rPr>
          <w:rFonts w:cstheme="minorHAnsi"/>
          <w:sz w:val="24"/>
          <w:szCs w:val="24"/>
          <w:lang w:val="en-GB"/>
        </w:rPr>
        <w:t xml:space="preserve"> gilt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seither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Aufsichtsräte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bestimmter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Unternehmen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Öffentlichen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Dienst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hat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schon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spürbaren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hyperlink r:id="rId9" w:tgtFrame="_blank" w:tooltip="Externer Link: Frauenanteil an Führungspositionen steigt kontinuierlich (Öffnet neues Fenster)" w:history="1">
        <w:proofErr w:type="spellStart"/>
        <w:r w:rsidRPr="00645B21">
          <w:rPr>
            <w:rStyle w:val="bpa-link-text"/>
            <w:rFonts w:cstheme="minorHAnsi"/>
            <w:color w:val="0000FF"/>
            <w:sz w:val="24"/>
            <w:szCs w:val="24"/>
            <w:u w:val="single"/>
            <w:lang w:val="en-GB"/>
          </w:rPr>
          <w:t>Verbesserungen</w:t>
        </w:r>
        <w:proofErr w:type="spellEnd"/>
        <w:r w:rsidRPr="00645B21">
          <w:rPr>
            <w:rStyle w:val="Collegamentoipertestuale"/>
            <w:rFonts w:cstheme="minorHAnsi"/>
            <w:sz w:val="24"/>
            <w:szCs w:val="24"/>
            <w:lang w:val="en-GB"/>
          </w:rPr>
          <w:t xml:space="preserve"> </w:t>
        </w:r>
      </w:hyperlink>
      <w:proofErr w:type="spellStart"/>
      <w:r w:rsidRPr="00645B21">
        <w:rPr>
          <w:rFonts w:cstheme="minorHAnsi"/>
          <w:sz w:val="24"/>
          <w:szCs w:val="24"/>
          <w:lang w:val="en-GB"/>
        </w:rPr>
        <w:t>geführt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In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anderen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Bereichen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–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insbesondere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Vorständen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– gab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jedoch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kaum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Verbesserungen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Daher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wurde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das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2021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weiterentwickelt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enthält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seitdem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u.a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Bestimmungen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Vorstandsebene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cstheme="minorHAnsi"/>
          <w:b/>
          <w:sz w:val="24"/>
          <w:szCs w:val="24"/>
          <w:lang w:val="en-GB"/>
        </w:rPr>
      </w:pPr>
      <w:proofErr w:type="spellStart"/>
      <w:r w:rsidRPr="00645B21">
        <w:rPr>
          <w:rFonts w:cstheme="minorHAnsi"/>
          <w:b/>
          <w:sz w:val="24"/>
          <w:szCs w:val="24"/>
          <w:lang w:val="en-GB"/>
        </w:rPr>
        <w:t>W</w:t>
      </w:r>
      <w:r w:rsidRPr="00645B21">
        <w:rPr>
          <w:rFonts w:cstheme="minorHAnsi"/>
          <w:b/>
          <w:sz w:val="24"/>
          <w:szCs w:val="24"/>
          <w:lang w:val="en-GB"/>
        </w:rPr>
        <w:t>ichtige</w:t>
      </w:r>
      <w:proofErr w:type="spellEnd"/>
      <w:r w:rsidRPr="00645B2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  <w:lang w:val="en-GB"/>
        </w:rPr>
        <w:t>historische</w:t>
      </w:r>
      <w:proofErr w:type="spellEnd"/>
      <w:r w:rsidRPr="00645B2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b/>
          <w:sz w:val="24"/>
          <w:szCs w:val="24"/>
          <w:lang w:val="en-GB"/>
        </w:rPr>
        <w:t>Meilensteine</w:t>
      </w:r>
      <w:proofErr w:type="spellEnd"/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r w:rsidRPr="00645B21">
        <w:rPr>
          <w:rFonts w:cstheme="minorHAnsi"/>
          <w:sz w:val="24"/>
          <w:szCs w:val="24"/>
          <w:lang w:val="en-GB"/>
        </w:rPr>
        <w:t xml:space="preserve">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Durchsetzung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Gleichstellung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Männern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Frauen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ist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fortlaufender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Prozess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bis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heute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andauert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Nach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Einführung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Gleichberechtigungsgesetzes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1958 gab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zahlreiche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weitere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wichtige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Etappen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auf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diesem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Hier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paar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Beispiele</w:t>
      </w:r>
      <w:proofErr w:type="spellEnd"/>
      <w:r w:rsidRPr="00645B21">
        <w:rPr>
          <w:rFonts w:cstheme="minorHAnsi"/>
          <w:sz w:val="24"/>
          <w:szCs w:val="24"/>
          <w:lang w:val="en-GB"/>
        </w:rPr>
        <w:t>: 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proofErr w:type="gramStart"/>
      <w:r w:rsidRPr="00645B21">
        <w:rPr>
          <w:rStyle w:val="Enfasigrassetto"/>
          <w:rFonts w:cstheme="minorHAnsi"/>
          <w:sz w:val="24"/>
          <w:szCs w:val="24"/>
          <w:lang w:val="en-GB"/>
        </w:rPr>
        <w:t>1961</w:t>
      </w:r>
      <w:proofErr w:type="gramEnd"/>
      <w:r w:rsidRPr="00645B21">
        <w:rPr>
          <w:rFonts w:cstheme="minorHAnsi"/>
          <w:sz w:val="24"/>
          <w:szCs w:val="24"/>
          <w:lang w:val="en-GB"/>
        </w:rPr>
        <w:t>:  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Erstmals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wird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mit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Elisabeth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Schwarzhaupt</w:t>
      </w:r>
      <w:proofErr w:type="spellEnd"/>
      <w:r w:rsidRPr="00645B21">
        <w:rPr>
          <w:rFonts w:cstheme="minorHAnsi"/>
          <w:sz w:val="24"/>
          <w:szCs w:val="24"/>
          <w:lang w:val="en-GB"/>
        </w:rPr>
        <w:t> 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Frau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Bundesministerin</w:t>
      </w:r>
      <w:proofErr w:type="spellEnd"/>
      <w:r w:rsidRPr="00645B21">
        <w:rPr>
          <w:rFonts w:cstheme="minorHAnsi"/>
          <w:sz w:val="24"/>
          <w:szCs w:val="24"/>
          <w:lang w:val="en-GB"/>
        </w:rPr>
        <w:t>. Die CDU-</w:t>
      </w:r>
      <w:proofErr w:type="spellStart"/>
      <w:r w:rsidRPr="00645B21">
        <w:rPr>
          <w:rFonts w:cstheme="minorHAnsi"/>
          <w:sz w:val="24"/>
          <w:szCs w:val="24"/>
          <w:lang w:val="en-GB"/>
        </w:rPr>
        <w:t>Politikerin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war von 1961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bis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1966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Bundesminister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Gesundheitswesen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Parteifreundinnen</w:t>
      </w:r>
      <w:proofErr w:type="spellEnd"/>
      <w:r w:rsidRPr="00645B21">
        <w:rPr>
          <w:rFonts w:cstheme="minorHAnsi"/>
          <w:sz w:val="24"/>
          <w:szCs w:val="24"/>
          <w:lang w:val="en-GB"/>
        </w:rPr>
        <w:t> 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setzten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ihre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Ernennung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gegen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Widerstand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von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Bundeskanzler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Konrad Adenauer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durch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  <w:r w:rsidRPr="00645B21">
        <w:rPr>
          <w:rFonts w:cstheme="minorHAnsi"/>
          <w:sz w:val="24"/>
          <w:szCs w:val="24"/>
          <w:lang w:val="en-GB"/>
        </w:rPr>
        <w:br/>
      </w:r>
      <w:r w:rsidRPr="00645B21">
        <w:rPr>
          <w:rStyle w:val="Enfasigrassetto"/>
          <w:rFonts w:cstheme="minorHAnsi"/>
          <w:sz w:val="24"/>
          <w:szCs w:val="24"/>
          <w:lang w:val="en-GB"/>
        </w:rPr>
        <w:t>1977</w:t>
      </w:r>
      <w:r w:rsidRPr="00645B21">
        <w:rPr>
          <w:rFonts w:cstheme="minorHAnsi"/>
          <w:sz w:val="24"/>
          <w:szCs w:val="24"/>
          <w:lang w:val="en-GB"/>
        </w:rPr>
        <w:t xml:space="preserve">: Die Reform des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- und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Familienrechts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schafft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sogenannte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„</w:t>
      </w:r>
      <w:proofErr w:type="spellStart"/>
      <w:r w:rsidRPr="00645B21">
        <w:rPr>
          <w:rFonts w:cstheme="minorHAnsi"/>
          <w:sz w:val="24"/>
          <w:szCs w:val="24"/>
          <w:lang w:val="en-GB"/>
        </w:rPr>
        <w:t>Hausfrauenehe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“ ab,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hebt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also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gesetzlich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vorgeschriebene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Aufgabenverteilung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in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auf.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durften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nun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z.B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ohne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Erlaubnis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Ehemannes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und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sind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länger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verpflichtet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Haushalt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zu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führen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cstheme="minorHAnsi"/>
          <w:sz w:val="24"/>
          <w:szCs w:val="24"/>
          <w:lang w:val="en-GB"/>
        </w:rPr>
      </w:pPr>
      <w:r w:rsidRPr="00645B21">
        <w:rPr>
          <w:rStyle w:val="Enfasigrassetto"/>
          <w:rFonts w:cstheme="minorHAnsi"/>
          <w:sz w:val="24"/>
          <w:szCs w:val="24"/>
          <w:lang w:val="en-GB"/>
        </w:rPr>
        <w:t>1980</w:t>
      </w:r>
      <w:r w:rsidRPr="00645B21">
        <w:rPr>
          <w:rFonts w:cstheme="minorHAnsi"/>
          <w:sz w:val="24"/>
          <w:szCs w:val="24"/>
          <w:lang w:val="en-GB"/>
        </w:rPr>
        <w:t>: 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Gleichbehandlung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am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Arbeitsplatz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wird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645B21">
        <w:rPr>
          <w:rFonts w:cstheme="minorHAnsi"/>
          <w:sz w:val="24"/>
          <w:szCs w:val="24"/>
          <w:lang w:val="en-GB"/>
        </w:rPr>
        <w:t>als</w:t>
      </w:r>
      <w:proofErr w:type="spellEnd"/>
      <w:proofErr w:type="gram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Rechtsanspruch</w:t>
      </w:r>
      <w:proofErr w:type="spellEnd"/>
      <w:r w:rsidRPr="00645B21">
        <w:rPr>
          <w:rFonts w:cstheme="minorHAnsi"/>
          <w:sz w:val="24"/>
          <w:szCs w:val="24"/>
          <w:lang w:val="en-GB"/>
        </w:rPr>
        <w:t> </w:t>
      </w:r>
      <w:proofErr w:type="spellStart"/>
      <w:r w:rsidRPr="00645B21">
        <w:rPr>
          <w:rFonts w:cstheme="minorHAnsi"/>
          <w:sz w:val="24"/>
          <w:szCs w:val="24"/>
          <w:lang w:val="en-GB"/>
        </w:rPr>
        <w:t>festgeschrieben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Frauen </w:t>
      </w:r>
      <w:proofErr w:type="spellStart"/>
      <w:r w:rsidRPr="00645B21">
        <w:rPr>
          <w:rFonts w:cstheme="minorHAnsi"/>
          <w:sz w:val="24"/>
          <w:szCs w:val="24"/>
          <w:lang w:val="en-GB"/>
        </w:rPr>
        <w:t>dürfen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seither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weder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bei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Einstellung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der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Entlohnung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noch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beim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beruflichen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Aufstieg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benachteiligt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werden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Das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Gesetz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war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allerdings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lediglich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ein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Appell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an die </w:t>
      </w:r>
      <w:proofErr w:type="spellStart"/>
      <w:r w:rsidRPr="00645B21">
        <w:rPr>
          <w:rFonts w:cstheme="minorHAnsi"/>
          <w:sz w:val="24"/>
          <w:szCs w:val="24"/>
          <w:lang w:val="en-GB"/>
        </w:rPr>
        <w:t>Arbeitgeber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konkrete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Verbote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enthielt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nicht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Schmerzhafte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Sanktionen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gibt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es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erst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645B21">
        <w:rPr>
          <w:rFonts w:cstheme="minorHAnsi"/>
          <w:sz w:val="24"/>
          <w:szCs w:val="24"/>
          <w:lang w:val="en-GB"/>
        </w:rPr>
        <w:t>seit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1994 das „</w:t>
      </w:r>
      <w:proofErr w:type="spellStart"/>
      <w:r w:rsidRPr="00645B21">
        <w:rPr>
          <w:rFonts w:cstheme="minorHAnsi"/>
          <w:sz w:val="24"/>
          <w:szCs w:val="24"/>
          <w:lang w:val="en-GB"/>
        </w:rPr>
        <w:t>Zweite</w:t>
      </w:r>
      <w:proofErr w:type="spellEnd"/>
      <w:r w:rsidRPr="00645B2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45B21">
        <w:rPr>
          <w:rFonts w:cstheme="minorHAnsi"/>
          <w:sz w:val="24"/>
          <w:szCs w:val="24"/>
          <w:lang w:val="en-GB"/>
        </w:rPr>
        <w:t>Gleichbehandlungsgesetz</w:t>
      </w:r>
      <w:proofErr w:type="spellEnd"/>
      <w:proofErr w:type="gramStart"/>
      <w:r w:rsidRPr="00645B21">
        <w:rPr>
          <w:rFonts w:cstheme="minorHAnsi"/>
          <w:sz w:val="24"/>
          <w:szCs w:val="24"/>
          <w:lang w:val="en-GB"/>
        </w:rPr>
        <w:t>“ in</w:t>
      </w:r>
      <w:proofErr w:type="gramEnd"/>
      <w:r w:rsidRPr="00645B21">
        <w:rPr>
          <w:rFonts w:cstheme="minorHAnsi"/>
          <w:sz w:val="24"/>
          <w:szCs w:val="24"/>
          <w:lang w:val="en-GB"/>
        </w:rPr>
        <w:t xml:space="preserve"> Kraft </w:t>
      </w:r>
      <w:proofErr w:type="spellStart"/>
      <w:r w:rsidRPr="00645B21">
        <w:rPr>
          <w:rFonts w:cstheme="minorHAnsi"/>
          <w:sz w:val="24"/>
          <w:szCs w:val="24"/>
          <w:lang w:val="en-GB"/>
        </w:rPr>
        <w:t>trat</w:t>
      </w:r>
      <w:proofErr w:type="spellEnd"/>
      <w:r w:rsidRPr="00645B21">
        <w:rPr>
          <w:rFonts w:cstheme="minorHAnsi"/>
          <w:sz w:val="24"/>
          <w:szCs w:val="24"/>
          <w:lang w:val="en-GB"/>
        </w:rPr>
        <w:t>.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1996</w:t>
      </w:r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: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Rechtsanspruch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auf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Kindergartenplatz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Kinder</w:t>
      </w:r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ab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drei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 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Jahren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 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eingeführt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Seit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2013 gilt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Kinder</w:t>
      </w:r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ab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dem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vollendeten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ersten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Lebensjahr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lastRenderedPageBreak/>
        <w:t>verlässliche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Kinderbetreuung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oftmals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Voraussetzung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dass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Eltern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–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insbesondere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Mütter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–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überhaupt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arbeiten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somit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eigenes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Geld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verdienen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können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  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proofErr w:type="gram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1997</w:t>
      </w:r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: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Vergewaltigung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in der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strafbar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. 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Vergewaltigung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existierte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bis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dahin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per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Gesetz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nur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außerhalb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nicht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in der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Hier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konnte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allenfalls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als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Nötigung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wesentlich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geringer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bestraft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werden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.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2005</w:t>
      </w:r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: Angela Merkel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Bundeskanzlerin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. 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Nach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sieben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männlichen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Vorgängern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erste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Frau in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diesem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Amt.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Zugleich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erste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Person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Ostdeutschland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Bundeskanzlerin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proofErr w:type="gram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2007</w:t>
      </w:r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: Start des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Elterngeldes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das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explizit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Vätermonate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vorsieht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Damit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zielt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das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Elterngeld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nicht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nur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auf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wirtschaftliche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Absicherung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der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Familien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höhere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Berufstätigkeit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von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Müttern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hat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gleichstellungspolitische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Komponente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da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Abkehr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von der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traditionellen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Aufgabenverteilung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„Mann =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Erwerbsarbeit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“, „Frau =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Kindererziehung</w:t>
      </w:r>
      <w:proofErr w:type="spellEnd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“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fördert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proofErr w:type="gram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2015</w:t>
      </w:r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: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gesetzliche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Frauenquote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 DAX-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Unternehmen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den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Öffentlichen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Dienst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des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Bundes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eingeführt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. 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erster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Schritt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um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erreichen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dass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Frauen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überall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angemessener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Führungspositionen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beteiligt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werden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–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zum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Beispiel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Elke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Simon-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Geschäftsführerin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in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Werbeagentur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Unverbindliche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 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Appelle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hatten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zuvor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jahrelang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keine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wirklichen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Verbesserungen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gebracht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</w:p>
    <w:p w:rsidR="00645B21" w:rsidRPr="00645B21" w:rsidRDefault="00645B21" w:rsidP="00645B21">
      <w:pPr>
        <w:rPr>
          <w:rFonts w:eastAsia="Times New Roman" w:cstheme="minorHAnsi"/>
          <w:b/>
          <w:bCs/>
          <w:sz w:val="24"/>
          <w:szCs w:val="24"/>
          <w:lang w:val="en-GB" w:eastAsia="it-IT"/>
        </w:rPr>
      </w:pPr>
      <w:proofErr w:type="spell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Gleichstellung</w:t>
      </w:r>
      <w:proofErr w:type="spellEnd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geht</w:t>
      </w:r>
      <w:proofErr w:type="spellEnd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nicht</w:t>
      </w:r>
      <w:proofErr w:type="spellEnd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>nur</w:t>
      </w:r>
      <w:proofErr w:type="spellEnd"/>
      <w:r w:rsidRPr="00645B21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Frauen an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Gleichstellung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bleibt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als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Thema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also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2024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aktuell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keineswegs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nur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Frauenthema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meisten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Männer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wünschen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sich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ihre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Frauen,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Töchter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Mütter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oder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Schwestern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gleiche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Rechte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Chancen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Männer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.  </w:t>
      </w:r>
    </w:p>
    <w:p w:rsidR="00645B21" w:rsidRPr="00645B21" w:rsidRDefault="00645B21" w:rsidP="00645B21">
      <w:pPr>
        <w:rPr>
          <w:rFonts w:eastAsia="Times New Roman" w:cstheme="minorHAnsi"/>
          <w:sz w:val="24"/>
          <w:szCs w:val="24"/>
          <w:lang w:val="en-GB" w:eastAsia="it-IT"/>
        </w:rPr>
      </w:pP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Zudem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wird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das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Thema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Vereinbarkeit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von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Familie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Beruf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zunehmend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Männer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wichtig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Umfragen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beispielsweise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der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letzte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hyperlink r:id="rId10" w:tgtFrame="_blank" w:tooltip="Externer Link: Familienministerium veröffentlicht Väterreport  (Öffnet neues Fenster)" w:history="1">
        <w:proofErr w:type="spellStart"/>
        <w:proofErr w:type="gramStart"/>
        <w:r w:rsidRPr="00645B21">
          <w:rPr>
            <w:rFonts w:eastAsia="Times New Roman" w:cstheme="minorHAnsi"/>
            <w:color w:val="0000FF"/>
            <w:sz w:val="24"/>
            <w:szCs w:val="24"/>
            <w:u w:val="single"/>
            <w:lang w:val="en-GB" w:eastAsia="it-IT"/>
          </w:rPr>
          <w:t>Väterreport</w:t>
        </w:r>
        <w:proofErr w:type="spellEnd"/>
        <w:r w:rsidRPr="00645B21">
          <w:rPr>
            <w:rFonts w:eastAsia="Times New Roman" w:cstheme="minorHAnsi"/>
            <w:color w:val="0000FF"/>
            <w:sz w:val="24"/>
            <w:szCs w:val="24"/>
            <w:u w:val="single"/>
            <w:lang w:val="en-GB" w:eastAsia="it-IT"/>
          </w:rPr>
          <w:t xml:space="preserve"> </w:t>
        </w:r>
        <w:proofErr w:type="gramEnd"/>
      </w:hyperlink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zeigen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dass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viele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gerne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mehr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Zeit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Familie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hätten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Dafür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wären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sie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auch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bereit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im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Beruf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etwas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kürzer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zu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treten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bleibt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also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Frage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wie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Potenziale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von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Männern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Frauen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gleichermaßen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genutzt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werden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können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.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Insofern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645B21">
        <w:rPr>
          <w:rFonts w:eastAsia="Times New Roman" w:cstheme="minorHAnsi"/>
          <w:sz w:val="24"/>
          <w:szCs w:val="24"/>
          <w:lang w:val="en-GB" w:eastAsia="it-IT"/>
        </w:rPr>
        <w:t>ist</w:t>
      </w:r>
      <w:proofErr w:type="spellEnd"/>
      <w:proofErr w:type="gram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bleibt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Artikel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3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unseres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Grundgesetzes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der die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Gleichberechtigung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von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Männern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und Frauen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vorsieht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,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ein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dauerhafter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Auftrag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an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uns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 xml:space="preserve"> </w:t>
      </w:r>
      <w:proofErr w:type="spellStart"/>
      <w:r w:rsidRPr="00645B21">
        <w:rPr>
          <w:rFonts w:eastAsia="Times New Roman" w:cstheme="minorHAnsi"/>
          <w:sz w:val="24"/>
          <w:szCs w:val="24"/>
          <w:lang w:val="en-GB" w:eastAsia="it-IT"/>
        </w:rPr>
        <w:t>alle</w:t>
      </w:r>
      <w:proofErr w:type="spellEnd"/>
      <w:r w:rsidRPr="00645B21">
        <w:rPr>
          <w:rFonts w:eastAsia="Times New Roman" w:cstheme="minorHAnsi"/>
          <w:sz w:val="24"/>
          <w:szCs w:val="24"/>
          <w:lang w:val="en-GB" w:eastAsia="it-IT"/>
        </w:rPr>
        <w:t>.</w:t>
      </w:r>
    </w:p>
    <w:p w:rsidR="00645B21" w:rsidRPr="00645B21" w:rsidRDefault="00645B21">
      <w:pPr>
        <w:rPr>
          <w:rFonts w:cstheme="minorHAnsi"/>
          <w:sz w:val="24"/>
          <w:szCs w:val="24"/>
          <w:lang w:val="en-GB"/>
        </w:rPr>
      </w:pPr>
    </w:p>
    <w:sectPr w:rsidR="00645B21" w:rsidRPr="00645B2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58" w:rsidRDefault="00671D58" w:rsidP="00186DC8">
      <w:pPr>
        <w:spacing w:after="0" w:line="240" w:lineRule="auto"/>
      </w:pPr>
      <w:r>
        <w:separator/>
      </w:r>
    </w:p>
  </w:endnote>
  <w:endnote w:type="continuationSeparator" w:id="0">
    <w:p w:rsidR="00671D58" w:rsidRDefault="00671D58" w:rsidP="001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58" w:rsidRDefault="00671D58" w:rsidP="00186DC8">
      <w:pPr>
        <w:spacing w:after="0" w:line="240" w:lineRule="auto"/>
      </w:pPr>
      <w:r>
        <w:separator/>
      </w:r>
    </w:p>
  </w:footnote>
  <w:footnote w:type="continuationSeparator" w:id="0">
    <w:p w:rsidR="00671D58" w:rsidRDefault="00671D58" w:rsidP="001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927966"/>
      <w:docPartObj>
        <w:docPartGallery w:val="Page Numbers (Top of Page)"/>
        <w:docPartUnique/>
      </w:docPartObj>
    </w:sdtPr>
    <w:sdtContent>
      <w:p w:rsidR="00186DC8" w:rsidRDefault="00186DC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6DC8" w:rsidRDefault="00186D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21"/>
    <w:rsid w:val="00186DC8"/>
    <w:rsid w:val="005F08BB"/>
    <w:rsid w:val="00645B21"/>
    <w:rsid w:val="00671D58"/>
    <w:rsid w:val="008F618B"/>
    <w:rsid w:val="00931E9F"/>
    <w:rsid w:val="009A2CA2"/>
    <w:rsid w:val="009B0460"/>
    <w:rsid w:val="00AF1672"/>
    <w:rsid w:val="00C86E50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D69"/>
  <w15:chartTrackingRefBased/>
  <w15:docId w15:val="{3FCDA5AE-0142-43A5-8F6E-96EE89D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B21"/>
  </w:style>
  <w:style w:type="paragraph" w:styleId="Titolo2">
    <w:name w:val="heading 2"/>
    <w:basedOn w:val="Normale"/>
    <w:link w:val="Titolo2Carattere"/>
    <w:uiPriority w:val="9"/>
    <w:qFormat/>
    <w:rsid w:val="00645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45B2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5B21"/>
    <w:rPr>
      <w:color w:val="0000FF"/>
      <w:u w:val="single"/>
    </w:rPr>
  </w:style>
  <w:style w:type="character" w:customStyle="1" w:styleId="bpa-link-text">
    <w:name w:val="bpa-link-text"/>
    <w:basedOn w:val="Carpredefinitoparagrafo"/>
    <w:rsid w:val="00645B21"/>
  </w:style>
  <w:style w:type="character" w:customStyle="1" w:styleId="Titolo2Carattere">
    <w:name w:val="Titolo 2 Carattere"/>
    <w:basedOn w:val="Carpredefinitoparagrafo"/>
    <w:link w:val="Titolo2"/>
    <w:uiPriority w:val="9"/>
    <w:rsid w:val="00645B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DC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86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DC8"/>
  </w:style>
  <w:style w:type="paragraph" w:styleId="Pidipagina">
    <w:name w:val="footer"/>
    <w:basedOn w:val="Normale"/>
    <w:link w:val="PidipaginaCarattere"/>
    <w:uiPriority w:val="99"/>
    <w:unhideWhenUsed/>
    <w:rsid w:val="00186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fsfj.de/bmfsfj/themen/gleichstellung/frauen-und-arbeitswelt/frauen-in-fuehrungsposition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mfsfj.de/bmfsfj/themen/gleichstellung/frauen-und-arbeitswelt/lohngerechtigkeit/lohngerechtigkeit-803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atis.de/DE/Presse/Pressemitteilungen/2024/01/PD24_027_621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bmfsfj.de/bmfsfj/aktuelles/presse/pressemitteilungen/bundesministerin-lisa-paus-veroeffentlicht-vaeterreport-2306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mfsfj.de/bmfsfj/aktuelles/presse/pressemitteilungen/paus-und-buschmann-frauenanteil-an-fuehrungspositionen-steigt-kontinuierlich-2346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2</cp:revision>
  <cp:lastPrinted>2024-03-08T14:45:00Z</cp:lastPrinted>
  <dcterms:created xsi:type="dcterms:W3CDTF">2024-03-08T14:16:00Z</dcterms:created>
  <dcterms:modified xsi:type="dcterms:W3CDTF">2024-03-08T14:46:00Z</dcterms:modified>
</cp:coreProperties>
</file>