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755E" w14:textId="35F1F018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D23">
        <w:rPr>
          <w:rFonts w:ascii="Times New Roman" w:hAnsi="Times New Roman" w:cs="Times New Roman"/>
          <w:b/>
          <w:sz w:val="28"/>
          <w:szCs w:val="28"/>
        </w:rPr>
        <w:t>Photovoltaik</w:t>
      </w:r>
      <w:proofErr w:type="spellEnd"/>
      <w:r w:rsidR="00BD72BC">
        <w:rPr>
          <w:rFonts w:ascii="Times New Roman" w:hAnsi="Times New Roman" w:cs="Times New Roman"/>
          <w:b/>
          <w:sz w:val="28"/>
          <w:szCs w:val="28"/>
        </w:rPr>
        <w:t xml:space="preserve"> – die </w:t>
      </w:r>
      <w:proofErr w:type="spellStart"/>
      <w:r w:rsidR="00BD72BC">
        <w:rPr>
          <w:rFonts w:ascii="Times New Roman" w:hAnsi="Times New Roman" w:cs="Times New Roman"/>
          <w:b/>
          <w:sz w:val="28"/>
          <w:szCs w:val="28"/>
        </w:rPr>
        <w:t>Technik</w:t>
      </w:r>
      <w:proofErr w:type="spellEnd"/>
    </w:p>
    <w:p w14:paraId="5B1E6F30" w14:textId="0D582A51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Photovoltaik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Zusammensetzung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griechischen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dem Namen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Physikers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Alessandro Volta. Es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bezeichnet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Umwandlung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Sonnenlicht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Energie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mittels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Umwandlungsvorgang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beruht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bereits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1839 von Alexander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Bequerel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entdeckten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Photoeffekt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2BC">
        <w:rPr>
          <w:rFonts w:ascii="Times New Roman" w:hAnsi="Times New Roman" w:cs="Times New Roman"/>
          <w:sz w:val="24"/>
          <w:szCs w:val="24"/>
        </w:rPr>
        <w:t>Darunter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versteht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man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Freisetzung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positiven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negativen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Ladungsträgern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Festkörper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Lichteinstrahlung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</w:t>
      </w:r>
    </w:p>
    <w:p w14:paraId="136A93AE" w14:textId="6A8ED539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bestehen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verschiedenen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Halbleitermaterialien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Stoffe,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Zufuhr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Wärme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leitfähig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tiefen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Temperaturen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isolierend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  <w:r w:rsidR="00BD7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95 %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Welt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produzierten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bestehen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(Si).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bietet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Vorteil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daß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zweithäufigstes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Erdrinde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ausreichenden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Mengen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vorhanden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Verarbeitung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umweltverträglich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</w:t>
      </w:r>
    </w:p>
    <w:p w14:paraId="7AB02764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Zur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Herstellung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dotiert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definierte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Einbringen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chemischen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Elementen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gemeint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entweder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positiven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Ladungsträgerüberschuß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(p-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leitende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Halbleiterschicht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negativen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Ladungsträgerüberschuß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(n-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leitende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Halbleiterschicht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erzielen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13189D66" w14:textId="0496D270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Werden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unterschiedlich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dotierte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Halbleiterschichten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gebildet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Grenzschicht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sogenannter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p-n-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Übergang.An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diesem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Übergang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baut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inneres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Feld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Ladungstrennung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Lichteinfall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freigesetzten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Ladungsträger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führt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Metallkontakte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Spannung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abgegriffen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äußere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Kreis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geschlossen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Verbraucher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angeschlossen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fließt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Gleichstrom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325B0EBF" w14:textId="1EEA5C51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etwa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10 cm </w:t>
      </w:r>
      <w:r w:rsidR="00355D23">
        <w:rPr>
          <w:rFonts w:ascii="Times New Roman" w:hAnsi="Times New Roman" w:cs="Times New Roman"/>
          <w:sz w:val="24"/>
          <w:szCs w:val="24"/>
        </w:rPr>
        <w:t>x</w:t>
      </w:r>
      <w:r w:rsidRPr="00355D23"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 w:rsidR="00BD72BC">
        <w:rPr>
          <w:rFonts w:ascii="Times New Roman" w:hAnsi="Times New Roman" w:cs="Times New Roman"/>
          <w:sz w:val="24"/>
          <w:szCs w:val="24"/>
        </w:rPr>
        <w:t>bzw</w:t>
      </w:r>
      <w:proofErr w:type="spellEnd"/>
      <w:r w:rsidR="00BD72BC">
        <w:rPr>
          <w:rFonts w:ascii="Times New Roman" w:hAnsi="Times New Roman" w:cs="Times New Roman"/>
          <w:sz w:val="24"/>
          <w:szCs w:val="24"/>
        </w:rPr>
        <w:t>.</w:t>
      </w:r>
      <w:r w:rsidRPr="00355D23">
        <w:rPr>
          <w:rFonts w:ascii="Times New Roman" w:hAnsi="Times New Roman" w:cs="Times New Roman"/>
          <w:sz w:val="24"/>
          <w:szCs w:val="24"/>
        </w:rPr>
        <w:t xml:space="preserve"> 15 cm </w:t>
      </w:r>
      <w:proofErr w:type="spellStart"/>
      <w:r w:rsidR="00355D2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15 cm</w:t>
      </w:r>
      <w:r w:rsidR="00BD7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2BC" w:rsidRPr="00355D23">
        <w:rPr>
          <w:rFonts w:ascii="Times New Roman" w:hAnsi="Times New Roman" w:cs="Times New Roman"/>
          <w:sz w:val="24"/>
          <w:szCs w:val="24"/>
        </w:rPr>
        <w:t>groß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Eine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durchsichtige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Antireflexschicht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dient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zum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Schutz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Zelle und zur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Verminderung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Reflexionsverlusten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Zelloberfläche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</w:t>
      </w:r>
    </w:p>
    <w:p w14:paraId="6A51942B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Eigenschaften</w:t>
      </w:r>
      <w:proofErr w:type="spellEnd"/>
      <w:r w:rsidRPr="00355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Solarzelle</w:t>
      </w:r>
      <w:proofErr w:type="spellEnd"/>
    </w:p>
    <w:p w14:paraId="56AE2D35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Die 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abgreifbare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Spannung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abhängig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beträgt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etwa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0,5 V.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Klemmenspannung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schwach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Lichteinstrahlung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abhängig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Stromstärke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höherer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Beleuchtungsstärke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ansteigt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100 cm²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Siliziumzelle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erreicht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maximale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Stromstärke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Bestrahlung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1.000 W/m²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etwa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2 A.</w:t>
      </w:r>
    </w:p>
    <w:p w14:paraId="73092032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Strom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Spannung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temperaturabhängig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Höhere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Zelltemperaturen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führen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niedrigeren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Leistungen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schlechteren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Wirkungsgrad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Wirkungsgrad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wieviel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eingestrahlten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Lichtmenge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nutzbare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elektrische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Energie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umgewandelt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</w:t>
      </w:r>
    </w:p>
    <w:p w14:paraId="4025051E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Unterschiedliche</w:t>
      </w:r>
      <w:proofErr w:type="spellEnd"/>
      <w:r w:rsidRPr="00355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Zelltypen</w:t>
      </w:r>
      <w:proofErr w:type="spellEnd"/>
    </w:p>
    <w:p w14:paraId="6742198D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Kristallart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unterscheidet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Zelltypen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monokristallin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polykristallin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amorph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6DDB2544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Zur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Herstellung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monokristallinen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benötigt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hochreines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Halbleitermaterial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Aus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Siliziumschmelze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einkristalline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Stäbe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gezogen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anschließend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dünne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Scheiben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gesägt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Herstellungsverfahren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garantiert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relativ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hohe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Wirkungsgrade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0B3182E4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Kostengünstiger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Herstellung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polykristallinen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Dabei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flüssiges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Blöcke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gegossen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anschließend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Scheiben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gesägt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Bei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Erstarrung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bilden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unterschiedlich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große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Kristallstrukturen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Grenzen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Defekte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auftreten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Kristalldefekte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geringeren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Wirkungsgrad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zur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05770893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Glas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anderes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Substratmaterial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Siliziumschicht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abgeschieden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spricht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man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amorphen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Dünnschichtzellen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Schichtdicken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betragen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weniger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 µm (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Dicke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menschlichen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Haares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: 50-100 µm), so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daß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Produktionskosten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allein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geringeren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Materialkosten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niedriger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Wirkungsgrade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amorpher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liegen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allerdings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beiden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Zelltypen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Anwendung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Kleinleistungsbereich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Uhren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Taschenrechner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Fassadenelemente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4290952B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5D23">
        <w:rPr>
          <w:rFonts w:ascii="Times New Roman" w:hAnsi="Times New Roman" w:cs="Times New Roman"/>
          <w:b/>
          <w:sz w:val="24"/>
          <w:szCs w:val="24"/>
        </w:rPr>
        <w:t xml:space="preserve">Von </w:t>
      </w: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b/>
          <w:sz w:val="24"/>
          <w:szCs w:val="24"/>
        </w:rPr>
        <w:t xml:space="preserve"> Zelle zum </w:t>
      </w:r>
      <w:proofErr w:type="spellStart"/>
      <w:r w:rsidRPr="00355D23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</w:p>
    <w:p w14:paraId="3FB75B14" w14:textId="77777777" w:rsidR="00FE5218" w:rsidRPr="00355D23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unterschiedlichen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Anwendungsbereiche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geeignete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Spannungen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bzw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Leistungen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bereitstellen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einzelne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größeren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Einheiten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miteinander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verschaltet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Eine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Serienschaltung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höhere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Spannung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zur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Parallelschaltung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höheren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Strom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miteinander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verschalteten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Solarzellen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meist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transparentem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Ethylen-Vinyl-Acetat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eingebettet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Rahmen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Edelstahl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versehen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frontseitig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Glas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abgedeckt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>. </w:t>
      </w:r>
    </w:p>
    <w:p w14:paraId="46A8AC23" w14:textId="689EE26C" w:rsidR="00FE5218" w:rsidRPr="00355D23" w:rsidRDefault="00FE5218" w:rsidP="00561AC4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D23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typischen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Nennleistungen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solcher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Solarmodule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liegen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Wpeak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100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Wpeak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Kenndaten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Solarmodule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beziehen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Standardtestbedingungen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von 1000 W/m²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Sonneneinstrahlung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bei 25 °C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Zelltemperatur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. Die von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Herstellern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angegebenen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Garantiezeiten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Regel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hoch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bezeugen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hohen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Qualitätsstandard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und die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hohe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Lebenserwartung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heutiger</w:t>
      </w:r>
      <w:proofErr w:type="spellEnd"/>
      <w:r w:rsidRPr="003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D23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="00561AC4">
        <w:rPr>
          <w:rFonts w:ascii="Times New Roman" w:hAnsi="Times New Roman" w:cs="Times New Roman"/>
          <w:sz w:val="24"/>
          <w:szCs w:val="24"/>
        </w:rPr>
        <w:t>.</w:t>
      </w:r>
    </w:p>
    <w:p w14:paraId="4FE09E4B" w14:textId="77777777" w:rsidR="00FE5218" w:rsidRDefault="00FE5218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258C71" w14:textId="12C4DDF9" w:rsidR="00355D23" w:rsidRDefault="00355D23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(tratto da </w:t>
      </w:r>
      <w:r w:rsidR="00561AC4">
        <w:rPr>
          <w:rFonts w:ascii="Times New Roman" w:hAnsi="Times New Roman" w:cs="Times New Roman"/>
          <w:sz w:val="24"/>
          <w:szCs w:val="24"/>
        </w:rPr>
        <w:t>h</w:t>
      </w:r>
      <w:r w:rsidR="00561AC4" w:rsidRPr="00561AC4">
        <w:t>ttps://www.solar-harnischfeger.de/wissensdatenbank/wissen-photovoltaik/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89CC26" w14:textId="77777777" w:rsidR="00ED2067" w:rsidRDefault="00ED2067" w:rsidP="00355D23">
      <w:pPr>
        <w:pStyle w:val="Testonorm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D2067" w:rsidSect="00FD04E7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0CF"/>
    <w:multiLevelType w:val="multilevel"/>
    <w:tmpl w:val="106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108F"/>
    <w:multiLevelType w:val="multilevel"/>
    <w:tmpl w:val="FE0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86127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68304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F2"/>
    <w:rsid w:val="000248A5"/>
    <w:rsid w:val="00064E20"/>
    <w:rsid w:val="000709B8"/>
    <w:rsid w:val="00073FBB"/>
    <w:rsid w:val="00097ECB"/>
    <w:rsid w:val="000A372B"/>
    <w:rsid w:val="00147737"/>
    <w:rsid w:val="00304972"/>
    <w:rsid w:val="00322940"/>
    <w:rsid w:val="00355D23"/>
    <w:rsid w:val="004014C3"/>
    <w:rsid w:val="00402C54"/>
    <w:rsid w:val="004049D6"/>
    <w:rsid w:val="00453D21"/>
    <w:rsid w:val="00467351"/>
    <w:rsid w:val="00482F64"/>
    <w:rsid w:val="00487F1B"/>
    <w:rsid w:val="004968C7"/>
    <w:rsid w:val="004B0879"/>
    <w:rsid w:val="004F517A"/>
    <w:rsid w:val="00502E01"/>
    <w:rsid w:val="00506A1D"/>
    <w:rsid w:val="00530839"/>
    <w:rsid w:val="00554CD1"/>
    <w:rsid w:val="00561AC4"/>
    <w:rsid w:val="00573979"/>
    <w:rsid w:val="00591A75"/>
    <w:rsid w:val="005B251D"/>
    <w:rsid w:val="005E18F2"/>
    <w:rsid w:val="006155ED"/>
    <w:rsid w:val="0065120D"/>
    <w:rsid w:val="00672BC2"/>
    <w:rsid w:val="00696531"/>
    <w:rsid w:val="006C1EBE"/>
    <w:rsid w:val="006C60E7"/>
    <w:rsid w:val="007270E0"/>
    <w:rsid w:val="00735486"/>
    <w:rsid w:val="00744F66"/>
    <w:rsid w:val="007512FB"/>
    <w:rsid w:val="007568F7"/>
    <w:rsid w:val="00760829"/>
    <w:rsid w:val="007B4594"/>
    <w:rsid w:val="00874637"/>
    <w:rsid w:val="0089009C"/>
    <w:rsid w:val="008F760C"/>
    <w:rsid w:val="00950CFA"/>
    <w:rsid w:val="009C24FE"/>
    <w:rsid w:val="00B23CFB"/>
    <w:rsid w:val="00B55C0B"/>
    <w:rsid w:val="00B834AC"/>
    <w:rsid w:val="00B92B9F"/>
    <w:rsid w:val="00B93B48"/>
    <w:rsid w:val="00BD72BC"/>
    <w:rsid w:val="00BF0F96"/>
    <w:rsid w:val="00C37946"/>
    <w:rsid w:val="00C71108"/>
    <w:rsid w:val="00D143D8"/>
    <w:rsid w:val="00D415CA"/>
    <w:rsid w:val="00D74215"/>
    <w:rsid w:val="00DD0EDA"/>
    <w:rsid w:val="00E14F70"/>
    <w:rsid w:val="00E35ED4"/>
    <w:rsid w:val="00ED2067"/>
    <w:rsid w:val="00F50C72"/>
    <w:rsid w:val="00FE5218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680E"/>
  <w15:docId w15:val="{AA47093F-20C0-4E5B-BE6C-70CBD7FC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120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D04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D04E7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50C72"/>
    <w:rPr>
      <w:color w:val="0000FF" w:themeColor="hyperlink"/>
      <w:u w:val="single"/>
    </w:rPr>
  </w:style>
  <w:style w:type="paragraph" w:customStyle="1" w:styleId="Standard">
    <w:name w:val="Standard"/>
    <w:rsid w:val="00F50C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50C72"/>
    <w:pPr>
      <w:spacing w:after="120"/>
    </w:pPr>
  </w:style>
  <w:style w:type="character" w:styleId="Rimandocommento">
    <w:name w:val="annotation reference"/>
    <w:basedOn w:val="Carpredefinitoparagrafo"/>
    <w:uiPriority w:val="99"/>
    <w:semiHidden/>
    <w:unhideWhenUsed/>
    <w:rsid w:val="00C711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1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1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1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10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120D"/>
    <w:rPr>
      <w:rFonts w:ascii="Arial" w:eastAsia="Times New Roman" w:hAnsi="Arial" w:cs="Arial"/>
      <w:b/>
      <w:bCs/>
      <w:color w:val="000000"/>
      <w:kern w:val="36"/>
      <w:sz w:val="23"/>
      <w:szCs w:val="23"/>
      <w:lang w:eastAsia="it-IT"/>
    </w:rPr>
  </w:style>
  <w:style w:type="paragraph" w:styleId="Revisione">
    <w:name w:val="Revision"/>
    <w:hidden/>
    <w:uiPriority w:val="99"/>
    <w:semiHidden/>
    <w:rsid w:val="004049D6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7B4594"/>
    <w:rPr>
      <w:b/>
      <w:bCs/>
    </w:rPr>
  </w:style>
  <w:style w:type="character" w:customStyle="1" w:styleId="grame">
    <w:name w:val="grame"/>
    <w:basedOn w:val="Carpredefinitoparagrafo"/>
    <w:rsid w:val="00B55C0B"/>
  </w:style>
  <w:style w:type="character" w:styleId="CitazioneHTML">
    <w:name w:val="HTML Cite"/>
    <w:basedOn w:val="Carpredefinitoparagrafo"/>
    <w:uiPriority w:val="99"/>
    <w:semiHidden/>
    <w:unhideWhenUsed/>
    <w:rsid w:val="00B23CFB"/>
    <w:rPr>
      <w:i w:val="0"/>
      <w:iCs w:val="0"/>
      <w:color w:val="006D21"/>
    </w:rPr>
  </w:style>
  <w:style w:type="character" w:customStyle="1" w:styleId="tgc">
    <w:name w:val="_tgc"/>
    <w:basedOn w:val="Carpredefinitoparagrafo"/>
    <w:rsid w:val="00B23CFB"/>
  </w:style>
  <w:style w:type="table" w:styleId="Grigliatabella">
    <w:name w:val="Table Grid"/>
    <w:basedOn w:val="Tabellanormale"/>
    <w:uiPriority w:val="39"/>
    <w:rsid w:val="00ED20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8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85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Marella Magris</cp:lastModifiedBy>
  <cp:revision>4</cp:revision>
  <cp:lastPrinted>2020-03-29T17:26:00Z</cp:lastPrinted>
  <dcterms:created xsi:type="dcterms:W3CDTF">2024-04-04T18:53:00Z</dcterms:created>
  <dcterms:modified xsi:type="dcterms:W3CDTF">2024-04-06T16:01:00Z</dcterms:modified>
</cp:coreProperties>
</file>